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871" w:rsidRDefault="00AF6871">
      <w:pPr>
        <w:rPr>
          <w:rFonts w:ascii="Arial" w:eastAsia="Times New Roman" w:hAnsi="Arial" w:cs="Arial"/>
          <w:b/>
          <w:bCs/>
          <w:i/>
          <w:noProof/>
          <w:sz w:val="38"/>
          <w:szCs w:val="38"/>
          <w:lang w:val="en-GB"/>
        </w:rPr>
      </w:pPr>
      <w:r>
        <w:rPr>
          <w:noProof/>
          <w:sz w:val="38"/>
          <w:szCs w:val="38"/>
        </w:rPr>
        <w:drawing>
          <wp:inline distT="0" distB="0" distL="0" distR="0">
            <wp:extent cx="5667375" cy="8020050"/>
            <wp:effectExtent l="19050" t="0" r="9525" b="0"/>
            <wp:docPr id="46" name="Picture 45" descr="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jpg"/>
                    <pic:cNvPicPr/>
                  </pic:nvPicPr>
                  <pic:blipFill>
                    <a:blip r:embed="rId8"/>
                    <a:stretch>
                      <a:fillRect/>
                    </a:stretch>
                  </pic:blipFill>
                  <pic:spPr>
                    <a:xfrm>
                      <a:off x="0" y="0"/>
                      <a:ext cx="5667375" cy="8020050"/>
                    </a:xfrm>
                    <a:prstGeom prst="rect">
                      <a:avLst/>
                    </a:prstGeom>
                  </pic:spPr>
                </pic:pic>
              </a:graphicData>
            </a:graphic>
          </wp:inline>
        </w:drawing>
      </w:r>
      <w:r>
        <w:rPr>
          <w:sz w:val="38"/>
          <w:szCs w:val="38"/>
          <w:lang w:val="en-GB"/>
        </w:rPr>
        <w:br w:type="page"/>
      </w:r>
    </w:p>
    <w:p w:rsidR="00BD0242" w:rsidRPr="00BD0242" w:rsidRDefault="00BD0242" w:rsidP="00BD0242">
      <w:pPr>
        <w:pStyle w:val="TOC1"/>
      </w:pPr>
      <w:r w:rsidRPr="00BD0242">
        <w:lastRenderedPageBreak/>
        <w:t>Table of contents:</w:t>
      </w:r>
    </w:p>
    <w:p w:rsidR="00DD4977" w:rsidRPr="00DD4977" w:rsidRDefault="00192060" w:rsidP="00BD0242">
      <w:pPr>
        <w:pStyle w:val="TOC1"/>
        <w:rPr>
          <w:rFonts w:eastAsiaTheme="minorEastAsia"/>
        </w:rPr>
      </w:pPr>
      <w:r w:rsidRPr="00192060">
        <w:rPr>
          <w:sz w:val="38"/>
          <w:szCs w:val="38"/>
          <w:lang w:val="en-GB"/>
        </w:rPr>
        <w:fldChar w:fldCharType="begin"/>
      </w:r>
      <w:r w:rsidR="00DD4977" w:rsidRPr="00DD4977">
        <w:rPr>
          <w:sz w:val="38"/>
          <w:szCs w:val="38"/>
          <w:lang w:val="en-GB"/>
        </w:rPr>
        <w:instrText xml:space="preserve"> TOC \o "1-2" \h \z \u </w:instrText>
      </w:r>
      <w:r w:rsidRPr="00192060">
        <w:rPr>
          <w:sz w:val="38"/>
          <w:szCs w:val="38"/>
          <w:lang w:val="en-GB"/>
        </w:rPr>
        <w:fldChar w:fldCharType="separate"/>
      </w:r>
      <w:hyperlink w:anchor="_Toc327804614" w:history="1">
        <w:r w:rsidR="00DD4977" w:rsidRPr="00DD4977">
          <w:rPr>
            <w:rStyle w:val="Hyperlink"/>
            <w:lang w:val="en-GB"/>
          </w:rPr>
          <w:t>I Introduction to economic concept and tools</w:t>
        </w:r>
        <w:r w:rsidR="00DD4977" w:rsidRPr="00DD4977">
          <w:rPr>
            <w:webHidden/>
          </w:rPr>
          <w:tab/>
        </w:r>
        <w:r w:rsidRPr="00DD4977">
          <w:rPr>
            <w:webHidden/>
          </w:rPr>
          <w:fldChar w:fldCharType="begin"/>
        </w:r>
        <w:r w:rsidR="00DD4977" w:rsidRPr="00DD4977">
          <w:rPr>
            <w:webHidden/>
          </w:rPr>
          <w:instrText xml:space="preserve"> PAGEREF _Toc327804614 \h </w:instrText>
        </w:r>
        <w:r w:rsidRPr="00DD4977">
          <w:rPr>
            <w:webHidden/>
          </w:rPr>
        </w:r>
        <w:r w:rsidRPr="00DD4977">
          <w:rPr>
            <w:webHidden/>
          </w:rPr>
          <w:fldChar w:fldCharType="separate"/>
        </w:r>
        <w:r w:rsidR="00A43604">
          <w:rPr>
            <w:webHidden/>
          </w:rPr>
          <w:t>8</w:t>
        </w:r>
        <w:r w:rsidRPr="00DD4977">
          <w:rPr>
            <w:webHidden/>
          </w:rPr>
          <w:fldChar w:fldCharType="end"/>
        </w:r>
      </w:hyperlink>
    </w:p>
    <w:p w:rsidR="00DD4977" w:rsidRPr="00DD4977" w:rsidRDefault="00192060" w:rsidP="00DD4977">
      <w:pPr>
        <w:pStyle w:val="TOC2"/>
        <w:rPr>
          <w:rFonts w:eastAsiaTheme="minorEastAsia"/>
        </w:rPr>
      </w:pPr>
      <w:hyperlink w:anchor="_Toc327804615" w:history="1">
        <w:r w:rsidR="00DD4977" w:rsidRPr="00DD4977">
          <w:rPr>
            <w:rStyle w:val="Hyperlink"/>
          </w:rPr>
          <w:t>Scarcity</w:t>
        </w:r>
        <w:r w:rsidR="00DD4977" w:rsidRPr="00DD4977">
          <w:rPr>
            <w:webHidden/>
          </w:rPr>
          <w:tab/>
        </w:r>
        <w:r w:rsidRPr="00DD4977">
          <w:rPr>
            <w:webHidden/>
          </w:rPr>
          <w:fldChar w:fldCharType="begin"/>
        </w:r>
        <w:r w:rsidR="00DD4977" w:rsidRPr="00DD4977">
          <w:rPr>
            <w:webHidden/>
          </w:rPr>
          <w:instrText xml:space="preserve"> PAGEREF _Toc327804615 \h </w:instrText>
        </w:r>
        <w:r w:rsidRPr="00DD4977">
          <w:rPr>
            <w:webHidden/>
          </w:rPr>
        </w:r>
        <w:r w:rsidRPr="00DD4977">
          <w:rPr>
            <w:webHidden/>
          </w:rPr>
          <w:fldChar w:fldCharType="separate"/>
        </w:r>
        <w:r w:rsidR="00A43604">
          <w:rPr>
            <w:webHidden/>
          </w:rPr>
          <w:t>8</w:t>
        </w:r>
        <w:r w:rsidRPr="00DD4977">
          <w:rPr>
            <w:webHidden/>
          </w:rPr>
          <w:fldChar w:fldCharType="end"/>
        </w:r>
      </w:hyperlink>
    </w:p>
    <w:p w:rsidR="00DD4977" w:rsidRPr="00DD4977" w:rsidRDefault="00192060" w:rsidP="00DD4977">
      <w:pPr>
        <w:pStyle w:val="TOC2"/>
        <w:rPr>
          <w:rFonts w:eastAsiaTheme="minorEastAsia"/>
        </w:rPr>
      </w:pPr>
      <w:hyperlink w:anchor="_Toc327804616" w:history="1">
        <w:r w:rsidR="00DD4977" w:rsidRPr="00DD4977">
          <w:rPr>
            <w:rStyle w:val="Hyperlink"/>
          </w:rPr>
          <w:t>Scarcity in Economics</w:t>
        </w:r>
        <w:r w:rsidR="00DD4977" w:rsidRPr="00DD4977">
          <w:rPr>
            <w:webHidden/>
          </w:rPr>
          <w:tab/>
        </w:r>
        <w:r w:rsidRPr="00DD4977">
          <w:rPr>
            <w:webHidden/>
          </w:rPr>
          <w:fldChar w:fldCharType="begin"/>
        </w:r>
        <w:r w:rsidR="00DD4977" w:rsidRPr="00DD4977">
          <w:rPr>
            <w:webHidden/>
          </w:rPr>
          <w:instrText xml:space="preserve"> PAGEREF _Toc327804616 \h </w:instrText>
        </w:r>
        <w:r w:rsidRPr="00DD4977">
          <w:rPr>
            <w:webHidden/>
          </w:rPr>
        </w:r>
        <w:r w:rsidRPr="00DD4977">
          <w:rPr>
            <w:webHidden/>
          </w:rPr>
          <w:fldChar w:fldCharType="separate"/>
        </w:r>
        <w:r w:rsidR="00A43604">
          <w:rPr>
            <w:webHidden/>
          </w:rPr>
          <w:t>8</w:t>
        </w:r>
        <w:r w:rsidRPr="00DD4977">
          <w:rPr>
            <w:webHidden/>
          </w:rPr>
          <w:fldChar w:fldCharType="end"/>
        </w:r>
      </w:hyperlink>
    </w:p>
    <w:p w:rsidR="00DD4977" w:rsidRPr="00DD4977" w:rsidRDefault="00192060" w:rsidP="00DD4977">
      <w:pPr>
        <w:pStyle w:val="TOC2"/>
        <w:rPr>
          <w:rFonts w:eastAsiaTheme="minorEastAsia"/>
        </w:rPr>
      </w:pPr>
      <w:hyperlink w:anchor="_Toc327804617" w:history="1">
        <w:r w:rsidR="00DD4977" w:rsidRPr="00DD4977">
          <w:rPr>
            <w:rStyle w:val="Hyperlink"/>
          </w:rPr>
          <w:t>Planned economy</w:t>
        </w:r>
        <w:r w:rsidR="00DD4977" w:rsidRPr="00DD4977">
          <w:rPr>
            <w:webHidden/>
          </w:rPr>
          <w:tab/>
        </w:r>
        <w:r w:rsidRPr="00DD4977">
          <w:rPr>
            <w:webHidden/>
          </w:rPr>
          <w:fldChar w:fldCharType="begin"/>
        </w:r>
        <w:r w:rsidR="00DD4977" w:rsidRPr="00DD4977">
          <w:rPr>
            <w:webHidden/>
          </w:rPr>
          <w:instrText xml:space="preserve"> PAGEREF _Toc327804617 \h </w:instrText>
        </w:r>
        <w:r w:rsidRPr="00DD4977">
          <w:rPr>
            <w:webHidden/>
          </w:rPr>
        </w:r>
        <w:r w:rsidRPr="00DD4977">
          <w:rPr>
            <w:webHidden/>
          </w:rPr>
          <w:fldChar w:fldCharType="separate"/>
        </w:r>
        <w:r w:rsidR="00A43604">
          <w:rPr>
            <w:webHidden/>
          </w:rPr>
          <w:t>8</w:t>
        </w:r>
        <w:r w:rsidRPr="00DD4977">
          <w:rPr>
            <w:webHidden/>
          </w:rPr>
          <w:fldChar w:fldCharType="end"/>
        </w:r>
      </w:hyperlink>
    </w:p>
    <w:p w:rsidR="00DD4977" w:rsidRPr="00DD4977" w:rsidRDefault="00192060" w:rsidP="00DD4977">
      <w:pPr>
        <w:pStyle w:val="TOC2"/>
        <w:rPr>
          <w:rFonts w:eastAsiaTheme="minorEastAsia"/>
        </w:rPr>
      </w:pPr>
      <w:hyperlink w:anchor="_Toc327804618" w:history="1">
        <w:r w:rsidR="00DD4977" w:rsidRPr="00DD4977">
          <w:rPr>
            <w:rStyle w:val="Hyperlink"/>
          </w:rPr>
          <w:t>Economic planning versus the command economy</w:t>
        </w:r>
        <w:r w:rsidR="00DD4977" w:rsidRPr="00DD4977">
          <w:rPr>
            <w:webHidden/>
          </w:rPr>
          <w:tab/>
        </w:r>
        <w:r w:rsidRPr="00DD4977">
          <w:rPr>
            <w:webHidden/>
          </w:rPr>
          <w:fldChar w:fldCharType="begin"/>
        </w:r>
        <w:r w:rsidR="00DD4977" w:rsidRPr="00DD4977">
          <w:rPr>
            <w:webHidden/>
          </w:rPr>
          <w:instrText xml:space="preserve"> PAGEREF _Toc327804618 \h </w:instrText>
        </w:r>
        <w:r w:rsidRPr="00DD4977">
          <w:rPr>
            <w:webHidden/>
          </w:rPr>
        </w:r>
        <w:r w:rsidRPr="00DD4977">
          <w:rPr>
            <w:webHidden/>
          </w:rPr>
          <w:fldChar w:fldCharType="separate"/>
        </w:r>
        <w:r w:rsidR="00A43604">
          <w:rPr>
            <w:webHidden/>
          </w:rPr>
          <w:t>9</w:t>
        </w:r>
        <w:r w:rsidRPr="00DD4977">
          <w:rPr>
            <w:webHidden/>
          </w:rPr>
          <w:fldChar w:fldCharType="end"/>
        </w:r>
      </w:hyperlink>
    </w:p>
    <w:p w:rsidR="00DD4977" w:rsidRPr="00DD4977" w:rsidRDefault="00192060" w:rsidP="00DD4977">
      <w:pPr>
        <w:pStyle w:val="TOC2"/>
        <w:rPr>
          <w:rFonts w:eastAsiaTheme="minorEastAsia"/>
        </w:rPr>
      </w:pPr>
      <w:hyperlink w:anchor="_Toc327804619" w:history="1">
        <w:r w:rsidR="00DD4977" w:rsidRPr="00DD4977">
          <w:rPr>
            <w:rStyle w:val="Hyperlink"/>
          </w:rPr>
          <w:t>Opportunity cost</w:t>
        </w:r>
        <w:r w:rsidR="00DD4977" w:rsidRPr="00DD4977">
          <w:rPr>
            <w:webHidden/>
          </w:rPr>
          <w:tab/>
        </w:r>
        <w:r w:rsidRPr="00DD4977">
          <w:rPr>
            <w:webHidden/>
          </w:rPr>
          <w:fldChar w:fldCharType="begin"/>
        </w:r>
        <w:r w:rsidR="00DD4977" w:rsidRPr="00DD4977">
          <w:rPr>
            <w:webHidden/>
          </w:rPr>
          <w:instrText xml:space="preserve"> PAGEREF _Toc327804619 \h </w:instrText>
        </w:r>
        <w:r w:rsidRPr="00DD4977">
          <w:rPr>
            <w:webHidden/>
          </w:rPr>
        </w:r>
        <w:r w:rsidRPr="00DD4977">
          <w:rPr>
            <w:webHidden/>
          </w:rPr>
          <w:fldChar w:fldCharType="separate"/>
        </w:r>
        <w:r w:rsidR="00A43604">
          <w:rPr>
            <w:webHidden/>
          </w:rPr>
          <w:t>10</w:t>
        </w:r>
        <w:r w:rsidRPr="00DD4977">
          <w:rPr>
            <w:webHidden/>
          </w:rPr>
          <w:fldChar w:fldCharType="end"/>
        </w:r>
      </w:hyperlink>
    </w:p>
    <w:p w:rsidR="00DD4977" w:rsidRPr="00DD4977" w:rsidRDefault="00192060" w:rsidP="00BD0242">
      <w:pPr>
        <w:pStyle w:val="TOC1"/>
        <w:rPr>
          <w:rFonts w:eastAsiaTheme="minorEastAsia"/>
        </w:rPr>
      </w:pPr>
      <w:hyperlink w:anchor="_Toc327804620" w:history="1">
        <w:r w:rsidR="00DD4977" w:rsidRPr="00DD4977">
          <w:rPr>
            <w:rStyle w:val="Hyperlink"/>
            <w:lang w:val="en-GB"/>
          </w:rPr>
          <w:t>II Microeconomics</w:t>
        </w:r>
        <w:r w:rsidR="00DD4977" w:rsidRPr="00DD4977">
          <w:rPr>
            <w:webHidden/>
          </w:rPr>
          <w:tab/>
        </w:r>
        <w:r w:rsidRPr="00DD4977">
          <w:rPr>
            <w:webHidden/>
          </w:rPr>
          <w:fldChar w:fldCharType="begin"/>
        </w:r>
        <w:r w:rsidR="00DD4977" w:rsidRPr="00DD4977">
          <w:rPr>
            <w:webHidden/>
          </w:rPr>
          <w:instrText xml:space="preserve"> PAGEREF _Toc327804620 \h </w:instrText>
        </w:r>
        <w:r w:rsidRPr="00DD4977">
          <w:rPr>
            <w:webHidden/>
          </w:rPr>
        </w:r>
        <w:r w:rsidRPr="00DD4977">
          <w:rPr>
            <w:webHidden/>
          </w:rPr>
          <w:fldChar w:fldCharType="separate"/>
        </w:r>
        <w:r w:rsidR="00A43604">
          <w:rPr>
            <w:webHidden/>
          </w:rPr>
          <w:t>12</w:t>
        </w:r>
        <w:r w:rsidRPr="00DD4977">
          <w:rPr>
            <w:webHidden/>
          </w:rPr>
          <w:fldChar w:fldCharType="end"/>
        </w:r>
      </w:hyperlink>
    </w:p>
    <w:p w:rsidR="00DD4977" w:rsidRPr="00DD4977" w:rsidRDefault="00192060" w:rsidP="00DD4977">
      <w:pPr>
        <w:pStyle w:val="TOC2"/>
        <w:rPr>
          <w:rFonts w:eastAsiaTheme="minorEastAsia"/>
        </w:rPr>
      </w:pPr>
      <w:hyperlink w:anchor="_Toc327804621" w:history="1">
        <w:r w:rsidR="00DD4977" w:rsidRPr="00DD4977">
          <w:rPr>
            <w:rStyle w:val="Hyperlink"/>
          </w:rPr>
          <w:t>Assumptions and definitions</w:t>
        </w:r>
        <w:r w:rsidR="00DD4977" w:rsidRPr="00DD4977">
          <w:rPr>
            <w:webHidden/>
          </w:rPr>
          <w:tab/>
        </w:r>
        <w:r w:rsidRPr="00DD4977">
          <w:rPr>
            <w:webHidden/>
          </w:rPr>
          <w:fldChar w:fldCharType="begin"/>
        </w:r>
        <w:r w:rsidR="00DD4977" w:rsidRPr="00DD4977">
          <w:rPr>
            <w:webHidden/>
          </w:rPr>
          <w:instrText xml:space="preserve"> PAGEREF _Toc327804621 \h </w:instrText>
        </w:r>
        <w:r w:rsidRPr="00DD4977">
          <w:rPr>
            <w:webHidden/>
          </w:rPr>
        </w:r>
        <w:r w:rsidRPr="00DD4977">
          <w:rPr>
            <w:webHidden/>
          </w:rPr>
          <w:fldChar w:fldCharType="separate"/>
        </w:r>
        <w:r w:rsidR="00A43604">
          <w:rPr>
            <w:webHidden/>
          </w:rPr>
          <w:t>12</w:t>
        </w:r>
        <w:r w:rsidRPr="00DD4977">
          <w:rPr>
            <w:webHidden/>
          </w:rPr>
          <w:fldChar w:fldCharType="end"/>
        </w:r>
      </w:hyperlink>
    </w:p>
    <w:p w:rsidR="00DD4977" w:rsidRPr="00DD4977" w:rsidRDefault="00192060" w:rsidP="00DD4977">
      <w:pPr>
        <w:pStyle w:val="TOC2"/>
        <w:rPr>
          <w:rFonts w:eastAsiaTheme="minorEastAsia"/>
        </w:rPr>
      </w:pPr>
      <w:hyperlink w:anchor="_Toc327804622" w:history="1">
        <w:r w:rsidR="00DD4977" w:rsidRPr="00DD4977">
          <w:rPr>
            <w:rStyle w:val="Hyperlink"/>
          </w:rPr>
          <w:t>Supply and Demand</w:t>
        </w:r>
        <w:r w:rsidR="00DD4977" w:rsidRPr="00DD4977">
          <w:rPr>
            <w:webHidden/>
          </w:rPr>
          <w:tab/>
        </w:r>
        <w:r w:rsidRPr="00DD4977">
          <w:rPr>
            <w:webHidden/>
          </w:rPr>
          <w:fldChar w:fldCharType="begin"/>
        </w:r>
        <w:r w:rsidR="00DD4977" w:rsidRPr="00DD4977">
          <w:rPr>
            <w:webHidden/>
          </w:rPr>
          <w:instrText xml:space="preserve"> PAGEREF _Toc327804622 \h </w:instrText>
        </w:r>
        <w:r w:rsidRPr="00DD4977">
          <w:rPr>
            <w:webHidden/>
          </w:rPr>
        </w:r>
        <w:r w:rsidRPr="00DD4977">
          <w:rPr>
            <w:webHidden/>
          </w:rPr>
          <w:fldChar w:fldCharType="separate"/>
        </w:r>
        <w:r w:rsidR="00A43604">
          <w:rPr>
            <w:webHidden/>
          </w:rPr>
          <w:t>1</w:t>
        </w:r>
        <w:r w:rsidR="00A43604">
          <w:rPr>
            <w:webHidden/>
          </w:rPr>
          <w:t>3</w:t>
        </w:r>
        <w:r w:rsidRPr="00DD4977">
          <w:rPr>
            <w:webHidden/>
          </w:rPr>
          <w:fldChar w:fldCharType="end"/>
        </w:r>
      </w:hyperlink>
    </w:p>
    <w:p w:rsidR="00DD4977" w:rsidRPr="00DD4977" w:rsidRDefault="00192060" w:rsidP="00DD4977">
      <w:pPr>
        <w:pStyle w:val="TOC2"/>
        <w:rPr>
          <w:rFonts w:eastAsiaTheme="minorEastAsia"/>
        </w:rPr>
      </w:pPr>
      <w:hyperlink w:anchor="_Toc327804623" w:history="1">
        <w:r w:rsidR="00DD4977" w:rsidRPr="00DD4977">
          <w:rPr>
            <w:rStyle w:val="Hyperlink"/>
          </w:rPr>
          <w:t>Law of supply</w:t>
        </w:r>
        <w:r w:rsidR="00DD4977" w:rsidRPr="00DD4977">
          <w:rPr>
            <w:webHidden/>
          </w:rPr>
          <w:tab/>
        </w:r>
        <w:r w:rsidRPr="00DD4977">
          <w:rPr>
            <w:webHidden/>
          </w:rPr>
          <w:fldChar w:fldCharType="begin"/>
        </w:r>
        <w:r w:rsidR="00DD4977" w:rsidRPr="00DD4977">
          <w:rPr>
            <w:webHidden/>
          </w:rPr>
          <w:instrText xml:space="preserve"> PAGEREF _Toc327804623 \h </w:instrText>
        </w:r>
        <w:r w:rsidRPr="00DD4977">
          <w:rPr>
            <w:webHidden/>
          </w:rPr>
        </w:r>
        <w:r w:rsidRPr="00DD4977">
          <w:rPr>
            <w:webHidden/>
          </w:rPr>
          <w:fldChar w:fldCharType="separate"/>
        </w:r>
        <w:r w:rsidR="00A43604">
          <w:rPr>
            <w:webHidden/>
          </w:rPr>
          <w:t>13</w:t>
        </w:r>
        <w:r w:rsidRPr="00DD4977">
          <w:rPr>
            <w:webHidden/>
          </w:rPr>
          <w:fldChar w:fldCharType="end"/>
        </w:r>
      </w:hyperlink>
    </w:p>
    <w:p w:rsidR="00DD4977" w:rsidRPr="00DD4977" w:rsidRDefault="00192060" w:rsidP="00DD4977">
      <w:pPr>
        <w:pStyle w:val="TOC2"/>
        <w:rPr>
          <w:rFonts w:eastAsiaTheme="minorEastAsia"/>
        </w:rPr>
      </w:pPr>
      <w:hyperlink w:anchor="_Toc327804624" w:history="1">
        <w:r w:rsidR="00DD4977" w:rsidRPr="00DD4977">
          <w:rPr>
            <w:rStyle w:val="Hyperlink"/>
          </w:rPr>
          <w:t>Law of demand</w:t>
        </w:r>
        <w:r w:rsidR="00DD4977" w:rsidRPr="00DD4977">
          <w:rPr>
            <w:webHidden/>
          </w:rPr>
          <w:tab/>
        </w:r>
        <w:r w:rsidRPr="00DD4977">
          <w:rPr>
            <w:webHidden/>
          </w:rPr>
          <w:fldChar w:fldCharType="begin"/>
        </w:r>
        <w:r w:rsidR="00DD4977" w:rsidRPr="00DD4977">
          <w:rPr>
            <w:webHidden/>
          </w:rPr>
          <w:instrText xml:space="preserve"> PAGEREF _Toc327804624 \h </w:instrText>
        </w:r>
        <w:r w:rsidRPr="00DD4977">
          <w:rPr>
            <w:webHidden/>
          </w:rPr>
        </w:r>
        <w:r w:rsidRPr="00DD4977">
          <w:rPr>
            <w:webHidden/>
          </w:rPr>
          <w:fldChar w:fldCharType="separate"/>
        </w:r>
        <w:r w:rsidR="00A43604">
          <w:rPr>
            <w:webHidden/>
          </w:rPr>
          <w:t>13</w:t>
        </w:r>
        <w:r w:rsidRPr="00DD4977">
          <w:rPr>
            <w:webHidden/>
          </w:rPr>
          <w:fldChar w:fldCharType="end"/>
        </w:r>
      </w:hyperlink>
    </w:p>
    <w:p w:rsidR="00DD4977" w:rsidRPr="00DD4977" w:rsidRDefault="00192060" w:rsidP="00DD4977">
      <w:pPr>
        <w:pStyle w:val="TOC2"/>
        <w:rPr>
          <w:rFonts w:eastAsiaTheme="minorEastAsia"/>
        </w:rPr>
      </w:pPr>
      <w:hyperlink w:anchor="_Toc327804625" w:history="1">
        <w:r w:rsidR="00DD4977" w:rsidRPr="00DD4977">
          <w:rPr>
            <w:rStyle w:val="Hyperlink"/>
          </w:rPr>
          <w:t>Exceptions to the law of demand</w:t>
        </w:r>
        <w:r w:rsidR="00DD4977" w:rsidRPr="00DD4977">
          <w:rPr>
            <w:webHidden/>
          </w:rPr>
          <w:tab/>
        </w:r>
        <w:r w:rsidRPr="00DD4977">
          <w:rPr>
            <w:webHidden/>
          </w:rPr>
          <w:fldChar w:fldCharType="begin"/>
        </w:r>
        <w:r w:rsidR="00DD4977" w:rsidRPr="00DD4977">
          <w:rPr>
            <w:webHidden/>
          </w:rPr>
          <w:instrText xml:space="preserve"> PAGEREF _Toc327804625 \h </w:instrText>
        </w:r>
        <w:r w:rsidRPr="00DD4977">
          <w:rPr>
            <w:webHidden/>
          </w:rPr>
        </w:r>
        <w:r w:rsidRPr="00DD4977">
          <w:rPr>
            <w:webHidden/>
          </w:rPr>
          <w:fldChar w:fldCharType="separate"/>
        </w:r>
        <w:r w:rsidR="00A43604">
          <w:rPr>
            <w:webHidden/>
          </w:rPr>
          <w:t>14</w:t>
        </w:r>
        <w:r w:rsidRPr="00DD4977">
          <w:rPr>
            <w:webHidden/>
          </w:rPr>
          <w:fldChar w:fldCharType="end"/>
        </w:r>
      </w:hyperlink>
    </w:p>
    <w:p w:rsidR="00DD4977" w:rsidRPr="00DD4977" w:rsidRDefault="00192060" w:rsidP="00DD4977">
      <w:pPr>
        <w:pStyle w:val="TOC2"/>
        <w:rPr>
          <w:rFonts w:eastAsiaTheme="minorEastAsia"/>
        </w:rPr>
      </w:pPr>
      <w:hyperlink w:anchor="_Toc327804626" w:history="1">
        <w:r w:rsidR="00DD4977" w:rsidRPr="00DD4977">
          <w:rPr>
            <w:rStyle w:val="Hyperlink"/>
          </w:rPr>
          <w:t>Aggregate supply</w:t>
        </w:r>
        <w:r w:rsidR="00DD4977" w:rsidRPr="00DD4977">
          <w:rPr>
            <w:webHidden/>
          </w:rPr>
          <w:tab/>
        </w:r>
        <w:r w:rsidRPr="00DD4977">
          <w:rPr>
            <w:webHidden/>
          </w:rPr>
          <w:fldChar w:fldCharType="begin"/>
        </w:r>
        <w:r w:rsidR="00DD4977" w:rsidRPr="00DD4977">
          <w:rPr>
            <w:webHidden/>
          </w:rPr>
          <w:instrText xml:space="preserve"> PAGEREF _Toc327804626 \h </w:instrText>
        </w:r>
        <w:r w:rsidRPr="00DD4977">
          <w:rPr>
            <w:webHidden/>
          </w:rPr>
        </w:r>
        <w:r w:rsidRPr="00DD4977">
          <w:rPr>
            <w:webHidden/>
          </w:rPr>
          <w:fldChar w:fldCharType="separate"/>
        </w:r>
        <w:r w:rsidR="00A43604">
          <w:rPr>
            <w:webHidden/>
          </w:rPr>
          <w:t>1</w:t>
        </w:r>
        <w:r w:rsidR="00A43604">
          <w:rPr>
            <w:webHidden/>
          </w:rPr>
          <w:t>5</w:t>
        </w:r>
        <w:r w:rsidRPr="00DD4977">
          <w:rPr>
            <w:webHidden/>
          </w:rPr>
          <w:fldChar w:fldCharType="end"/>
        </w:r>
      </w:hyperlink>
    </w:p>
    <w:p w:rsidR="00DD4977" w:rsidRPr="00DD4977" w:rsidRDefault="00192060" w:rsidP="00DD4977">
      <w:pPr>
        <w:pStyle w:val="TOC2"/>
        <w:rPr>
          <w:rFonts w:eastAsiaTheme="minorEastAsia"/>
        </w:rPr>
      </w:pPr>
      <w:hyperlink w:anchor="_Toc327804627" w:history="1">
        <w:r w:rsidR="00DD4977" w:rsidRPr="00DD4977">
          <w:rPr>
            <w:rStyle w:val="Hyperlink"/>
          </w:rPr>
          <w:t>Demand curve (aggregate demand in microeconomics)</w:t>
        </w:r>
        <w:r w:rsidR="00DD4977" w:rsidRPr="00DD4977">
          <w:rPr>
            <w:webHidden/>
          </w:rPr>
          <w:tab/>
        </w:r>
        <w:r w:rsidRPr="00DD4977">
          <w:rPr>
            <w:webHidden/>
          </w:rPr>
          <w:fldChar w:fldCharType="begin"/>
        </w:r>
        <w:r w:rsidR="00DD4977" w:rsidRPr="00DD4977">
          <w:rPr>
            <w:webHidden/>
          </w:rPr>
          <w:instrText xml:space="preserve"> PAGEREF _Toc327804627 \h </w:instrText>
        </w:r>
        <w:r w:rsidRPr="00DD4977">
          <w:rPr>
            <w:webHidden/>
          </w:rPr>
        </w:r>
        <w:r w:rsidRPr="00DD4977">
          <w:rPr>
            <w:webHidden/>
          </w:rPr>
          <w:fldChar w:fldCharType="separate"/>
        </w:r>
        <w:r w:rsidR="00A43604">
          <w:rPr>
            <w:webHidden/>
          </w:rPr>
          <w:t>16</w:t>
        </w:r>
        <w:r w:rsidRPr="00DD4977">
          <w:rPr>
            <w:webHidden/>
          </w:rPr>
          <w:fldChar w:fldCharType="end"/>
        </w:r>
      </w:hyperlink>
    </w:p>
    <w:p w:rsidR="00DD4977" w:rsidRPr="00DD4977" w:rsidRDefault="00192060" w:rsidP="00DD4977">
      <w:pPr>
        <w:pStyle w:val="TOC2"/>
        <w:rPr>
          <w:rFonts w:eastAsiaTheme="minorEastAsia"/>
        </w:rPr>
      </w:pPr>
      <w:hyperlink w:anchor="_Toc327804628" w:history="1">
        <w:r w:rsidR="00DD4977" w:rsidRPr="00DD4977">
          <w:rPr>
            <w:rStyle w:val="Hyperlink"/>
            <w:kern w:val="36"/>
          </w:rPr>
          <w:t>Circular flow of income</w:t>
        </w:r>
        <w:r w:rsidR="00DD4977" w:rsidRPr="00DD4977">
          <w:rPr>
            <w:webHidden/>
          </w:rPr>
          <w:tab/>
        </w:r>
        <w:r w:rsidRPr="00DD4977">
          <w:rPr>
            <w:webHidden/>
          </w:rPr>
          <w:fldChar w:fldCharType="begin"/>
        </w:r>
        <w:r w:rsidR="00DD4977" w:rsidRPr="00DD4977">
          <w:rPr>
            <w:webHidden/>
          </w:rPr>
          <w:instrText xml:space="preserve"> PAGEREF _Toc327804628 \h </w:instrText>
        </w:r>
        <w:r w:rsidRPr="00DD4977">
          <w:rPr>
            <w:webHidden/>
          </w:rPr>
        </w:r>
        <w:r w:rsidRPr="00DD4977">
          <w:rPr>
            <w:webHidden/>
          </w:rPr>
          <w:fldChar w:fldCharType="separate"/>
        </w:r>
        <w:r w:rsidR="00A43604">
          <w:rPr>
            <w:webHidden/>
          </w:rPr>
          <w:t>17</w:t>
        </w:r>
        <w:r w:rsidRPr="00DD4977">
          <w:rPr>
            <w:webHidden/>
          </w:rPr>
          <w:fldChar w:fldCharType="end"/>
        </w:r>
      </w:hyperlink>
    </w:p>
    <w:p w:rsidR="00DD4977" w:rsidRPr="00DD4977" w:rsidRDefault="00192060" w:rsidP="00DD4977">
      <w:pPr>
        <w:pStyle w:val="TOC2"/>
        <w:rPr>
          <w:rFonts w:eastAsiaTheme="minorEastAsia"/>
        </w:rPr>
      </w:pPr>
      <w:hyperlink w:anchor="_Toc327804629" w:history="1">
        <w:r w:rsidR="00DD4977" w:rsidRPr="00DD4977">
          <w:rPr>
            <w:rStyle w:val="Hyperlink"/>
            <w:kern w:val="36"/>
          </w:rPr>
          <w:t>Price discrimination</w:t>
        </w:r>
        <w:r w:rsidR="00DD4977" w:rsidRPr="00DD4977">
          <w:rPr>
            <w:webHidden/>
          </w:rPr>
          <w:tab/>
        </w:r>
        <w:r w:rsidRPr="00DD4977">
          <w:rPr>
            <w:webHidden/>
          </w:rPr>
          <w:fldChar w:fldCharType="begin"/>
        </w:r>
        <w:r w:rsidR="00DD4977" w:rsidRPr="00DD4977">
          <w:rPr>
            <w:webHidden/>
          </w:rPr>
          <w:instrText xml:space="preserve"> PAGEREF _Toc327804629 \h </w:instrText>
        </w:r>
        <w:r w:rsidRPr="00DD4977">
          <w:rPr>
            <w:webHidden/>
          </w:rPr>
        </w:r>
        <w:r w:rsidRPr="00DD4977">
          <w:rPr>
            <w:webHidden/>
          </w:rPr>
          <w:fldChar w:fldCharType="separate"/>
        </w:r>
        <w:r w:rsidR="00A43604">
          <w:rPr>
            <w:webHidden/>
          </w:rPr>
          <w:t>19</w:t>
        </w:r>
        <w:r w:rsidRPr="00DD4977">
          <w:rPr>
            <w:webHidden/>
          </w:rPr>
          <w:fldChar w:fldCharType="end"/>
        </w:r>
      </w:hyperlink>
    </w:p>
    <w:p w:rsidR="00DD4977" w:rsidRPr="00DD4977" w:rsidRDefault="00192060" w:rsidP="00DD4977">
      <w:pPr>
        <w:pStyle w:val="TOC2"/>
        <w:rPr>
          <w:rFonts w:eastAsiaTheme="minorEastAsia"/>
        </w:rPr>
      </w:pPr>
      <w:hyperlink w:anchor="_Toc327804630" w:history="1">
        <w:r w:rsidR="00DD4977" w:rsidRPr="00DD4977">
          <w:rPr>
            <w:rStyle w:val="Hyperlink"/>
          </w:rPr>
          <w:t>Budget deficit</w:t>
        </w:r>
        <w:r w:rsidR="00DD4977" w:rsidRPr="00DD4977">
          <w:rPr>
            <w:webHidden/>
          </w:rPr>
          <w:tab/>
        </w:r>
        <w:r w:rsidRPr="00DD4977">
          <w:rPr>
            <w:webHidden/>
          </w:rPr>
          <w:fldChar w:fldCharType="begin"/>
        </w:r>
        <w:r w:rsidR="00DD4977" w:rsidRPr="00DD4977">
          <w:rPr>
            <w:webHidden/>
          </w:rPr>
          <w:instrText xml:space="preserve"> PAGEREF _Toc327804630 \h </w:instrText>
        </w:r>
        <w:r w:rsidRPr="00DD4977">
          <w:rPr>
            <w:webHidden/>
          </w:rPr>
        </w:r>
        <w:r w:rsidRPr="00DD4977">
          <w:rPr>
            <w:webHidden/>
          </w:rPr>
          <w:fldChar w:fldCharType="separate"/>
        </w:r>
        <w:r w:rsidR="00A43604">
          <w:rPr>
            <w:webHidden/>
          </w:rPr>
          <w:t>20</w:t>
        </w:r>
        <w:r w:rsidRPr="00DD4977">
          <w:rPr>
            <w:webHidden/>
          </w:rPr>
          <w:fldChar w:fldCharType="end"/>
        </w:r>
      </w:hyperlink>
    </w:p>
    <w:p w:rsidR="00DD4977" w:rsidRPr="00DD4977" w:rsidRDefault="00192060" w:rsidP="00DD4977">
      <w:pPr>
        <w:pStyle w:val="TOC2"/>
        <w:rPr>
          <w:rFonts w:eastAsiaTheme="minorEastAsia"/>
        </w:rPr>
      </w:pPr>
      <w:hyperlink w:anchor="_Toc327804631" w:history="1">
        <w:r w:rsidR="00DD4977" w:rsidRPr="00DD4977">
          <w:rPr>
            <w:rStyle w:val="Hyperlink"/>
          </w:rPr>
          <w:t>Medium of exchange</w:t>
        </w:r>
        <w:r w:rsidR="00DD4977" w:rsidRPr="00DD4977">
          <w:rPr>
            <w:webHidden/>
          </w:rPr>
          <w:tab/>
        </w:r>
        <w:r w:rsidRPr="00DD4977">
          <w:rPr>
            <w:webHidden/>
          </w:rPr>
          <w:fldChar w:fldCharType="begin"/>
        </w:r>
        <w:r w:rsidR="00DD4977" w:rsidRPr="00DD4977">
          <w:rPr>
            <w:webHidden/>
          </w:rPr>
          <w:instrText xml:space="preserve"> PAGEREF _Toc327804631 \h </w:instrText>
        </w:r>
        <w:r w:rsidRPr="00DD4977">
          <w:rPr>
            <w:webHidden/>
          </w:rPr>
        </w:r>
        <w:r w:rsidRPr="00DD4977">
          <w:rPr>
            <w:webHidden/>
          </w:rPr>
          <w:fldChar w:fldCharType="separate"/>
        </w:r>
        <w:r w:rsidR="00A43604">
          <w:rPr>
            <w:webHidden/>
          </w:rPr>
          <w:t>20</w:t>
        </w:r>
        <w:r w:rsidRPr="00DD4977">
          <w:rPr>
            <w:webHidden/>
          </w:rPr>
          <w:fldChar w:fldCharType="end"/>
        </w:r>
      </w:hyperlink>
    </w:p>
    <w:p w:rsidR="00DD4977" w:rsidRPr="00DD4977" w:rsidRDefault="00192060" w:rsidP="00DD4977">
      <w:pPr>
        <w:pStyle w:val="TOC2"/>
        <w:rPr>
          <w:rFonts w:eastAsiaTheme="minorEastAsia"/>
        </w:rPr>
      </w:pPr>
      <w:hyperlink w:anchor="_Toc327804632" w:history="1">
        <w:r w:rsidR="00DD4977" w:rsidRPr="00DD4977">
          <w:rPr>
            <w:rStyle w:val="Hyperlink"/>
          </w:rPr>
          <w:t>Division of labour</w:t>
        </w:r>
        <w:r w:rsidR="00DD4977" w:rsidRPr="00DD4977">
          <w:rPr>
            <w:webHidden/>
          </w:rPr>
          <w:tab/>
        </w:r>
        <w:r w:rsidRPr="00DD4977">
          <w:rPr>
            <w:webHidden/>
          </w:rPr>
          <w:fldChar w:fldCharType="begin"/>
        </w:r>
        <w:r w:rsidR="00DD4977" w:rsidRPr="00DD4977">
          <w:rPr>
            <w:webHidden/>
          </w:rPr>
          <w:instrText xml:space="preserve"> PAGEREF _Toc327804632 \h </w:instrText>
        </w:r>
        <w:r w:rsidRPr="00DD4977">
          <w:rPr>
            <w:webHidden/>
          </w:rPr>
        </w:r>
        <w:r w:rsidRPr="00DD4977">
          <w:rPr>
            <w:webHidden/>
          </w:rPr>
          <w:fldChar w:fldCharType="separate"/>
        </w:r>
        <w:r w:rsidR="00A43604">
          <w:rPr>
            <w:webHidden/>
          </w:rPr>
          <w:t>21</w:t>
        </w:r>
        <w:r w:rsidRPr="00DD4977">
          <w:rPr>
            <w:webHidden/>
          </w:rPr>
          <w:fldChar w:fldCharType="end"/>
        </w:r>
      </w:hyperlink>
    </w:p>
    <w:p w:rsidR="00DD4977" w:rsidRPr="00DD4977" w:rsidRDefault="00192060" w:rsidP="00DD4977">
      <w:pPr>
        <w:pStyle w:val="TOC2"/>
        <w:rPr>
          <w:rFonts w:eastAsiaTheme="minorEastAsia"/>
        </w:rPr>
      </w:pPr>
      <w:hyperlink w:anchor="_Toc327804633" w:history="1">
        <w:r w:rsidR="00DD4977" w:rsidRPr="00DD4977">
          <w:rPr>
            <w:rStyle w:val="Hyperlink"/>
          </w:rPr>
          <w:t>Production possibilities frontier</w:t>
        </w:r>
        <w:r w:rsidR="00DD4977" w:rsidRPr="00DD4977">
          <w:rPr>
            <w:webHidden/>
          </w:rPr>
          <w:tab/>
        </w:r>
        <w:r w:rsidRPr="00DD4977">
          <w:rPr>
            <w:webHidden/>
          </w:rPr>
          <w:fldChar w:fldCharType="begin"/>
        </w:r>
        <w:r w:rsidR="00DD4977" w:rsidRPr="00DD4977">
          <w:rPr>
            <w:webHidden/>
          </w:rPr>
          <w:instrText xml:space="preserve"> PAGEREF _Toc327804633 \h </w:instrText>
        </w:r>
        <w:r w:rsidRPr="00DD4977">
          <w:rPr>
            <w:webHidden/>
          </w:rPr>
        </w:r>
        <w:r w:rsidRPr="00DD4977">
          <w:rPr>
            <w:webHidden/>
          </w:rPr>
          <w:fldChar w:fldCharType="separate"/>
        </w:r>
        <w:r w:rsidR="00A43604">
          <w:rPr>
            <w:webHidden/>
          </w:rPr>
          <w:t>22</w:t>
        </w:r>
        <w:r w:rsidRPr="00DD4977">
          <w:rPr>
            <w:webHidden/>
          </w:rPr>
          <w:fldChar w:fldCharType="end"/>
        </w:r>
      </w:hyperlink>
    </w:p>
    <w:p w:rsidR="00DD4977" w:rsidRPr="00DD4977" w:rsidRDefault="00192060" w:rsidP="00DD4977">
      <w:pPr>
        <w:pStyle w:val="TOC2"/>
        <w:rPr>
          <w:rFonts w:eastAsiaTheme="minorEastAsia"/>
        </w:rPr>
      </w:pPr>
      <w:hyperlink w:anchor="_Toc327804634" w:history="1">
        <w:r w:rsidR="00DD4977" w:rsidRPr="00DD4977">
          <w:rPr>
            <w:rStyle w:val="Hyperlink"/>
          </w:rPr>
          <w:t>Efficiency</w:t>
        </w:r>
        <w:r w:rsidR="00DD4977" w:rsidRPr="00DD4977">
          <w:rPr>
            <w:webHidden/>
          </w:rPr>
          <w:tab/>
        </w:r>
        <w:r w:rsidRPr="00DD4977">
          <w:rPr>
            <w:webHidden/>
          </w:rPr>
          <w:fldChar w:fldCharType="begin"/>
        </w:r>
        <w:r w:rsidR="00DD4977" w:rsidRPr="00DD4977">
          <w:rPr>
            <w:webHidden/>
          </w:rPr>
          <w:instrText xml:space="preserve"> PAGEREF _Toc327804634 \h </w:instrText>
        </w:r>
        <w:r w:rsidRPr="00DD4977">
          <w:rPr>
            <w:webHidden/>
          </w:rPr>
        </w:r>
        <w:r w:rsidRPr="00DD4977">
          <w:rPr>
            <w:webHidden/>
          </w:rPr>
          <w:fldChar w:fldCharType="separate"/>
        </w:r>
        <w:r w:rsidR="00A43604">
          <w:rPr>
            <w:webHidden/>
          </w:rPr>
          <w:t>22</w:t>
        </w:r>
        <w:r w:rsidRPr="00DD4977">
          <w:rPr>
            <w:webHidden/>
          </w:rPr>
          <w:fldChar w:fldCharType="end"/>
        </w:r>
      </w:hyperlink>
    </w:p>
    <w:p w:rsidR="00DD4977" w:rsidRPr="00DD4977" w:rsidRDefault="00192060" w:rsidP="00DD4977">
      <w:pPr>
        <w:pStyle w:val="TOC2"/>
        <w:rPr>
          <w:rFonts w:eastAsiaTheme="minorEastAsia"/>
        </w:rPr>
      </w:pPr>
      <w:hyperlink w:anchor="_Toc327804635" w:history="1">
        <w:r w:rsidR="00DD4977" w:rsidRPr="00DD4977">
          <w:rPr>
            <w:rStyle w:val="Hyperlink"/>
          </w:rPr>
          <w:t>Opportunity cost</w:t>
        </w:r>
        <w:r w:rsidR="00DD4977" w:rsidRPr="00DD4977">
          <w:rPr>
            <w:webHidden/>
          </w:rPr>
          <w:tab/>
        </w:r>
        <w:r w:rsidRPr="00DD4977">
          <w:rPr>
            <w:webHidden/>
          </w:rPr>
          <w:fldChar w:fldCharType="begin"/>
        </w:r>
        <w:r w:rsidR="00DD4977" w:rsidRPr="00DD4977">
          <w:rPr>
            <w:webHidden/>
          </w:rPr>
          <w:instrText xml:space="preserve"> PAGEREF _Toc327804635 \h </w:instrText>
        </w:r>
        <w:r w:rsidRPr="00DD4977">
          <w:rPr>
            <w:webHidden/>
          </w:rPr>
        </w:r>
        <w:r w:rsidRPr="00DD4977">
          <w:rPr>
            <w:webHidden/>
          </w:rPr>
          <w:fldChar w:fldCharType="separate"/>
        </w:r>
        <w:r w:rsidR="00A43604">
          <w:rPr>
            <w:webHidden/>
          </w:rPr>
          <w:t>23</w:t>
        </w:r>
        <w:r w:rsidRPr="00DD4977">
          <w:rPr>
            <w:webHidden/>
          </w:rPr>
          <w:fldChar w:fldCharType="end"/>
        </w:r>
      </w:hyperlink>
    </w:p>
    <w:p w:rsidR="00DD4977" w:rsidRPr="00DD4977" w:rsidRDefault="00192060" w:rsidP="00DD4977">
      <w:pPr>
        <w:pStyle w:val="TOC2"/>
        <w:rPr>
          <w:rFonts w:eastAsiaTheme="minorEastAsia"/>
        </w:rPr>
      </w:pPr>
      <w:hyperlink w:anchor="_Toc327804636" w:history="1">
        <w:r w:rsidR="00DD4977" w:rsidRPr="00DD4977">
          <w:rPr>
            <w:rStyle w:val="Hyperlink"/>
          </w:rPr>
          <w:t>Marginal rate of transformation</w:t>
        </w:r>
        <w:r w:rsidR="00DD4977" w:rsidRPr="00DD4977">
          <w:rPr>
            <w:webHidden/>
          </w:rPr>
          <w:tab/>
        </w:r>
        <w:r w:rsidRPr="00DD4977">
          <w:rPr>
            <w:webHidden/>
          </w:rPr>
          <w:fldChar w:fldCharType="begin"/>
        </w:r>
        <w:r w:rsidR="00DD4977" w:rsidRPr="00DD4977">
          <w:rPr>
            <w:webHidden/>
          </w:rPr>
          <w:instrText xml:space="preserve"> PAGEREF _Toc327804636 \h </w:instrText>
        </w:r>
        <w:r w:rsidRPr="00DD4977">
          <w:rPr>
            <w:webHidden/>
          </w:rPr>
        </w:r>
        <w:r w:rsidRPr="00DD4977">
          <w:rPr>
            <w:webHidden/>
          </w:rPr>
          <w:fldChar w:fldCharType="separate"/>
        </w:r>
        <w:r w:rsidR="00A43604">
          <w:rPr>
            <w:webHidden/>
          </w:rPr>
          <w:t>24</w:t>
        </w:r>
        <w:r w:rsidRPr="00DD4977">
          <w:rPr>
            <w:webHidden/>
          </w:rPr>
          <w:fldChar w:fldCharType="end"/>
        </w:r>
      </w:hyperlink>
    </w:p>
    <w:p w:rsidR="00DD4977" w:rsidRPr="00DD4977" w:rsidRDefault="00192060" w:rsidP="00BD0242">
      <w:pPr>
        <w:pStyle w:val="TOC1"/>
        <w:rPr>
          <w:rFonts w:eastAsiaTheme="minorEastAsia"/>
        </w:rPr>
      </w:pPr>
      <w:hyperlink w:anchor="_Toc327804640" w:history="1">
        <w:r w:rsidR="00DD4977" w:rsidRPr="00DD4977">
          <w:rPr>
            <w:rStyle w:val="Hyperlink"/>
            <w:lang w:val="en-GB"/>
          </w:rPr>
          <w:t>III Macroeconomics</w:t>
        </w:r>
        <w:r w:rsidR="00DD4977" w:rsidRPr="00DD4977">
          <w:rPr>
            <w:webHidden/>
          </w:rPr>
          <w:tab/>
        </w:r>
        <w:r w:rsidRPr="00DD4977">
          <w:rPr>
            <w:webHidden/>
          </w:rPr>
          <w:fldChar w:fldCharType="begin"/>
        </w:r>
        <w:r w:rsidR="00DD4977" w:rsidRPr="00DD4977">
          <w:rPr>
            <w:webHidden/>
          </w:rPr>
          <w:instrText xml:space="preserve"> PAGEREF _Toc327804640 \h </w:instrText>
        </w:r>
        <w:r w:rsidRPr="00DD4977">
          <w:rPr>
            <w:webHidden/>
          </w:rPr>
        </w:r>
        <w:r w:rsidRPr="00DD4977">
          <w:rPr>
            <w:webHidden/>
          </w:rPr>
          <w:fldChar w:fldCharType="separate"/>
        </w:r>
        <w:r w:rsidR="00A43604">
          <w:rPr>
            <w:webHidden/>
          </w:rPr>
          <w:t>27</w:t>
        </w:r>
        <w:r w:rsidRPr="00DD4977">
          <w:rPr>
            <w:webHidden/>
          </w:rPr>
          <w:fldChar w:fldCharType="end"/>
        </w:r>
      </w:hyperlink>
    </w:p>
    <w:p w:rsidR="00DD4977" w:rsidRPr="00DD4977" w:rsidRDefault="00192060" w:rsidP="00DD4977">
      <w:pPr>
        <w:pStyle w:val="TOC2"/>
        <w:rPr>
          <w:rFonts w:eastAsiaTheme="minorEastAsia"/>
        </w:rPr>
      </w:pPr>
      <w:hyperlink w:anchor="_Toc327804641" w:history="1">
        <w:r w:rsidR="00DD4977" w:rsidRPr="00DD4977">
          <w:rPr>
            <w:rStyle w:val="Hyperlink"/>
          </w:rPr>
          <w:t>Basic macroeconomic concepts</w:t>
        </w:r>
        <w:r w:rsidR="00DD4977" w:rsidRPr="00DD4977">
          <w:rPr>
            <w:webHidden/>
          </w:rPr>
          <w:tab/>
        </w:r>
        <w:r w:rsidRPr="00DD4977">
          <w:rPr>
            <w:webHidden/>
          </w:rPr>
          <w:fldChar w:fldCharType="begin"/>
        </w:r>
        <w:r w:rsidR="00DD4977" w:rsidRPr="00DD4977">
          <w:rPr>
            <w:webHidden/>
          </w:rPr>
          <w:instrText xml:space="preserve"> PAGEREF _Toc327804641 \h </w:instrText>
        </w:r>
        <w:r w:rsidRPr="00DD4977">
          <w:rPr>
            <w:webHidden/>
          </w:rPr>
        </w:r>
        <w:r w:rsidRPr="00DD4977">
          <w:rPr>
            <w:webHidden/>
          </w:rPr>
          <w:fldChar w:fldCharType="separate"/>
        </w:r>
        <w:r w:rsidR="00A43604">
          <w:rPr>
            <w:webHidden/>
          </w:rPr>
          <w:t>27</w:t>
        </w:r>
        <w:r w:rsidRPr="00DD4977">
          <w:rPr>
            <w:webHidden/>
          </w:rPr>
          <w:fldChar w:fldCharType="end"/>
        </w:r>
      </w:hyperlink>
    </w:p>
    <w:p w:rsidR="00DD4977" w:rsidRPr="00DD4977" w:rsidRDefault="00192060" w:rsidP="00DD4977">
      <w:pPr>
        <w:pStyle w:val="TOC2"/>
        <w:rPr>
          <w:rFonts w:eastAsiaTheme="minorEastAsia"/>
        </w:rPr>
      </w:pPr>
      <w:hyperlink w:anchor="_Toc327804642" w:history="1">
        <w:r w:rsidR="00DD4977" w:rsidRPr="00DD4977">
          <w:rPr>
            <w:rStyle w:val="Hyperlink"/>
          </w:rPr>
          <w:t>Aggregate demand</w:t>
        </w:r>
        <w:r w:rsidR="00DD4977" w:rsidRPr="00DD4977">
          <w:rPr>
            <w:webHidden/>
          </w:rPr>
          <w:tab/>
        </w:r>
        <w:r w:rsidRPr="00DD4977">
          <w:rPr>
            <w:webHidden/>
          </w:rPr>
          <w:fldChar w:fldCharType="begin"/>
        </w:r>
        <w:r w:rsidR="00DD4977" w:rsidRPr="00DD4977">
          <w:rPr>
            <w:webHidden/>
          </w:rPr>
          <w:instrText xml:space="preserve"> PAGEREF _Toc327804642 \h </w:instrText>
        </w:r>
        <w:r w:rsidRPr="00DD4977">
          <w:rPr>
            <w:webHidden/>
          </w:rPr>
        </w:r>
        <w:r w:rsidRPr="00DD4977">
          <w:rPr>
            <w:webHidden/>
          </w:rPr>
          <w:fldChar w:fldCharType="separate"/>
        </w:r>
        <w:r w:rsidR="00A43604">
          <w:rPr>
            <w:webHidden/>
          </w:rPr>
          <w:t>28</w:t>
        </w:r>
        <w:r w:rsidRPr="00DD4977">
          <w:rPr>
            <w:webHidden/>
          </w:rPr>
          <w:fldChar w:fldCharType="end"/>
        </w:r>
      </w:hyperlink>
    </w:p>
    <w:p w:rsidR="00DD4977" w:rsidRPr="00DD4977" w:rsidRDefault="00192060" w:rsidP="00DD4977">
      <w:pPr>
        <w:pStyle w:val="TOC2"/>
        <w:rPr>
          <w:rFonts w:eastAsiaTheme="minorEastAsia"/>
        </w:rPr>
      </w:pPr>
      <w:hyperlink w:anchor="_Toc327804643" w:history="1">
        <w:r w:rsidR="00DD4977" w:rsidRPr="00DD4977">
          <w:rPr>
            <w:rStyle w:val="Hyperlink"/>
          </w:rPr>
          <w:t>Macroeconomic policies</w:t>
        </w:r>
        <w:r w:rsidR="00DD4977" w:rsidRPr="00DD4977">
          <w:rPr>
            <w:webHidden/>
          </w:rPr>
          <w:tab/>
        </w:r>
        <w:r w:rsidRPr="00DD4977">
          <w:rPr>
            <w:webHidden/>
          </w:rPr>
          <w:fldChar w:fldCharType="begin"/>
        </w:r>
        <w:r w:rsidR="00DD4977" w:rsidRPr="00DD4977">
          <w:rPr>
            <w:webHidden/>
          </w:rPr>
          <w:instrText xml:space="preserve"> PAGEREF _Toc327804643 \h </w:instrText>
        </w:r>
        <w:r w:rsidRPr="00DD4977">
          <w:rPr>
            <w:webHidden/>
          </w:rPr>
        </w:r>
        <w:r w:rsidRPr="00DD4977">
          <w:rPr>
            <w:webHidden/>
          </w:rPr>
          <w:fldChar w:fldCharType="separate"/>
        </w:r>
        <w:r w:rsidR="00A43604">
          <w:rPr>
            <w:webHidden/>
          </w:rPr>
          <w:t>29</w:t>
        </w:r>
        <w:r w:rsidRPr="00DD4977">
          <w:rPr>
            <w:webHidden/>
          </w:rPr>
          <w:fldChar w:fldCharType="end"/>
        </w:r>
      </w:hyperlink>
    </w:p>
    <w:p w:rsidR="00DD4977" w:rsidRPr="00DD4977" w:rsidRDefault="00192060" w:rsidP="00DD4977">
      <w:pPr>
        <w:pStyle w:val="TOC2"/>
        <w:rPr>
          <w:rFonts w:eastAsiaTheme="minorEastAsia"/>
        </w:rPr>
      </w:pPr>
      <w:hyperlink w:anchor="_Toc327804644" w:history="1">
        <w:r w:rsidR="00DD4977" w:rsidRPr="00DD4977">
          <w:rPr>
            <w:rStyle w:val="Hyperlink"/>
          </w:rPr>
          <w:t>Fiscal policy</w:t>
        </w:r>
        <w:r w:rsidR="00DD4977" w:rsidRPr="00DD4977">
          <w:rPr>
            <w:webHidden/>
          </w:rPr>
          <w:tab/>
        </w:r>
        <w:r w:rsidRPr="00DD4977">
          <w:rPr>
            <w:webHidden/>
          </w:rPr>
          <w:fldChar w:fldCharType="begin"/>
        </w:r>
        <w:r w:rsidR="00DD4977" w:rsidRPr="00DD4977">
          <w:rPr>
            <w:webHidden/>
          </w:rPr>
          <w:instrText xml:space="preserve"> PAGEREF _Toc327804644 \h </w:instrText>
        </w:r>
        <w:r w:rsidRPr="00DD4977">
          <w:rPr>
            <w:webHidden/>
          </w:rPr>
        </w:r>
        <w:r w:rsidRPr="00DD4977">
          <w:rPr>
            <w:webHidden/>
          </w:rPr>
          <w:fldChar w:fldCharType="separate"/>
        </w:r>
        <w:r w:rsidR="00A43604">
          <w:rPr>
            <w:webHidden/>
          </w:rPr>
          <w:t>29</w:t>
        </w:r>
        <w:r w:rsidRPr="00DD4977">
          <w:rPr>
            <w:webHidden/>
          </w:rPr>
          <w:fldChar w:fldCharType="end"/>
        </w:r>
      </w:hyperlink>
    </w:p>
    <w:p w:rsidR="00DD4977" w:rsidRPr="00DD4977" w:rsidRDefault="00192060" w:rsidP="00DD4977">
      <w:pPr>
        <w:pStyle w:val="TOC2"/>
        <w:rPr>
          <w:rFonts w:eastAsiaTheme="minorEastAsia"/>
        </w:rPr>
      </w:pPr>
      <w:hyperlink w:anchor="_Toc327804645" w:history="1">
        <w:r w:rsidR="00DD4977" w:rsidRPr="00DD4977">
          <w:rPr>
            <w:rStyle w:val="Hyperlink"/>
          </w:rPr>
          <w:t>Monetary policy</w:t>
        </w:r>
        <w:r w:rsidR="00DD4977" w:rsidRPr="00DD4977">
          <w:rPr>
            <w:webHidden/>
          </w:rPr>
          <w:tab/>
        </w:r>
        <w:r w:rsidRPr="00DD4977">
          <w:rPr>
            <w:webHidden/>
          </w:rPr>
          <w:fldChar w:fldCharType="begin"/>
        </w:r>
        <w:r w:rsidR="00DD4977" w:rsidRPr="00DD4977">
          <w:rPr>
            <w:webHidden/>
          </w:rPr>
          <w:instrText xml:space="preserve"> PAGEREF _Toc327804645 \h </w:instrText>
        </w:r>
        <w:r w:rsidRPr="00DD4977">
          <w:rPr>
            <w:webHidden/>
          </w:rPr>
        </w:r>
        <w:r w:rsidRPr="00DD4977">
          <w:rPr>
            <w:webHidden/>
          </w:rPr>
          <w:fldChar w:fldCharType="separate"/>
        </w:r>
        <w:r w:rsidR="00A43604">
          <w:rPr>
            <w:webHidden/>
          </w:rPr>
          <w:t>29</w:t>
        </w:r>
        <w:r w:rsidRPr="00DD4977">
          <w:rPr>
            <w:webHidden/>
          </w:rPr>
          <w:fldChar w:fldCharType="end"/>
        </w:r>
      </w:hyperlink>
    </w:p>
    <w:p w:rsidR="00DD4977" w:rsidRPr="00DD4977" w:rsidRDefault="00192060" w:rsidP="00DD4977">
      <w:pPr>
        <w:pStyle w:val="TOC2"/>
        <w:rPr>
          <w:rFonts w:eastAsiaTheme="minorEastAsia"/>
        </w:rPr>
      </w:pPr>
      <w:hyperlink w:anchor="_Toc327804646" w:history="1">
        <w:r w:rsidR="00DD4977" w:rsidRPr="00DD4977">
          <w:rPr>
            <w:rStyle w:val="Hyperlink"/>
          </w:rPr>
          <w:t>Unemployment</w:t>
        </w:r>
        <w:r w:rsidR="00DD4977" w:rsidRPr="00DD4977">
          <w:rPr>
            <w:webHidden/>
          </w:rPr>
          <w:tab/>
        </w:r>
        <w:r w:rsidRPr="00DD4977">
          <w:rPr>
            <w:webHidden/>
          </w:rPr>
          <w:fldChar w:fldCharType="begin"/>
        </w:r>
        <w:r w:rsidR="00DD4977" w:rsidRPr="00DD4977">
          <w:rPr>
            <w:webHidden/>
          </w:rPr>
          <w:instrText xml:space="preserve"> PAGEREF _Toc327804646 \h </w:instrText>
        </w:r>
        <w:r w:rsidRPr="00DD4977">
          <w:rPr>
            <w:webHidden/>
          </w:rPr>
        </w:r>
        <w:r w:rsidRPr="00DD4977">
          <w:rPr>
            <w:webHidden/>
          </w:rPr>
          <w:fldChar w:fldCharType="separate"/>
        </w:r>
        <w:r w:rsidR="00A43604">
          <w:rPr>
            <w:webHidden/>
          </w:rPr>
          <w:t>29</w:t>
        </w:r>
        <w:r w:rsidRPr="00DD4977">
          <w:rPr>
            <w:webHidden/>
          </w:rPr>
          <w:fldChar w:fldCharType="end"/>
        </w:r>
      </w:hyperlink>
    </w:p>
    <w:p w:rsidR="00DD4977" w:rsidRPr="00DD4977" w:rsidRDefault="00192060" w:rsidP="00DD4977">
      <w:pPr>
        <w:pStyle w:val="TOC2"/>
        <w:rPr>
          <w:rFonts w:eastAsiaTheme="minorEastAsia"/>
        </w:rPr>
      </w:pPr>
      <w:hyperlink w:anchor="_Toc327804647" w:history="1">
        <w:r w:rsidR="00DD4977" w:rsidRPr="00DD4977">
          <w:rPr>
            <w:rStyle w:val="Hyperlink"/>
          </w:rPr>
          <w:t>Inflation and deflation</w:t>
        </w:r>
        <w:r w:rsidR="00DD4977" w:rsidRPr="00DD4977">
          <w:rPr>
            <w:webHidden/>
          </w:rPr>
          <w:tab/>
        </w:r>
        <w:r w:rsidRPr="00DD4977">
          <w:rPr>
            <w:webHidden/>
          </w:rPr>
          <w:fldChar w:fldCharType="begin"/>
        </w:r>
        <w:r w:rsidR="00DD4977" w:rsidRPr="00DD4977">
          <w:rPr>
            <w:webHidden/>
          </w:rPr>
          <w:instrText xml:space="preserve"> PAGEREF _Toc327804647 \h </w:instrText>
        </w:r>
        <w:r w:rsidRPr="00DD4977">
          <w:rPr>
            <w:webHidden/>
          </w:rPr>
        </w:r>
        <w:r w:rsidRPr="00DD4977">
          <w:rPr>
            <w:webHidden/>
          </w:rPr>
          <w:fldChar w:fldCharType="separate"/>
        </w:r>
        <w:r w:rsidR="00A43604">
          <w:rPr>
            <w:webHidden/>
          </w:rPr>
          <w:t>30</w:t>
        </w:r>
        <w:r w:rsidRPr="00DD4977">
          <w:rPr>
            <w:webHidden/>
          </w:rPr>
          <w:fldChar w:fldCharType="end"/>
        </w:r>
      </w:hyperlink>
    </w:p>
    <w:p w:rsidR="00DD4977" w:rsidRPr="00DD4977" w:rsidRDefault="00192060" w:rsidP="00DD4977">
      <w:pPr>
        <w:pStyle w:val="TOC2"/>
        <w:rPr>
          <w:rFonts w:eastAsiaTheme="minorEastAsia"/>
        </w:rPr>
      </w:pPr>
      <w:hyperlink w:anchor="_Toc327804648" w:history="1">
        <w:r w:rsidR="00DD4977" w:rsidRPr="00DD4977">
          <w:rPr>
            <w:rStyle w:val="Hyperlink"/>
            <w:kern w:val="36"/>
          </w:rPr>
          <w:t>Diminishing returns</w:t>
        </w:r>
        <w:r w:rsidR="00DD4977" w:rsidRPr="00DD4977">
          <w:rPr>
            <w:webHidden/>
          </w:rPr>
          <w:tab/>
        </w:r>
        <w:r w:rsidRPr="00DD4977">
          <w:rPr>
            <w:webHidden/>
          </w:rPr>
          <w:fldChar w:fldCharType="begin"/>
        </w:r>
        <w:r w:rsidR="00DD4977" w:rsidRPr="00DD4977">
          <w:rPr>
            <w:webHidden/>
          </w:rPr>
          <w:instrText xml:space="preserve"> PAGEREF _Toc327804648 \h </w:instrText>
        </w:r>
        <w:r w:rsidRPr="00DD4977">
          <w:rPr>
            <w:webHidden/>
          </w:rPr>
        </w:r>
        <w:r w:rsidRPr="00DD4977">
          <w:rPr>
            <w:webHidden/>
          </w:rPr>
          <w:fldChar w:fldCharType="separate"/>
        </w:r>
        <w:r w:rsidR="00A43604">
          <w:rPr>
            <w:webHidden/>
          </w:rPr>
          <w:t>30</w:t>
        </w:r>
        <w:r w:rsidRPr="00DD4977">
          <w:rPr>
            <w:webHidden/>
          </w:rPr>
          <w:fldChar w:fldCharType="end"/>
        </w:r>
      </w:hyperlink>
    </w:p>
    <w:p w:rsidR="00DD4977" w:rsidRPr="00DD4977" w:rsidRDefault="00192060" w:rsidP="00DD4977">
      <w:pPr>
        <w:pStyle w:val="TOC2"/>
        <w:rPr>
          <w:rFonts w:eastAsiaTheme="minorEastAsia"/>
        </w:rPr>
      </w:pPr>
      <w:hyperlink w:anchor="_Toc327804649" w:history="1">
        <w:r w:rsidR="00DD4977" w:rsidRPr="00DD4977">
          <w:rPr>
            <w:rStyle w:val="Hyperlink"/>
          </w:rPr>
          <w:t>Gross domestic product (GDP)</w:t>
        </w:r>
        <w:r w:rsidR="00DD4977" w:rsidRPr="00DD4977">
          <w:rPr>
            <w:webHidden/>
          </w:rPr>
          <w:tab/>
        </w:r>
        <w:r w:rsidRPr="00DD4977">
          <w:rPr>
            <w:webHidden/>
          </w:rPr>
          <w:fldChar w:fldCharType="begin"/>
        </w:r>
        <w:r w:rsidR="00DD4977" w:rsidRPr="00DD4977">
          <w:rPr>
            <w:webHidden/>
          </w:rPr>
          <w:instrText xml:space="preserve"> PAGEREF _Toc327804649 \h </w:instrText>
        </w:r>
        <w:r w:rsidRPr="00DD4977">
          <w:rPr>
            <w:webHidden/>
          </w:rPr>
        </w:r>
        <w:r w:rsidRPr="00DD4977">
          <w:rPr>
            <w:webHidden/>
          </w:rPr>
          <w:fldChar w:fldCharType="separate"/>
        </w:r>
        <w:r w:rsidR="00A43604">
          <w:rPr>
            <w:webHidden/>
          </w:rPr>
          <w:t>31</w:t>
        </w:r>
        <w:r w:rsidRPr="00DD4977">
          <w:rPr>
            <w:webHidden/>
          </w:rPr>
          <w:fldChar w:fldCharType="end"/>
        </w:r>
      </w:hyperlink>
    </w:p>
    <w:p w:rsidR="00DD4977" w:rsidRPr="00DD4977" w:rsidRDefault="00192060" w:rsidP="00DD4977">
      <w:pPr>
        <w:pStyle w:val="TOC2"/>
        <w:rPr>
          <w:rFonts w:eastAsiaTheme="minorEastAsia"/>
        </w:rPr>
      </w:pPr>
      <w:hyperlink w:anchor="_Toc327804650" w:history="1">
        <w:r w:rsidR="00DD4977" w:rsidRPr="00DD4977">
          <w:rPr>
            <w:rStyle w:val="Hyperlink"/>
            <w:kern w:val="36"/>
          </w:rPr>
          <w:t>Gross domestic income (GDI)</w:t>
        </w:r>
        <w:r w:rsidR="00DD4977" w:rsidRPr="00DD4977">
          <w:rPr>
            <w:webHidden/>
          </w:rPr>
          <w:tab/>
        </w:r>
        <w:r w:rsidRPr="00DD4977">
          <w:rPr>
            <w:webHidden/>
          </w:rPr>
          <w:fldChar w:fldCharType="begin"/>
        </w:r>
        <w:r w:rsidR="00DD4977" w:rsidRPr="00DD4977">
          <w:rPr>
            <w:webHidden/>
          </w:rPr>
          <w:instrText xml:space="preserve"> PAGEREF _Toc327804650 \h </w:instrText>
        </w:r>
        <w:r w:rsidRPr="00DD4977">
          <w:rPr>
            <w:webHidden/>
          </w:rPr>
        </w:r>
        <w:r w:rsidRPr="00DD4977">
          <w:rPr>
            <w:webHidden/>
          </w:rPr>
          <w:fldChar w:fldCharType="separate"/>
        </w:r>
        <w:r w:rsidR="00A43604">
          <w:rPr>
            <w:webHidden/>
          </w:rPr>
          <w:t>31</w:t>
        </w:r>
        <w:r w:rsidRPr="00DD4977">
          <w:rPr>
            <w:webHidden/>
          </w:rPr>
          <w:fldChar w:fldCharType="end"/>
        </w:r>
      </w:hyperlink>
    </w:p>
    <w:p w:rsidR="00DD4977" w:rsidRPr="00DD4977" w:rsidRDefault="00192060" w:rsidP="00DD4977">
      <w:pPr>
        <w:pStyle w:val="TOC2"/>
        <w:rPr>
          <w:rFonts w:eastAsiaTheme="minorEastAsia"/>
        </w:rPr>
      </w:pPr>
      <w:hyperlink w:anchor="_Toc327804651" w:history="1">
        <w:r w:rsidR="00DD4977" w:rsidRPr="00DD4977">
          <w:rPr>
            <w:rStyle w:val="Hyperlink"/>
          </w:rPr>
          <w:t>Gross National Product (GNP)</w:t>
        </w:r>
        <w:r w:rsidR="00DD4977" w:rsidRPr="00DD4977">
          <w:rPr>
            <w:webHidden/>
          </w:rPr>
          <w:tab/>
        </w:r>
        <w:r w:rsidRPr="00DD4977">
          <w:rPr>
            <w:webHidden/>
          </w:rPr>
          <w:fldChar w:fldCharType="begin"/>
        </w:r>
        <w:r w:rsidR="00DD4977" w:rsidRPr="00DD4977">
          <w:rPr>
            <w:webHidden/>
          </w:rPr>
          <w:instrText xml:space="preserve"> PAGEREF _Toc327804651 \h </w:instrText>
        </w:r>
        <w:r w:rsidRPr="00DD4977">
          <w:rPr>
            <w:webHidden/>
          </w:rPr>
        </w:r>
        <w:r w:rsidRPr="00DD4977">
          <w:rPr>
            <w:webHidden/>
          </w:rPr>
          <w:fldChar w:fldCharType="separate"/>
        </w:r>
        <w:r w:rsidR="00A43604">
          <w:rPr>
            <w:webHidden/>
          </w:rPr>
          <w:t>31</w:t>
        </w:r>
        <w:r w:rsidRPr="00DD4977">
          <w:rPr>
            <w:webHidden/>
          </w:rPr>
          <w:fldChar w:fldCharType="end"/>
        </w:r>
      </w:hyperlink>
    </w:p>
    <w:p w:rsidR="00DD4977" w:rsidRPr="00DD4977" w:rsidRDefault="00192060" w:rsidP="00DD4977">
      <w:pPr>
        <w:pStyle w:val="TOC2"/>
        <w:rPr>
          <w:rFonts w:eastAsiaTheme="minorEastAsia"/>
        </w:rPr>
      </w:pPr>
      <w:hyperlink w:anchor="_Toc327804652" w:history="1">
        <w:r w:rsidR="00DD4977" w:rsidRPr="00DD4977">
          <w:rPr>
            <w:rStyle w:val="Hyperlink"/>
          </w:rPr>
          <w:t>GDP vs. GNP</w:t>
        </w:r>
        <w:r w:rsidR="00DD4977" w:rsidRPr="00DD4977">
          <w:rPr>
            <w:webHidden/>
          </w:rPr>
          <w:tab/>
        </w:r>
        <w:r w:rsidRPr="00DD4977">
          <w:rPr>
            <w:webHidden/>
          </w:rPr>
          <w:fldChar w:fldCharType="begin"/>
        </w:r>
        <w:r w:rsidR="00DD4977" w:rsidRPr="00DD4977">
          <w:rPr>
            <w:webHidden/>
          </w:rPr>
          <w:instrText xml:space="preserve"> PAGEREF _Toc327804652 \h </w:instrText>
        </w:r>
        <w:r w:rsidRPr="00DD4977">
          <w:rPr>
            <w:webHidden/>
          </w:rPr>
        </w:r>
        <w:r w:rsidRPr="00DD4977">
          <w:rPr>
            <w:webHidden/>
          </w:rPr>
          <w:fldChar w:fldCharType="separate"/>
        </w:r>
        <w:r w:rsidR="00A43604">
          <w:rPr>
            <w:webHidden/>
          </w:rPr>
          <w:t>32</w:t>
        </w:r>
        <w:r w:rsidRPr="00DD4977">
          <w:rPr>
            <w:webHidden/>
          </w:rPr>
          <w:fldChar w:fldCharType="end"/>
        </w:r>
      </w:hyperlink>
    </w:p>
    <w:p w:rsidR="00DD4977" w:rsidRPr="00DD4977" w:rsidRDefault="00192060" w:rsidP="00DD4977">
      <w:pPr>
        <w:pStyle w:val="TOC2"/>
        <w:rPr>
          <w:rFonts w:eastAsiaTheme="minorEastAsia"/>
        </w:rPr>
      </w:pPr>
      <w:hyperlink w:anchor="_Toc327804653" w:history="1">
        <w:r w:rsidR="00DD4977" w:rsidRPr="00DD4977">
          <w:rPr>
            <w:rStyle w:val="Hyperlink"/>
            <w:kern w:val="36"/>
          </w:rPr>
          <w:t>Recession</w:t>
        </w:r>
        <w:r w:rsidR="00DD4977" w:rsidRPr="00DD4977">
          <w:rPr>
            <w:webHidden/>
          </w:rPr>
          <w:tab/>
        </w:r>
        <w:r w:rsidRPr="00DD4977">
          <w:rPr>
            <w:webHidden/>
          </w:rPr>
          <w:fldChar w:fldCharType="begin"/>
        </w:r>
        <w:r w:rsidR="00DD4977" w:rsidRPr="00DD4977">
          <w:rPr>
            <w:webHidden/>
          </w:rPr>
          <w:instrText xml:space="preserve"> PAGEREF _Toc327804653 \h </w:instrText>
        </w:r>
        <w:r w:rsidRPr="00DD4977">
          <w:rPr>
            <w:webHidden/>
          </w:rPr>
        </w:r>
        <w:r w:rsidRPr="00DD4977">
          <w:rPr>
            <w:webHidden/>
          </w:rPr>
          <w:fldChar w:fldCharType="separate"/>
        </w:r>
        <w:r w:rsidR="00A43604">
          <w:rPr>
            <w:webHidden/>
          </w:rPr>
          <w:t>32</w:t>
        </w:r>
        <w:r w:rsidRPr="00DD4977">
          <w:rPr>
            <w:webHidden/>
          </w:rPr>
          <w:fldChar w:fldCharType="end"/>
        </w:r>
      </w:hyperlink>
    </w:p>
    <w:p w:rsidR="00DD4977" w:rsidRPr="00DD4977" w:rsidRDefault="00192060" w:rsidP="00DD4977">
      <w:pPr>
        <w:pStyle w:val="TOC2"/>
        <w:rPr>
          <w:rFonts w:eastAsiaTheme="minorEastAsia"/>
        </w:rPr>
      </w:pPr>
      <w:hyperlink w:anchor="_Toc327804654" w:history="1">
        <w:r w:rsidR="00DD4977" w:rsidRPr="00DD4977">
          <w:rPr>
            <w:rStyle w:val="Hyperlink"/>
          </w:rPr>
          <w:t>Marginal product</w:t>
        </w:r>
        <w:r w:rsidR="00DD4977" w:rsidRPr="00DD4977">
          <w:rPr>
            <w:webHidden/>
          </w:rPr>
          <w:tab/>
        </w:r>
        <w:r w:rsidRPr="00DD4977">
          <w:rPr>
            <w:webHidden/>
          </w:rPr>
          <w:fldChar w:fldCharType="begin"/>
        </w:r>
        <w:r w:rsidR="00DD4977" w:rsidRPr="00DD4977">
          <w:rPr>
            <w:webHidden/>
          </w:rPr>
          <w:instrText xml:space="preserve"> PAGEREF _Toc327804654 \h </w:instrText>
        </w:r>
        <w:r w:rsidRPr="00DD4977">
          <w:rPr>
            <w:webHidden/>
          </w:rPr>
        </w:r>
        <w:r w:rsidRPr="00DD4977">
          <w:rPr>
            <w:webHidden/>
          </w:rPr>
          <w:fldChar w:fldCharType="separate"/>
        </w:r>
        <w:r w:rsidR="00A43604">
          <w:rPr>
            <w:webHidden/>
          </w:rPr>
          <w:t>33</w:t>
        </w:r>
        <w:r w:rsidRPr="00DD4977">
          <w:rPr>
            <w:webHidden/>
          </w:rPr>
          <w:fldChar w:fldCharType="end"/>
        </w:r>
      </w:hyperlink>
    </w:p>
    <w:p w:rsidR="00DD4977" w:rsidRPr="00DD4977" w:rsidRDefault="00192060" w:rsidP="00DD4977">
      <w:pPr>
        <w:pStyle w:val="TOC2"/>
        <w:rPr>
          <w:rFonts w:eastAsiaTheme="minorEastAsia"/>
        </w:rPr>
      </w:pPr>
      <w:hyperlink w:anchor="_Toc327804655" w:history="1">
        <w:r w:rsidR="00DD4977" w:rsidRPr="00DD4977">
          <w:rPr>
            <w:rStyle w:val="Hyperlink"/>
          </w:rPr>
          <w:t>Marginal cost</w:t>
        </w:r>
        <w:r w:rsidR="00DD4977" w:rsidRPr="00DD4977">
          <w:rPr>
            <w:webHidden/>
          </w:rPr>
          <w:tab/>
        </w:r>
        <w:r w:rsidRPr="00DD4977">
          <w:rPr>
            <w:webHidden/>
          </w:rPr>
          <w:fldChar w:fldCharType="begin"/>
        </w:r>
        <w:r w:rsidR="00DD4977" w:rsidRPr="00DD4977">
          <w:rPr>
            <w:webHidden/>
          </w:rPr>
          <w:instrText xml:space="preserve"> PAGEREF _Toc327804655 \h </w:instrText>
        </w:r>
        <w:r w:rsidRPr="00DD4977">
          <w:rPr>
            <w:webHidden/>
          </w:rPr>
        </w:r>
        <w:r w:rsidRPr="00DD4977">
          <w:rPr>
            <w:webHidden/>
          </w:rPr>
          <w:fldChar w:fldCharType="separate"/>
        </w:r>
        <w:r w:rsidR="00A43604">
          <w:rPr>
            <w:webHidden/>
          </w:rPr>
          <w:t>33</w:t>
        </w:r>
        <w:r w:rsidRPr="00DD4977">
          <w:rPr>
            <w:webHidden/>
          </w:rPr>
          <w:fldChar w:fldCharType="end"/>
        </w:r>
      </w:hyperlink>
    </w:p>
    <w:p w:rsidR="00DD4977" w:rsidRPr="00DD4977" w:rsidRDefault="00192060" w:rsidP="00DD4977">
      <w:pPr>
        <w:pStyle w:val="TOC2"/>
        <w:rPr>
          <w:rFonts w:eastAsiaTheme="minorEastAsia"/>
        </w:rPr>
      </w:pPr>
      <w:hyperlink w:anchor="_Toc327804656" w:history="1">
        <w:r w:rsidR="00DD4977" w:rsidRPr="00DD4977">
          <w:rPr>
            <w:rStyle w:val="Hyperlink"/>
          </w:rPr>
          <w:t>Economies of scale</w:t>
        </w:r>
        <w:r w:rsidR="00DD4977" w:rsidRPr="00DD4977">
          <w:rPr>
            <w:webHidden/>
          </w:rPr>
          <w:tab/>
        </w:r>
        <w:r w:rsidRPr="00DD4977">
          <w:rPr>
            <w:webHidden/>
          </w:rPr>
          <w:fldChar w:fldCharType="begin"/>
        </w:r>
        <w:r w:rsidR="00DD4977" w:rsidRPr="00DD4977">
          <w:rPr>
            <w:webHidden/>
          </w:rPr>
          <w:instrText xml:space="preserve"> PAGEREF _Toc327804656 \h </w:instrText>
        </w:r>
        <w:r w:rsidRPr="00DD4977">
          <w:rPr>
            <w:webHidden/>
          </w:rPr>
        </w:r>
        <w:r w:rsidRPr="00DD4977">
          <w:rPr>
            <w:webHidden/>
          </w:rPr>
          <w:fldChar w:fldCharType="separate"/>
        </w:r>
        <w:r w:rsidR="00A43604">
          <w:rPr>
            <w:webHidden/>
          </w:rPr>
          <w:t>34</w:t>
        </w:r>
        <w:r w:rsidRPr="00DD4977">
          <w:rPr>
            <w:webHidden/>
          </w:rPr>
          <w:fldChar w:fldCharType="end"/>
        </w:r>
      </w:hyperlink>
    </w:p>
    <w:p w:rsidR="00DD4977" w:rsidRPr="00DD4977" w:rsidRDefault="00192060" w:rsidP="00DD4977">
      <w:pPr>
        <w:pStyle w:val="TOC2"/>
        <w:rPr>
          <w:rFonts w:eastAsiaTheme="minorEastAsia"/>
        </w:rPr>
      </w:pPr>
      <w:hyperlink w:anchor="_Toc327804657" w:history="1">
        <w:r w:rsidR="00DD4977" w:rsidRPr="00DD4977">
          <w:rPr>
            <w:rStyle w:val="Hyperlink"/>
            <w:kern w:val="36"/>
          </w:rPr>
          <w:t>Aggregation problem</w:t>
        </w:r>
        <w:r w:rsidR="00DD4977" w:rsidRPr="00DD4977">
          <w:rPr>
            <w:webHidden/>
          </w:rPr>
          <w:tab/>
        </w:r>
        <w:r w:rsidRPr="00DD4977">
          <w:rPr>
            <w:webHidden/>
          </w:rPr>
          <w:fldChar w:fldCharType="begin"/>
        </w:r>
        <w:r w:rsidR="00DD4977" w:rsidRPr="00DD4977">
          <w:rPr>
            <w:webHidden/>
          </w:rPr>
          <w:instrText xml:space="preserve"> PAGEREF _Toc327804657 \h </w:instrText>
        </w:r>
        <w:r w:rsidRPr="00DD4977">
          <w:rPr>
            <w:webHidden/>
          </w:rPr>
        </w:r>
        <w:r w:rsidRPr="00DD4977">
          <w:rPr>
            <w:webHidden/>
          </w:rPr>
          <w:fldChar w:fldCharType="separate"/>
        </w:r>
        <w:r w:rsidR="00A43604">
          <w:rPr>
            <w:webHidden/>
          </w:rPr>
          <w:t>35</w:t>
        </w:r>
        <w:r w:rsidRPr="00DD4977">
          <w:rPr>
            <w:webHidden/>
          </w:rPr>
          <w:fldChar w:fldCharType="end"/>
        </w:r>
      </w:hyperlink>
    </w:p>
    <w:p w:rsidR="00DD4977" w:rsidRPr="00DD4977" w:rsidRDefault="00192060" w:rsidP="00DD4977">
      <w:pPr>
        <w:pStyle w:val="TOC2"/>
        <w:rPr>
          <w:rFonts w:eastAsiaTheme="minorEastAsia"/>
        </w:rPr>
      </w:pPr>
      <w:hyperlink w:anchor="_Toc327804658" w:history="1">
        <w:r w:rsidR="00DD4977" w:rsidRPr="00DD4977">
          <w:rPr>
            <w:rStyle w:val="Hyperlink"/>
            <w:kern w:val="36"/>
          </w:rPr>
          <w:t>Trade</w:t>
        </w:r>
        <w:r w:rsidR="00DD4977" w:rsidRPr="00DD4977">
          <w:rPr>
            <w:webHidden/>
          </w:rPr>
          <w:tab/>
        </w:r>
        <w:r w:rsidRPr="00DD4977">
          <w:rPr>
            <w:webHidden/>
          </w:rPr>
          <w:fldChar w:fldCharType="begin"/>
        </w:r>
        <w:r w:rsidR="00DD4977" w:rsidRPr="00DD4977">
          <w:rPr>
            <w:webHidden/>
          </w:rPr>
          <w:instrText xml:space="preserve"> PAGEREF _Toc327804658 \h </w:instrText>
        </w:r>
        <w:r w:rsidRPr="00DD4977">
          <w:rPr>
            <w:webHidden/>
          </w:rPr>
        </w:r>
        <w:r w:rsidRPr="00DD4977">
          <w:rPr>
            <w:webHidden/>
          </w:rPr>
          <w:fldChar w:fldCharType="separate"/>
        </w:r>
        <w:r w:rsidR="00A43604">
          <w:rPr>
            <w:webHidden/>
          </w:rPr>
          <w:t>35</w:t>
        </w:r>
        <w:r w:rsidRPr="00DD4977">
          <w:rPr>
            <w:webHidden/>
          </w:rPr>
          <w:fldChar w:fldCharType="end"/>
        </w:r>
      </w:hyperlink>
    </w:p>
    <w:p w:rsidR="00DD4977" w:rsidRPr="00DD4977" w:rsidRDefault="00192060" w:rsidP="00DD4977">
      <w:pPr>
        <w:pStyle w:val="TOC2"/>
        <w:rPr>
          <w:rFonts w:eastAsiaTheme="minorEastAsia"/>
        </w:rPr>
      </w:pPr>
      <w:hyperlink w:anchor="_Toc327804659" w:history="1">
        <w:r w:rsidR="00DD4977" w:rsidRPr="00DD4977">
          <w:rPr>
            <w:rStyle w:val="Hyperlink"/>
            <w:kern w:val="36"/>
          </w:rPr>
          <w:t>Currency</w:t>
        </w:r>
        <w:r w:rsidR="00DD4977" w:rsidRPr="00DD4977">
          <w:rPr>
            <w:webHidden/>
          </w:rPr>
          <w:tab/>
        </w:r>
        <w:r w:rsidRPr="00DD4977">
          <w:rPr>
            <w:webHidden/>
          </w:rPr>
          <w:fldChar w:fldCharType="begin"/>
        </w:r>
        <w:r w:rsidR="00DD4977" w:rsidRPr="00DD4977">
          <w:rPr>
            <w:webHidden/>
          </w:rPr>
          <w:instrText xml:space="preserve"> PAGEREF _Toc327804659 \h </w:instrText>
        </w:r>
        <w:r w:rsidRPr="00DD4977">
          <w:rPr>
            <w:webHidden/>
          </w:rPr>
        </w:r>
        <w:r w:rsidRPr="00DD4977">
          <w:rPr>
            <w:webHidden/>
          </w:rPr>
          <w:fldChar w:fldCharType="separate"/>
        </w:r>
        <w:r w:rsidR="00A43604">
          <w:rPr>
            <w:webHidden/>
          </w:rPr>
          <w:t>36</w:t>
        </w:r>
        <w:r w:rsidRPr="00DD4977">
          <w:rPr>
            <w:webHidden/>
          </w:rPr>
          <w:fldChar w:fldCharType="end"/>
        </w:r>
      </w:hyperlink>
    </w:p>
    <w:p w:rsidR="00DD4977" w:rsidRPr="00DD4977" w:rsidRDefault="00192060" w:rsidP="00BD0242">
      <w:pPr>
        <w:pStyle w:val="TOC1"/>
        <w:rPr>
          <w:rFonts w:eastAsiaTheme="minorEastAsia"/>
        </w:rPr>
      </w:pPr>
      <w:hyperlink w:anchor="_Toc327804660" w:history="1">
        <w:r w:rsidR="00DD4977" w:rsidRPr="00DD4977">
          <w:rPr>
            <w:rStyle w:val="Hyperlink"/>
            <w:lang w:val="en-GB"/>
          </w:rPr>
          <w:t>IV Organization of Industries</w:t>
        </w:r>
        <w:r w:rsidR="00DD4977" w:rsidRPr="00DD4977">
          <w:rPr>
            <w:webHidden/>
          </w:rPr>
          <w:tab/>
        </w:r>
        <w:r w:rsidRPr="00DD4977">
          <w:rPr>
            <w:webHidden/>
          </w:rPr>
          <w:fldChar w:fldCharType="begin"/>
        </w:r>
        <w:r w:rsidR="00DD4977" w:rsidRPr="00DD4977">
          <w:rPr>
            <w:webHidden/>
          </w:rPr>
          <w:instrText xml:space="preserve"> PAGEREF _Toc327804660 \h </w:instrText>
        </w:r>
        <w:r w:rsidRPr="00DD4977">
          <w:rPr>
            <w:webHidden/>
          </w:rPr>
        </w:r>
        <w:r w:rsidRPr="00DD4977">
          <w:rPr>
            <w:webHidden/>
          </w:rPr>
          <w:fldChar w:fldCharType="separate"/>
        </w:r>
        <w:r w:rsidR="00A43604">
          <w:rPr>
            <w:webHidden/>
          </w:rPr>
          <w:t>36</w:t>
        </w:r>
        <w:r w:rsidRPr="00DD4977">
          <w:rPr>
            <w:webHidden/>
          </w:rPr>
          <w:fldChar w:fldCharType="end"/>
        </w:r>
      </w:hyperlink>
    </w:p>
    <w:p w:rsidR="00DD4977" w:rsidRPr="00DD4977" w:rsidRDefault="00192060" w:rsidP="00DD4977">
      <w:pPr>
        <w:pStyle w:val="TOC2"/>
        <w:rPr>
          <w:rFonts w:eastAsiaTheme="minorEastAsia"/>
        </w:rPr>
      </w:pPr>
      <w:hyperlink w:anchor="_Toc327804661" w:history="1">
        <w:r w:rsidR="00DD4977" w:rsidRPr="00DD4977">
          <w:rPr>
            <w:rStyle w:val="Hyperlink"/>
            <w:kern w:val="36"/>
          </w:rPr>
          <w:t>Monopoly</w:t>
        </w:r>
        <w:r w:rsidR="00DD4977" w:rsidRPr="00DD4977">
          <w:rPr>
            <w:webHidden/>
          </w:rPr>
          <w:tab/>
        </w:r>
        <w:r w:rsidRPr="00DD4977">
          <w:rPr>
            <w:webHidden/>
          </w:rPr>
          <w:fldChar w:fldCharType="begin"/>
        </w:r>
        <w:r w:rsidR="00DD4977" w:rsidRPr="00DD4977">
          <w:rPr>
            <w:webHidden/>
          </w:rPr>
          <w:instrText xml:space="preserve"> PAGEREF _Toc327804661 \h </w:instrText>
        </w:r>
        <w:r w:rsidRPr="00DD4977">
          <w:rPr>
            <w:webHidden/>
          </w:rPr>
        </w:r>
        <w:r w:rsidRPr="00DD4977">
          <w:rPr>
            <w:webHidden/>
          </w:rPr>
          <w:fldChar w:fldCharType="separate"/>
        </w:r>
        <w:r w:rsidR="00A43604">
          <w:rPr>
            <w:webHidden/>
          </w:rPr>
          <w:t>36</w:t>
        </w:r>
        <w:r w:rsidRPr="00DD4977">
          <w:rPr>
            <w:webHidden/>
          </w:rPr>
          <w:fldChar w:fldCharType="end"/>
        </w:r>
      </w:hyperlink>
    </w:p>
    <w:p w:rsidR="00DD4977" w:rsidRPr="00DD4977" w:rsidRDefault="00192060" w:rsidP="00DD4977">
      <w:pPr>
        <w:pStyle w:val="TOC2"/>
        <w:rPr>
          <w:rFonts w:eastAsiaTheme="minorEastAsia"/>
        </w:rPr>
      </w:pPr>
      <w:hyperlink w:anchor="_Toc327804662" w:history="1">
        <w:r w:rsidR="00DD4977" w:rsidRPr="00DD4977">
          <w:rPr>
            <w:rStyle w:val="Hyperlink"/>
          </w:rPr>
          <w:t>Market structures</w:t>
        </w:r>
        <w:r w:rsidR="00DD4977" w:rsidRPr="00DD4977">
          <w:rPr>
            <w:webHidden/>
          </w:rPr>
          <w:tab/>
        </w:r>
        <w:r w:rsidRPr="00DD4977">
          <w:rPr>
            <w:webHidden/>
          </w:rPr>
          <w:fldChar w:fldCharType="begin"/>
        </w:r>
        <w:r w:rsidR="00DD4977" w:rsidRPr="00DD4977">
          <w:rPr>
            <w:webHidden/>
          </w:rPr>
          <w:instrText xml:space="preserve"> PAGEREF _Toc327804662 \h </w:instrText>
        </w:r>
        <w:r w:rsidRPr="00DD4977">
          <w:rPr>
            <w:webHidden/>
          </w:rPr>
        </w:r>
        <w:r w:rsidRPr="00DD4977">
          <w:rPr>
            <w:webHidden/>
          </w:rPr>
          <w:fldChar w:fldCharType="separate"/>
        </w:r>
        <w:r w:rsidR="00A43604">
          <w:rPr>
            <w:webHidden/>
          </w:rPr>
          <w:t>37</w:t>
        </w:r>
        <w:r w:rsidRPr="00DD4977">
          <w:rPr>
            <w:webHidden/>
          </w:rPr>
          <w:fldChar w:fldCharType="end"/>
        </w:r>
      </w:hyperlink>
    </w:p>
    <w:p w:rsidR="00DD4977" w:rsidRPr="00DD4977" w:rsidRDefault="00192060" w:rsidP="00DD4977">
      <w:pPr>
        <w:pStyle w:val="TOC2"/>
        <w:rPr>
          <w:rFonts w:eastAsiaTheme="minorEastAsia"/>
        </w:rPr>
      </w:pPr>
      <w:hyperlink w:anchor="_Toc327804663" w:history="1">
        <w:r w:rsidR="00DD4977" w:rsidRPr="00DD4977">
          <w:rPr>
            <w:rStyle w:val="Hyperlink"/>
          </w:rPr>
          <w:t>Characteristics</w:t>
        </w:r>
        <w:r w:rsidR="00DD4977" w:rsidRPr="00DD4977">
          <w:rPr>
            <w:webHidden/>
          </w:rPr>
          <w:tab/>
        </w:r>
        <w:r w:rsidRPr="00DD4977">
          <w:rPr>
            <w:webHidden/>
          </w:rPr>
          <w:fldChar w:fldCharType="begin"/>
        </w:r>
        <w:r w:rsidR="00DD4977" w:rsidRPr="00DD4977">
          <w:rPr>
            <w:webHidden/>
          </w:rPr>
          <w:instrText xml:space="preserve"> PAGEREF _Toc327804663 \h </w:instrText>
        </w:r>
        <w:r w:rsidRPr="00DD4977">
          <w:rPr>
            <w:webHidden/>
          </w:rPr>
        </w:r>
        <w:r w:rsidRPr="00DD4977">
          <w:rPr>
            <w:webHidden/>
          </w:rPr>
          <w:fldChar w:fldCharType="separate"/>
        </w:r>
        <w:r w:rsidR="00A43604">
          <w:rPr>
            <w:webHidden/>
          </w:rPr>
          <w:t>38</w:t>
        </w:r>
        <w:r w:rsidRPr="00DD4977">
          <w:rPr>
            <w:webHidden/>
          </w:rPr>
          <w:fldChar w:fldCharType="end"/>
        </w:r>
      </w:hyperlink>
    </w:p>
    <w:p w:rsidR="00DD4977" w:rsidRPr="00DD4977" w:rsidRDefault="00192060" w:rsidP="00DD4977">
      <w:pPr>
        <w:pStyle w:val="TOC2"/>
        <w:rPr>
          <w:rFonts w:eastAsiaTheme="minorEastAsia"/>
        </w:rPr>
      </w:pPr>
      <w:hyperlink w:anchor="_Toc327804664" w:history="1">
        <w:r w:rsidR="00DD4977" w:rsidRPr="00DD4977">
          <w:rPr>
            <w:rStyle w:val="Hyperlink"/>
          </w:rPr>
          <w:t>Sources of monopoly power</w:t>
        </w:r>
        <w:r w:rsidR="00DD4977" w:rsidRPr="00DD4977">
          <w:rPr>
            <w:webHidden/>
          </w:rPr>
          <w:tab/>
        </w:r>
        <w:r w:rsidRPr="00DD4977">
          <w:rPr>
            <w:webHidden/>
          </w:rPr>
          <w:fldChar w:fldCharType="begin"/>
        </w:r>
        <w:r w:rsidR="00DD4977" w:rsidRPr="00DD4977">
          <w:rPr>
            <w:webHidden/>
          </w:rPr>
          <w:instrText xml:space="preserve"> PAGEREF _Toc327804664 \h </w:instrText>
        </w:r>
        <w:r w:rsidRPr="00DD4977">
          <w:rPr>
            <w:webHidden/>
          </w:rPr>
        </w:r>
        <w:r w:rsidRPr="00DD4977">
          <w:rPr>
            <w:webHidden/>
          </w:rPr>
          <w:fldChar w:fldCharType="separate"/>
        </w:r>
        <w:r w:rsidR="00A43604">
          <w:rPr>
            <w:webHidden/>
          </w:rPr>
          <w:t>38</w:t>
        </w:r>
        <w:r w:rsidRPr="00DD4977">
          <w:rPr>
            <w:webHidden/>
          </w:rPr>
          <w:fldChar w:fldCharType="end"/>
        </w:r>
      </w:hyperlink>
    </w:p>
    <w:p w:rsidR="00DD4977" w:rsidRPr="00DD4977" w:rsidRDefault="00192060" w:rsidP="00DD4977">
      <w:pPr>
        <w:pStyle w:val="TOC2"/>
        <w:rPr>
          <w:rFonts w:eastAsiaTheme="minorEastAsia"/>
        </w:rPr>
      </w:pPr>
      <w:hyperlink w:anchor="_Toc327804665" w:history="1">
        <w:r w:rsidR="00DD4977" w:rsidRPr="00DD4977">
          <w:rPr>
            <w:rStyle w:val="Hyperlink"/>
            <w:kern w:val="36"/>
          </w:rPr>
          <w:t>Oligopoly</w:t>
        </w:r>
        <w:r w:rsidR="00DD4977" w:rsidRPr="00DD4977">
          <w:rPr>
            <w:webHidden/>
          </w:rPr>
          <w:tab/>
        </w:r>
        <w:r w:rsidRPr="00DD4977">
          <w:rPr>
            <w:webHidden/>
          </w:rPr>
          <w:fldChar w:fldCharType="begin"/>
        </w:r>
        <w:r w:rsidR="00DD4977" w:rsidRPr="00DD4977">
          <w:rPr>
            <w:webHidden/>
          </w:rPr>
          <w:instrText xml:space="preserve"> PAGEREF _Toc327804665 \h </w:instrText>
        </w:r>
        <w:r w:rsidRPr="00DD4977">
          <w:rPr>
            <w:webHidden/>
          </w:rPr>
        </w:r>
        <w:r w:rsidRPr="00DD4977">
          <w:rPr>
            <w:webHidden/>
          </w:rPr>
          <w:fldChar w:fldCharType="separate"/>
        </w:r>
        <w:r w:rsidR="00A43604">
          <w:rPr>
            <w:webHidden/>
          </w:rPr>
          <w:t>40</w:t>
        </w:r>
        <w:r w:rsidRPr="00DD4977">
          <w:rPr>
            <w:webHidden/>
          </w:rPr>
          <w:fldChar w:fldCharType="end"/>
        </w:r>
      </w:hyperlink>
    </w:p>
    <w:p w:rsidR="00DD4977" w:rsidRPr="00DD4977" w:rsidRDefault="00192060" w:rsidP="00DD4977">
      <w:pPr>
        <w:pStyle w:val="TOC2"/>
        <w:rPr>
          <w:rFonts w:eastAsiaTheme="minorEastAsia"/>
        </w:rPr>
      </w:pPr>
      <w:hyperlink w:anchor="_Toc327804666" w:history="1">
        <w:r w:rsidR="00DD4977" w:rsidRPr="00DD4977">
          <w:rPr>
            <w:rStyle w:val="Hyperlink"/>
          </w:rPr>
          <w:t>Characteristics</w:t>
        </w:r>
        <w:r w:rsidR="00DD4977" w:rsidRPr="00DD4977">
          <w:rPr>
            <w:webHidden/>
          </w:rPr>
          <w:tab/>
        </w:r>
        <w:r w:rsidRPr="00DD4977">
          <w:rPr>
            <w:webHidden/>
          </w:rPr>
          <w:fldChar w:fldCharType="begin"/>
        </w:r>
        <w:r w:rsidR="00DD4977" w:rsidRPr="00DD4977">
          <w:rPr>
            <w:webHidden/>
          </w:rPr>
          <w:instrText xml:space="preserve"> PAGEREF _Toc327804666 \h </w:instrText>
        </w:r>
        <w:r w:rsidRPr="00DD4977">
          <w:rPr>
            <w:webHidden/>
          </w:rPr>
        </w:r>
        <w:r w:rsidRPr="00DD4977">
          <w:rPr>
            <w:webHidden/>
          </w:rPr>
          <w:fldChar w:fldCharType="separate"/>
        </w:r>
        <w:r w:rsidR="00A43604">
          <w:rPr>
            <w:webHidden/>
          </w:rPr>
          <w:t>40</w:t>
        </w:r>
        <w:r w:rsidRPr="00DD4977">
          <w:rPr>
            <w:webHidden/>
          </w:rPr>
          <w:fldChar w:fldCharType="end"/>
        </w:r>
      </w:hyperlink>
    </w:p>
    <w:p w:rsidR="00DD4977" w:rsidRPr="00DD4977" w:rsidRDefault="00192060" w:rsidP="00DD4977">
      <w:pPr>
        <w:pStyle w:val="TOC2"/>
        <w:rPr>
          <w:rFonts w:eastAsiaTheme="minorEastAsia"/>
        </w:rPr>
      </w:pPr>
      <w:hyperlink w:anchor="_Toc327804667" w:history="1">
        <w:r w:rsidR="00DD4977" w:rsidRPr="00DD4977">
          <w:rPr>
            <w:rStyle w:val="Hyperlink"/>
          </w:rPr>
          <w:t>Duopoly</w:t>
        </w:r>
        <w:r w:rsidR="00DD4977" w:rsidRPr="00DD4977">
          <w:rPr>
            <w:webHidden/>
          </w:rPr>
          <w:tab/>
        </w:r>
        <w:r w:rsidRPr="00DD4977">
          <w:rPr>
            <w:webHidden/>
          </w:rPr>
          <w:fldChar w:fldCharType="begin"/>
        </w:r>
        <w:r w:rsidR="00DD4977" w:rsidRPr="00DD4977">
          <w:rPr>
            <w:webHidden/>
          </w:rPr>
          <w:instrText xml:space="preserve"> PAGEREF _Toc327804667 \h </w:instrText>
        </w:r>
        <w:r w:rsidRPr="00DD4977">
          <w:rPr>
            <w:webHidden/>
          </w:rPr>
        </w:r>
        <w:r w:rsidRPr="00DD4977">
          <w:rPr>
            <w:webHidden/>
          </w:rPr>
          <w:fldChar w:fldCharType="separate"/>
        </w:r>
        <w:r w:rsidR="00A43604">
          <w:rPr>
            <w:webHidden/>
          </w:rPr>
          <w:t>41</w:t>
        </w:r>
        <w:r w:rsidRPr="00DD4977">
          <w:rPr>
            <w:webHidden/>
          </w:rPr>
          <w:fldChar w:fldCharType="end"/>
        </w:r>
      </w:hyperlink>
    </w:p>
    <w:p w:rsidR="00DD4977" w:rsidRPr="00DD4977" w:rsidRDefault="00192060" w:rsidP="00DD4977">
      <w:pPr>
        <w:pStyle w:val="TOC2"/>
        <w:rPr>
          <w:rFonts w:eastAsiaTheme="minorEastAsia"/>
        </w:rPr>
      </w:pPr>
      <w:hyperlink w:anchor="_Toc327804668" w:history="1">
        <w:r w:rsidR="00DD4977" w:rsidRPr="00DD4977">
          <w:rPr>
            <w:rStyle w:val="Hyperlink"/>
            <w:kern w:val="36"/>
          </w:rPr>
          <w:t>Perfect competition</w:t>
        </w:r>
        <w:r w:rsidR="00DD4977" w:rsidRPr="00DD4977">
          <w:rPr>
            <w:webHidden/>
          </w:rPr>
          <w:tab/>
        </w:r>
        <w:r w:rsidRPr="00DD4977">
          <w:rPr>
            <w:webHidden/>
          </w:rPr>
          <w:fldChar w:fldCharType="begin"/>
        </w:r>
        <w:r w:rsidR="00DD4977" w:rsidRPr="00DD4977">
          <w:rPr>
            <w:webHidden/>
          </w:rPr>
          <w:instrText xml:space="preserve"> PAGEREF _Toc327804668 \h </w:instrText>
        </w:r>
        <w:r w:rsidRPr="00DD4977">
          <w:rPr>
            <w:webHidden/>
          </w:rPr>
        </w:r>
        <w:r w:rsidRPr="00DD4977">
          <w:rPr>
            <w:webHidden/>
          </w:rPr>
          <w:fldChar w:fldCharType="separate"/>
        </w:r>
        <w:r w:rsidR="00A43604">
          <w:rPr>
            <w:webHidden/>
          </w:rPr>
          <w:t>41</w:t>
        </w:r>
        <w:r w:rsidRPr="00DD4977">
          <w:rPr>
            <w:webHidden/>
          </w:rPr>
          <w:fldChar w:fldCharType="end"/>
        </w:r>
      </w:hyperlink>
    </w:p>
    <w:p w:rsidR="00DD4977" w:rsidRPr="00DD4977" w:rsidRDefault="00192060" w:rsidP="00DD4977">
      <w:pPr>
        <w:pStyle w:val="TOC2"/>
        <w:rPr>
          <w:rFonts w:eastAsiaTheme="minorEastAsia"/>
        </w:rPr>
      </w:pPr>
      <w:hyperlink w:anchor="_Toc327804670" w:history="1">
        <w:r w:rsidR="00DD4977" w:rsidRPr="00DD4977">
          <w:rPr>
            <w:rStyle w:val="Hyperlink"/>
          </w:rPr>
          <w:t>Basic structural characteristics</w:t>
        </w:r>
        <w:r w:rsidR="00DD4977" w:rsidRPr="00DD4977">
          <w:rPr>
            <w:webHidden/>
          </w:rPr>
          <w:tab/>
        </w:r>
        <w:r w:rsidRPr="00DD4977">
          <w:rPr>
            <w:webHidden/>
          </w:rPr>
          <w:fldChar w:fldCharType="begin"/>
        </w:r>
        <w:r w:rsidR="00DD4977" w:rsidRPr="00DD4977">
          <w:rPr>
            <w:webHidden/>
          </w:rPr>
          <w:instrText xml:space="preserve"> PAGEREF _Toc327804670 \h </w:instrText>
        </w:r>
        <w:r w:rsidRPr="00DD4977">
          <w:rPr>
            <w:webHidden/>
          </w:rPr>
        </w:r>
        <w:r w:rsidRPr="00DD4977">
          <w:rPr>
            <w:webHidden/>
          </w:rPr>
          <w:fldChar w:fldCharType="separate"/>
        </w:r>
        <w:r w:rsidR="00A43604">
          <w:rPr>
            <w:webHidden/>
          </w:rPr>
          <w:t>41</w:t>
        </w:r>
        <w:r w:rsidRPr="00DD4977">
          <w:rPr>
            <w:webHidden/>
          </w:rPr>
          <w:fldChar w:fldCharType="end"/>
        </w:r>
      </w:hyperlink>
    </w:p>
    <w:p w:rsidR="00DD4977" w:rsidRPr="00DD4977" w:rsidRDefault="00192060" w:rsidP="00DD4977">
      <w:pPr>
        <w:pStyle w:val="TOC2"/>
        <w:rPr>
          <w:rFonts w:eastAsiaTheme="minorEastAsia"/>
        </w:rPr>
      </w:pPr>
      <w:hyperlink w:anchor="_Toc327804671" w:history="1">
        <w:r w:rsidR="00DD4977" w:rsidRPr="00DD4977">
          <w:rPr>
            <w:rStyle w:val="Hyperlink"/>
            <w:kern w:val="36"/>
          </w:rPr>
          <w:t>Imperfect competition</w:t>
        </w:r>
        <w:r w:rsidR="00DD4977" w:rsidRPr="00DD4977">
          <w:rPr>
            <w:webHidden/>
          </w:rPr>
          <w:tab/>
        </w:r>
        <w:r w:rsidRPr="00DD4977">
          <w:rPr>
            <w:webHidden/>
          </w:rPr>
          <w:fldChar w:fldCharType="begin"/>
        </w:r>
        <w:r w:rsidR="00DD4977" w:rsidRPr="00DD4977">
          <w:rPr>
            <w:webHidden/>
          </w:rPr>
          <w:instrText xml:space="preserve"> PAGEREF _Toc327804671 \h </w:instrText>
        </w:r>
        <w:r w:rsidRPr="00DD4977">
          <w:rPr>
            <w:webHidden/>
          </w:rPr>
        </w:r>
        <w:r w:rsidRPr="00DD4977">
          <w:rPr>
            <w:webHidden/>
          </w:rPr>
          <w:fldChar w:fldCharType="separate"/>
        </w:r>
        <w:r w:rsidR="00A43604">
          <w:rPr>
            <w:webHidden/>
          </w:rPr>
          <w:t>42</w:t>
        </w:r>
        <w:r w:rsidRPr="00DD4977">
          <w:rPr>
            <w:webHidden/>
          </w:rPr>
          <w:fldChar w:fldCharType="end"/>
        </w:r>
      </w:hyperlink>
    </w:p>
    <w:p w:rsidR="00DD4977" w:rsidRPr="00DD4977" w:rsidRDefault="00192060" w:rsidP="00DD4977">
      <w:pPr>
        <w:pStyle w:val="TOC2"/>
        <w:rPr>
          <w:rFonts w:eastAsiaTheme="minorEastAsia"/>
        </w:rPr>
      </w:pPr>
      <w:hyperlink w:anchor="_Toc327804672" w:history="1">
        <w:r w:rsidR="00DD4977" w:rsidRPr="00DD4977">
          <w:rPr>
            <w:rStyle w:val="Hyperlink"/>
            <w:kern w:val="36"/>
          </w:rPr>
          <w:t>Monopolistic competition</w:t>
        </w:r>
        <w:r w:rsidR="00DD4977" w:rsidRPr="00DD4977">
          <w:rPr>
            <w:webHidden/>
          </w:rPr>
          <w:tab/>
        </w:r>
        <w:r w:rsidRPr="00DD4977">
          <w:rPr>
            <w:webHidden/>
          </w:rPr>
          <w:fldChar w:fldCharType="begin"/>
        </w:r>
        <w:r w:rsidR="00DD4977" w:rsidRPr="00DD4977">
          <w:rPr>
            <w:webHidden/>
          </w:rPr>
          <w:instrText xml:space="preserve"> PAGEREF _Toc327804672 \h </w:instrText>
        </w:r>
        <w:r w:rsidRPr="00DD4977">
          <w:rPr>
            <w:webHidden/>
          </w:rPr>
        </w:r>
        <w:r w:rsidRPr="00DD4977">
          <w:rPr>
            <w:webHidden/>
          </w:rPr>
          <w:fldChar w:fldCharType="separate"/>
        </w:r>
        <w:r w:rsidR="00A43604">
          <w:rPr>
            <w:webHidden/>
          </w:rPr>
          <w:t>43</w:t>
        </w:r>
        <w:r w:rsidRPr="00DD4977">
          <w:rPr>
            <w:webHidden/>
          </w:rPr>
          <w:fldChar w:fldCharType="end"/>
        </w:r>
      </w:hyperlink>
    </w:p>
    <w:p w:rsidR="00DD4977" w:rsidRPr="00DD4977" w:rsidRDefault="00192060" w:rsidP="00DD4977">
      <w:pPr>
        <w:pStyle w:val="TOC2"/>
        <w:rPr>
          <w:rFonts w:eastAsiaTheme="minorEastAsia"/>
        </w:rPr>
      </w:pPr>
      <w:hyperlink w:anchor="_Toc327804673" w:history="1">
        <w:r w:rsidR="00DD4977" w:rsidRPr="00DD4977">
          <w:rPr>
            <w:rStyle w:val="Hyperlink"/>
          </w:rPr>
          <w:t>Major characteristics</w:t>
        </w:r>
        <w:r w:rsidR="00DD4977" w:rsidRPr="00DD4977">
          <w:rPr>
            <w:webHidden/>
          </w:rPr>
          <w:tab/>
        </w:r>
        <w:r w:rsidRPr="00DD4977">
          <w:rPr>
            <w:webHidden/>
          </w:rPr>
          <w:fldChar w:fldCharType="begin"/>
        </w:r>
        <w:r w:rsidR="00DD4977" w:rsidRPr="00DD4977">
          <w:rPr>
            <w:webHidden/>
          </w:rPr>
          <w:instrText xml:space="preserve"> PAGEREF _Toc327804673 \h </w:instrText>
        </w:r>
        <w:r w:rsidRPr="00DD4977">
          <w:rPr>
            <w:webHidden/>
          </w:rPr>
        </w:r>
        <w:r w:rsidRPr="00DD4977">
          <w:rPr>
            <w:webHidden/>
          </w:rPr>
          <w:fldChar w:fldCharType="separate"/>
        </w:r>
        <w:r w:rsidR="00A43604">
          <w:rPr>
            <w:webHidden/>
          </w:rPr>
          <w:t>43</w:t>
        </w:r>
        <w:r w:rsidRPr="00DD4977">
          <w:rPr>
            <w:webHidden/>
          </w:rPr>
          <w:fldChar w:fldCharType="end"/>
        </w:r>
      </w:hyperlink>
    </w:p>
    <w:p w:rsidR="00DD4977" w:rsidRPr="00DD4977" w:rsidRDefault="00192060" w:rsidP="00DD4977">
      <w:pPr>
        <w:pStyle w:val="TOC2"/>
        <w:rPr>
          <w:rFonts w:eastAsiaTheme="minorEastAsia"/>
        </w:rPr>
      </w:pPr>
      <w:hyperlink w:anchor="_Toc327804674" w:history="1">
        <w:r w:rsidR="00DD4977" w:rsidRPr="00DD4977">
          <w:rPr>
            <w:rStyle w:val="Hyperlink"/>
            <w:kern w:val="36"/>
          </w:rPr>
          <w:t>Perfect market</w:t>
        </w:r>
        <w:r w:rsidR="00DD4977" w:rsidRPr="00DD4977">
          <w:rPr>
            <w:webHidden/>
          </w:rPr>
          <w:tab/>
        </w:r>
        <w:r w:rsidRPr="00DD4977">
          <w:rPr>
            <w:webHidden/>
          </w:rPr>
          <w:fldChar w:fldCharType="begin"/>
        </w:r>
        <w:r w:rsidR="00DD4977" w:rsidRPr="00DD4977">
          <w:rPr>
            <w:webHidden/>
          </w:rPr>
          <w:instrText xml:space="preserve"> PAGEREF _Toc327804674 \h </w:instrText>
        </w:r>
        <w:r w:rsidRPr="00DD4977">
          <w:rPr>
            <w:webHidden/>
          </w:rPr>
        </w:r>
        <w:r w:rsidRPr="00DD4977">
          <w:rPr>
            <w:webHidden/>
          </w:rPr>
          <w:fldChar w:fldCharType="separate"/>
        </w:r>
        <w:r w:rsidR="00A43604">
          <w:rPr>
            <w:webHidden/>
          </w:rPr>
          <w:t>44</w:t>
        </w:r>
        <w:r w:rsidRPr="00DD4977">
          <w:rPr>
            <w:webHidden/>
          </w:rPr>
          <w:fldChar w:fldCharType="end"/>
        </w:r>
      </w:hyperlink>
    </w:p>
    <w:p w:rsidR="00DD4977" w:rsidRPr="00DD4977" w:rsidRDefault="00192060" w:rsidP="00DD4977">
      <w:pPr>
        <w:pStyle w:val="TOC2"/>
        <w:rPr>
          <w:rFonts w:eastAsiaTheme="minorEastAsia"/>
        </w:rPr>
      </w:pPr>
      <w:hyperlink w:anchor="_Toc327804675" w:history="1">
        <w:r w:rsidR="00DD4977" w:rsidRPr="00DD4977">
          <w:rPr>
            <w:rStyle w:val="Hyperlink"/>
            <w:kern w:val="36"/>
          </w:rPr>
          <w:t>General equilibrium theory</w:t>
        </w:r>
        <w:r w:rsidR="00DD4977" w:rsidRPr="00DD4977">
          <w:rPr>
            <w:webHidden/>
          </w:rPr>
          <w:tab/>
        </w:r>
        <w:r w:rsidRPr="00DD4977">
          <w:rPr>
            <w:webHidden/>
          </w:rPr>
          <w:fldChar w:fldCharType="begin"/>
        </w:r>
        <w:r w:rsidR="00DD4977" w:rsidRPr="00DD4977">
          <w:rPr>
            <w:webHidden/>
          </w:rPr>
          <w:instrText xml:space="preserve"> PAGEREF _Toc327804675 \h </w:instrText>
        </w:r>
        <w:r w:rsidRPr="00DD4977">
          <w:rPr>
            <w:webHidden/>
          </w:rPr>
        </w:r>
        <w:r w:rsidRPr="00DD4977">
          <w:rPr>
            <w:webHidden/>
          </w:rPr>
          <w:fldChar w:fldCharType="separate"/>
        </w:r>
        <w:r w:rsidR="00A43604">
          <w:rPr>
            <w:webHidden/>
          </w:rPr>
          <w:t>44</w:t>
        </w:r>
        <w:r w:rsidRPr="00DD4977">
          <w:rPr>
            <w:webHidden/>
          </w:rPr>
          <w:fldChar w:fldCharType="end"/>
        </w:r>
      </w:hyperlink>
    </w:p>
    <w:p w:rsidR="00DD4977" w:rsidRPr="00DD4977" w:rsidRDefault="00192060" w:rsidP="00DD4977">
      <w:pPr>
        <w:pStyle w:val="TOC2"/>
        <w:rPr>
          <w:rFonts w:eastAsiaTheme="minorEastAsia"/>
        </w:rPr>
      </w:pPr>
      <w:hyperlink w:anchor="_Toc327804676" w:history="1">
        <w:r w:rsidR="00DD4977" w:rsidRPr="00DD4977">
          <w:rPr>
            <w:rStyle w:val="Hyperlink"/>
            <w:kern w:val="36"/>
          </w:rPr>
          <w:t>Marginal product of labour</w:t>
        </w:r>
        <w:r w:rsidR="00DD4977" w:rsidRPr="00DD4977">
          <w:rPr>
            <w:webHidden/>
          </w:rPr>
          <w:tab/>
        </w:r>
        <w:r w:rsidRPr="00DD4977">
          <w:rPr>
            <w:webHidden/>
          </w:rPr>
          <w:fldChar w:fldCharType="begin"/>
        </w:r>
        <w:r w:rsidR="00DD4977" w:rsidRPr="00DD4977">
          <w:rPr>
            <w:webHidden/>
          </w:rPr>
          <w:instrText xml:space="preserve"> PAGEREF _Toc327804676 \h </w:instrText>
        </w:r>
        <w:r w:rsidRPr="00DD4977">
          <w:rPr>
            <w:webHidden/>
          </w:rPr>
        </w:r>
        <w:r w:rsidRPr="00DD4977">
          <w:rPr>
            <w:webHidden/>
          </w:rPr>
          <w:fldChar w:fldCharType="separate"/>
        </w:r>
        <w:r w:rsidR="00A43604">
          <w:rPr>
            <w:webHidden/>
          </w:rPr>
          <w:t>44</w:t>
        </w:r>
        <w:r w:rsidRPr="00DD4977">
          <w:rPr>
            <w:webHidden/>
          </w:rPr>
          <w:fldChar w:fldCharType="end"/>
        </w:r>
      </w:hyperlink>
    </w:p>
    <w:p w:rsidR="00DD4977" w:rsidRPr="00DD4977" w:rsidRDefault="00192060" w:rsidP="00DD4977">
      <w:pPr>
        <w:pStyle w:val="TOC2"/>
        <w:rPr>
          <w:rFonts w:eastAsiaTheme="minorEastAsia"/>
        </w:rPr>
      </w:pPr>
      <w:hyperlink w:anchor="_Toc327804678" w:history="1">
        <w:r w:rsidR="00DD4977" w:rsidRPr="00DD4977">
          <w:rPr>
            <w:rStyle w:val="Hyperlink"/>
          </w:rPr>
          <w:t>Definition</w:t>
        </w:r>
        <w:r w:rsidR="00DD4977" w:rsidRPr="00DD4977">
          <w:rPr>
            <w:webHidden/>
          </w:rPr>
          <w:tab/>
        </w:r>
        <w:r w:rsidRPr="00DD4977">
          <w:rPr>
            <w:webHidden/>
          </w:rPr>
          <w:fldChar w:fldCharType="begin"/>
        </w:r>
        <w:r w:rsidR="00DD4977" w:rsidRPr="00DD4977">
          <w:rPr>
            <w:webHidden/>
          </w:rPr>
          <w:instrText xml:space="preserve"> PAGEREF _Toc327804678 \h </w:instrText>
        </w:r>
        <w:r w:rsidRPr="00DD4977">
          <w:rPr>
            <w:webHidden/>
          </w:rPr>
        </w:r>
        <w:r w:rsidRPr="00DD4977">
          <w:rPr>
            <w:webHidden/>
          </w:rPr>
          <w:fldChar w:fldCharType="separate"/>
        </w:r>
        <w:r w:rsidR="00A43604">
          <w:rPr>
            <w:webHidden/>
          </w:rPr>
          <w:t>44</w:t>
        </w:r>
        <w:r w:rsidRPr="00DD4977">
          <w:rPr>
            <w:webHidden/>
          </w:rPr>
          <w:fldChar w:fldCharType="end"/>
        </w:r>
      </w:hyperlink>
    </w:p>
    <w:p w:rsidR="00DD4977" w:rsidRPr="00DD4977" w:rsidRDefault="00192060" w:rsidP="00DD4977">
      <w:pPr>
        <w:pStyle w:val="TOC2"/>
        <w:rPr>
          <w:rFonts w:eastAsiaTheme="minorEastAsia"/>
        </w:rPr>
      </w:pPr>
      <w:hyperlink w:anchor="_Toc327804679" w:history="1">
        <w:r w:rsidR="00DD4977" w:rsidRPr="00DD4977">
          <w:rPr>
            <w:rStyle w:val="Hyperlink"/>
          </w:rPr>
          <w:t>Examples</w:t>
        </w:r>
        <w:r w:rsidR="00DD4977" w:rsidRPr="00DD4977">
          <w:rPr>
            <w:webHidden/>
          </w:rPr>
          <w:tab/>
        </w:r>
        <w:r w:rsidRPr="00DD4977">
          <w:rPr>
            <w:webHidden/>
          </w:rPr>
          <w:fldChar w:fldCharType="begin"/>
        </w:r>
        <w:r w:rsidR="00DD4977" w:rsidRPr="00DD4977">
          <w:rPr>
            <w:webHidden/>
          </w:rPr>
          <w:instrText xml:space="preserve"> PAGEREF _Toc327804679 \h </w:instrText>
        </w:r>
        <w:r w:rsidRPr="00DD4977">
          <w:rPr>
            <w:webHidden/>
          </w:rPr>
        </w:r>
        <w:r w:rsidRPr="00DD4977">
          <w:rPr>
            <w:webHidden/>
          </w:rPr>
          <w:fldChar w:fldCharType="separate"/>
        </w:r>
        <w:r w:rsidR="00A43604">
          <w:rPr>
            <w:webHidden/>
          </w:rPr>
          <w:t>45</w:t>
        </w:r>
        <w:r w:rsidRPr="00DD4977">
          <w:rPr>
            <w:webHidden/>
          </w:rPr>
          <w:fldChar w:fldCharType="end"/>
        </w:r>
      </w:hyperlink>
    </w:p>
    <w:p w:rsidR="00DD4977" w:rsidRPr="00DD4977" w:rsidRDefault="00192060" w:rsidP="00BD0242">
      <w:pPr>
        <w:pStyle w:val="TOC1"/>
        <w:rPr>
          <w:rFonts w:eastAsiaTheme="minorEastAsia"/>
        </w:rPr>
      </w:pPr>
      <w:hyperlink w:anchor="_Toc327804680" w:history="1">
        <w:r w:rsidR="00DD4977" w:rsidRPr="00DD4977">
          <w:rPr>
            <w:rStyle w:val="Hyperlink"/>
            <w:lang w:val="en-GB"/>
          </w:rPr>
          <w:t>V International Sector</w:t>
        </w:r>
        <w:r w:rsidR="00DD4977" w:rsidRPr="00DD4977">
          <w:rPr>
            <w:webHidden/>
          </w:rPr>
          <w:tab/>
        </w:r>
        <w:r w:rsidRPr="00DD4977">
          <w:rPr>
            <w:webHidden/>
          </w:rPr>
          <w:fldChar w:fldCharType="begin"/>
        </w:r>
        <w:r w:rsidR="00DD4977" w:rsidRPr="00DD4977">
          <w:rPr>
            <w:webHidden/>
          </w:rPr>
          <w:instrText xml:space="preserve"> PAGEREF _Toc327804680 \h </w:instrText>
        </w:r>
        <w:r w:rsidRPr="00DD4977">
          <w:rPr>
            <w:webHidden/>
          </w:rPr>
        </w:r>
        <w:r w:rsidRPr="00DD4977">
          <w:rPr>
            <w:webHidden/>
          </w:rPr>
          <w:fldChar w:fldCharType="separate"/>
        </w:r>
        <w:r w:rsidR="00A43604">
          <w:rPr>
            <w:webHidden/>
          </w:rPr>
          <w:t>46</w:t>
        </w:r>
        <w:r w:rsidRPr="00DD4977">
          <w:rPr>
            <w:webHidden/>
          </w:rPr>
          <w:fldChar w:fldCharType="end"/>
        </w:r>
      </w:hyperlink>
    </w:p>
    <w:p w:rsidR="00DD4977" w:rsidRPr="00DD4977" w:rsidRDefault="00192060" w:rsidP="00DD4977">
      <w:pPr>
        <w:pStyle w:val="TOC2"/>
        <w:rPr>
          <w:rFonts w:eastAsiaTheme="minorEastAsia"/>
        </w:rPr>
      </w:pPr>
      <w:hyperlink w:anchor="_Toc327804681" w:history="1">
        <w:r w:rsidR="00DD4977" w:rsidRPr="00DD4977">
          <w:rPr>
            <w:rStyle w:val="Hyperlink"/>
            <w:kern w:val="36"/>
          </w:rPr>
          <w:t>Comparative advantage</w:t>
        </w:r>
        <w:r w:rsidR="00DD4977" w:rsidRPr="00DD4977">
          <w:rPr>
            <w:webHidden/>
          </w:rPr>
          <w:tab/>
        </w:r>
        <w:r w:rsidRPr="00DD4977">
          <w:rPr>
            <w:webHidden/>
          </w:rPr>
          <w:fldChar w:fldCharType="begin"/>
        </w:r>
        <w:r w:rsidR="00DD4977" w:rsidRPr="00DD4977">
          <w:rPr>
            <w:webHidden/>
          </w:rPr>
          <w:instrText xml:space="preserve"> PAGEREF _Toc327804681 \h </w:instrText>
        </w:r>
        <w:r w:rsidRPr="00DD4977">
          <w:rPr>
            <w:webHidden/>
          </w:rPr>
        </w:r>
        <w:r w:rsidRPr="00DD4977">
          <w:rPr>
            <w:webHidden/>
          </w:rPr>
          <w:fldChar w:fldCharType="separate"/>
        </w:r>
        <w:r w:rsidR="00A43604">
          <w:rPr>
            <w:webHidden/>
          </w:rPr>
          <w:t>46</w:t>
        </w:r>
        <w:r w:rsidRPr="00DD4977">
          <w:rPr>
            <w:webHidden/>
          </w:rPr>
          <w:fldChar w:fldCharType="end"/>
        </w:r>
      </w:hyperlink>
    </w:p>
    <w:p w:rsidR="00DD4977" w:rsidRPr="00DD4977" w:rsidRDefault="00192060" w:rsidP="00DD4977">
      <w:pPr>
        <w:pStyle w:val="TOC2"/>
        <w:rPr>
          <w:rFonts w:eastAsiaTheme="minorEastAsia"/>
        </w:rPr>
      </w:pPr>
      <w:hyperlink w:anchor="_Toc327804682" w:history="1">
        <w:r w:rsidR="00DD4977" w:rsidRPr="00DD4977">
          <w:rPr>
            <w:rStyle w:val="Hyperlink"/>
          </w:rPr>
          <w:t>Effect of trade costs</w:t>
        </w:r>
        <w:r w:rsidR="00DD4977" w:rsidRPr="00DD4977">
          <w:rPr>
            <w:webHidden/>
          </w:rPr>
          <w:tab/>
        </w:r>
        <w:r w:rsidRPr="00DD4977">
          <w:rPr>
            <w:webHidden/>
          </w:rPr>
          <w:fldChar w:fldCharType="begin"/>
        </w:r>
        <w:r w:rsidR="00DD4977" w:rsidRPr="00DD4977">
          <w:rPr>
            <w:webHidden/>
          </w:rPr>
          <w:instrText xml:space="preserve"> PAGEREF _Toc327804682 \h </w:instrText>
        </w:r>
        <w:r w:rsidRPr="00DD4977">
          <w:rPr>
            <w:webHidden/>
          </w:rPr>
        </w:r>
        <w:r w:rsidRPr="00DD4977">
          <w:rPr>
            <w:webHidden/>
          </w:rPr>
          <w:fldChar w:fldCharType="separate"/>
        </w:r>
        <w:r w:rsidR="00A43604">
          <w:rPr>
            <w:webHidden/>
          </w:rPr>
          <w:t>46</w:t>
        </w:r>
        <w:r w:rsidRPr="00DD4977">
          <w:rPr>
            <w:webHidden/>
          </w:rPr>
          <w:fldChar w:fldCharType="end"/>
        </w:r>
      </w:hyperlink>
    </w:p>
    <w:p w:rsidR="00DD4977" w:rsidRPr="00DD4977" w:rsidRDefault="00192060" w:rsidP="00DD4977">
      <w:pPr>
        <w:pStyle w:val="TOC2"/>
        <w:rPr>
          <w:rFonts w:eastAsiaTheme="minorEastAsia"/>
        </w:rPr>
      </w:pPr>
      <w:hyperlink w:anchor="_Toc327804683" w:history="1">
        <w:r w:rsidR="00DD4977" w:rsidRPr="00DD4977">
          <w:rPr>
            <w:rStyle w:val="Hyperlink"/>
          </w:rPr>
          <w:t>Competitive advantage</w:t>
        </w:r>
        <w:r w:rsidR="00DD4977" w:rsidRPr="00DD4977">
          <w:rPr>
            <w:webHidden/>
          </w:rPr>
          <w:tab/>
        </w:r>
        <w:r w:rsidRPr="00DD4977">
          <w:rPr>
            <w:webHidden/>
          </w:rPr>
          <w:fldChar w:fldCharType="begin"/>
        </w:r>
        <w:r w:rsidR="00DD4977" w:rsidRPr="00DD4977">
          <w:rPr>
            <w:webHidden/>
          </w:rPr>
          <w:instrText xml:space="preserve"> PAGEREF _Toc327804683 \h </w:instrText>
        </w:r>
        <w:r w:rsidRPr="00DD4977">
          <w:rPr>
            <w:webHidden/>
          </w:rPr>
        </w:r>
        <w:r w:rsidRPr="00DD4977">
          <w:rPr>
            <w:webHidden/>
          </w:rPr>
          <w:fldChar w:fldCharType="separate"/>
        </w:r>
        <w:r w:rsidR="00A43604">
          <w:rPr>
            <w:webHidden/>
          </w:rPr>
          <w:t>47</w:t>
        </w:r>
        <w:r w:rsidRPr="00DD4977">
          <w:rPr>
            <w:webHidden/>
          </w:rPr>
          <w:fldChar w:fldCharType="end"/>
        </w:r>
      </w:hyperlink>
    </w:p>
    <w:p w:rsidR="00DD4977" w:rsidRPr="00DD4977" w:rsidRDefault="00192060" w:rsidP="00DD4977">
      <w:pPr>
        <w:pStyle w:val="TOC2"/>
        <w:rPr>
          <w:rFonts w:eastAsiaTheme="minorEastAsia"/>
        </w:rPr>
      </w:pPr>
      <w:hyperlink w:anchor="_Toc327804684" w:history="1">
        <w:r w:rsidR="00DD4977" w:rsidRPr="00DD4977">
          <w:rPr>
            <w:rStyle w:val="Hyperlink"/>
            <w:kern w:val="36"/>
          </w:rPr>
          <w:t>Free trade</w:t>
        </w:r>
        <w:r w:rsidR="00DD4977" w:rsidRPr="00DD4977">
          <w:rPr>
            <w:webHidden/>
          </w:rPr>
          <w:tab/>
        </w:r>
        <w:r w:rsidRPr="00DD4977">
          <w:rPr>
            <w:webHidden/>
          </w:rPr>
          <w:fldChar w:fldCharType="begin"/>
        </w:r>
        <w:r w:rsidR="00DD4977" w:rsidRPr="00DD4977">
          <w:rPr>
            <w:webHidden/>
          </w:rPr>
          <w:instrText xml:space="preserve"> PAGEREF _Toc327804684 \h </w:instrText>
        </w:r>
        <w:r w:rsidRPr="00DD4977">
          <w:rPr>
            <w:webHidden/>
          </w:rPr>
        </w:r>
        <w:r w:rsidRPr="00DD4977">
          <w:rPr>
            <w:webHidden/>
          </w:rPr>
          <w:fldChar w:fldCharType="separate"/>
        </w:r>
        <w:r w:rsidR="00A43604">
          <w:rPr>
            <w:webHidden/>
          </w:rPr>
          <w:t>48</w:t>
        </w:r>
        <w:r w:rsidRPr="00DD4977">
          <w:rPr>
            <w:webHidden/>
          </w:rPr>
          <w:fldChar w:fldCharType="end"/>
        </w:r>
      </w:hyperlink>
    </w:p>
    <w:p w:rsidR="00DD4977" w:rsidRPr="00DD4977" w:rsidRDefault="00192060" w:rsidP="00DD4977">
      <w:pPr>
        <w:pStyle w:val="TOC2"/>
        <w:rPr>
          <w:rFonts w:eastAsiaTheme="minorEastAsia"/>
        </w:rPr>
      </w:pPr>
      <w:hyperlink w:anchor="_Toc327804685" w:history="1">
        <w:r w:rsidR="00DD4977" w:rsidRPr="00DD4977">
          <w:rPr>
            <w:rStyle w:val="Hyperlink"/>
          </w:rPr>
          <w:t>Features of free trade</w:t>
        </w:r>
        <w:r w:rsidR="00DD4977" w:rsidRPr="00DD4977">
          <w:rPr>
            <w:webHidden/>
          </w:rPr>
          <w:tab/>
        </w:r>
        <w:r w:rsidRPr="00DD4977">
          <w:rPr>
            <w:webHidden/>
          </w:rPr>
          <w:fldChar w:fldCharType="begin"/>
        </w:r>
        <w:r w:rsidR="00DD4977" w:rsidRPr="00DD4977">
          <w:rPr>
            <w:webHidden/>
          </w:rPr>
          <w:instrText xml:space="preserve"> PAGEREF _Toc327804685 \h </w:instrText>
        </w:r>
        <w:r w:rsidRPr="00DD4977">
          <w:rPr>
            <w:webHidden/>
          </w:rPr>
        </w:r>
        <w:r w:rsidRPr="00DD4977">
          <w:rPr>
            <w:webHidden/>
          </w:rPr>
          <w:fldChar w:fldCharType="separate"/>
        </w:r>
        <w:r w:rsidR="00A43604">
          <w:rPr>
            <w:webHidden/>
          </w:rPr>
          <w:t>48</w:t>
        </w:r>
        <w:r w:rsidRPr="00DD4977">
          <w:rPr>
            <w:webHidden/>
          </w:rPr>
          <w:fldChar w:fldCharType="end"/>
        </w:r>
      </w:hyperlink>
    </w:p>
    <w:p w:rsidR="00DD4977" w:rsidRPr="00DD4977" w:rsidRDefault="00192060" w:rsidP="00DD4977">
      <w:pPr>
        <w:pStyle w:val="TOC2"/>
        <w:rPr>
          <w:rFonts w:eastAsiaTheme="minorEastAsia"/>
        </w:rPr>
      </w:pPr>
      <w:hyperlink w:anchor="_Toc327804686" w:history="1">
        <w:r w:rsidR="00DD4977" w:rsidRPr="00DD4977">
          <w:rPr>
            <w:rStyle w:val="Hyperlink"/>
            <w:kern w:val="36"/>
          </w:rPr>
          <w:t>Terms of trade</w:t>
        </w:r>
        <w:r w:rsidR="00DD4977" w:rsidRPr="00DD4977">
          <w:rPr>
            <w:webHidden/>
          </w:rPr>
          <w:tab/>
        </w:r>
        <w:r w:rsidRPr="00DD4977">
          <w:rPr>
            <w:webHidden/>
          </w:rPr>
          <w:fldChar w:fldCharType="begin"/>
        </w:r>
        <w:r w:rsidR="00DD4977" w:rsidRPr="00DD4977">
          <w:rPr>
            <w:webHidden/>
          </w:rPr>
          <w:instrText xml:space="preserve"> PAGEREF _Toc327804686 \h </w:instrText>
        </w:r>
        <w:r w:rsidRPr="00DD4977">
          <w:rPr>
            <w:webHidden/>
          </w:rPr>
        </w:r>
        <w:r w:rsidRPr="00DD4977">
          <w:rPr>
            <w:webHidden/>
          </w:rPr>
          <w:fldChar w:fldCharType="separate"/>
        </w:r>
        <w:r w:rsidR="00A43604">
          <w:rPr>
            <w:webHidden/>
          </w:rPr>
          <w:t>49</w:t>
        </w:r>
        <w:r w:rsidRPr="00DD4977">
          <w:rPr>
            <w:webHidden/>
          </w:rPr>
          <w:fldChar w:fldCharType="end"/>
        </w:r>
      </w:hyperlink>
    </w:p>
    <w:p w:rsidR="00DD4977" w:rsidRPr="00DD4977" w:rsidRDefault="00192060" w:rsidP="00DD4977">
      <w:pPr>
        <w:pStyle w:val="TOC2"/>
        <w:rPr>
          <w:rFonts w:eastAsiaTheme="minorEastAsia"/>
        </w:rPr>
      </w:pPr>
      <w:hyperlink w:anchor="_Toc327804689" w:history="1">
        <w:r w:rsidR="00DD4977" w:rsidRPr="00DD4977">
          <w:rPr>
            <w:rStyle w:val="Hyperlink"/>
            <w:kern w:val="36"/>
          </w:rPr>
          <w:t>International trade</w:t>
        </w:r>
        <w:r w:rsidR="00DD4977" w:rsidRPr="00DD4977">
          <w:rPr>
            <w:webHidden/>
          </w:rPr>
          <w:tab/>
        </w:r>
        <w:r w:rsidRPr="00DD4977">
          <w:rPr>
            <w:webHidden/>
          </w:rPr>
          <w:fldChar w:fldCharType="begin"/>
        </w:r>
        <w:r w:rsidR="00DD4977" w:rsidRPr="00DD4977">
          <w:rPr>
            <w:webHidden/>
          </w:rPr>
          <w:instrText xml:space="preserve"> PAGEREF _Toc327804689 \h </w:instrText>
        </w:r>
        <w:r w:rsidRPr="00DD4977">
          <w:rPr>
            <w:webHidden/>
          </w:rPr>
        </w:r>
        <w:r w:rsidRPr="00DD4977">
          <w:rPr>
            <w:webHidden/>
          </w:rPr>
          <w:fldChar w:fldCharType="separate"/>
        </w:r>
        <w:r w:rsidR="00A43604">
          <w:rPr>
            <w:webHidden/>
          </w:rPr>
          <w:t>49</w:t>
        </w:r>
        <w:r w:rsidRPr="00DD4977">
          <w:rPr>
            <w:webHidden/>
          </w:rPr>
          <w:fldChar w:fldCharType="end"/>
        </w:r>
      </w:hyperlink>
    </w:p>
    <w:p w:rsidR="00DD4977" w:rsidRPr="00DD4977" w:rsidRDefault="00192060" w:rsidP="00DD4977">
      <w:pPr>
        <w:pStyle w:val="TOC2"/>
        <w:rPr>
          <w:rFonts w:eastAsiaTheme="minorEastAsia"/>
        </w:rPr>
      </w:pPr>
      <w:hyperlink w:anchor="_Toc327804690" w:history="1">
        <w:r w:rsidR="00DD4977" w:rsidRPr="00DD4977">
          <w:rPr>
            <w:rStyle w:val="Hyperlink"/>
          </w:rPr>
          <w:t>Trade barriers</w:t>
        </w:r>
        <w:r w:rsidR="00DD4977" w:rsidRPr="00DD4977">
          <w:rPr>
            <w:webHidden/>
          </w:rPr>
          <w:tab/>
        </w:r>
        <w:r w:rsidRPr="00DD4977">
          <w:rPr>
            <w:webHidden/>
          </w:rPr>
          <w:fldChar w:fldCharType="begin"/>
        </w:r>
        <w:r w:rsidR="00DD4977" w:rsidRPr="00DD4977">
          <w:rPr>
            <w:webHidden/>
          </w:rPr>
          <w:instrText xml:space="preserve"> PAGEREF _Toc327804690 \h </w:instrText>
        </w:r>
        <w:r w:rsidRPr="00DD4977">
          <w:rPr>
            <w:webHidden/>
          </w:rPr>
        </w:r>
        <w:r w:rsidRPr="00DD4977">
          <w:rPr>
            <w:webHidden/>
          </w:rPr>
          <w:fldChar w:fldCharType="separate"/>
        </w:r>
        <w:r w:rsidR="00A43604">
          <w:rPr>
            <w:webHidden/>
          </w:rPr>
          <w:t>50</w:t>
        </w:r>
        <w:r w:rsidRPr="00DD4977">
          <w:rPr>
            <w:webHidden/>
          </w:rPr>
          <w:fldChar w:fldCharType="end"/>
        </w:r>
      </w:hyperlink>
    </w:p>
    <w:p w:rsidR="00DD4977" w:rsidRPr="00DD4977" w:rsidRDefault="00192060" w:rsidP="00DD4977">
      <w:pPr>
        <w:pStyle w:val="TOC2"/>
        <w:rPr>
          <w:rFonts w:eastAsiaTheme="minorEastAsia"/>
        </w:rPr>
      </w:pPr>
      <w:hyperlink w:anchor="_Toc327804691" w:history="1">
        <w:r w:rsidR="00DD4977" w:rsidRPr="00DD4977">
          <w:rPr>
            <w:rStyle w:val="Hyperlink"/>
          </w:rPr>
          <w:t>Examples of free trade areas</w:t>
        </w:r>
        <w:r w:rsidR="00DD4977" w:rsidRPr="00DD4977">
          <w:rPr>
            <w:webHidden/>
          </w:rPr>
          <w:tab/>
        </w:r>
        <w:r w:rsidRPr="00DD4977">
          <w:rPr>
            <w:webHidden/>
          </w:rPr>
          <w:fldChar w:fldCharType="begin"/>
        </w:r>
        <w:r w:rsidR="00DD4977" w:rsidRPr="00DD4977">
          <w:rPr>
            <w:webHidden/>
          </w:rPr>
          <w:instrText xml:space="preserve"> PAGEREF _Toc327804691 \h </w:instrText>
        </w:r>
        <w:r w:rsidRPr="00DD4977">
          <w:rPr>
            <w:webHidden/>
          </w:rPr>
        </w:r>
        <w:r w:rsidRPr="00DD4977">
          <w:rPr>
            <w:webHidden/>
          </w:rPr>
          <w:fldChar w:fldCharType="separate"/>
        </w:r>
        <w:r w:rsidR="00A43604">
          <w:rPr>
            <w:webHidden/>
          </w:rPr>
          <w:t>51</w:t>
        </w:r>
        <w:r w:rsidRPr="00DD4977">
          <w:rPr>
            <w:webHidden/>
          </w:rPr>
          <w:fldChar w:fldCharType="end"/>
        </w:r>
      </w:hyperlink>
    </w:p>
    <w:p w:rsidR="00DD4977" w:rsidRPr="00DD4977" w:rsidRDefault="00192060" w:rsidP="00DD4977">
      <w:pPr>
        <w:pStyle w:val="TOC2"/>
        <w:rPr>
          <w:rFonts w:eastAsiaTheme="minorEastAsia"/>
        </w:rPr>
      </w:pPr>
      <w:hyperlink w:anchor="_Toc327804692" w:history="1">
        <w:r w:rsidR="00DD4977" w:rsidRPr="00DD4977">
          <w:rPr>
            <w:rStyle w:val="Hyperlink"/>
            <w:kern w:val="36"/>
          </w:rPr>
          <w:t>Public limited company</w:t>
        </w:r>
        <w:r w:rsidR="00DD4977" w:rsidRPr="00DD4977">
          <w:rPr>
            <w:webHidden/>
          </w:rPr>
          <w:tab/>
        </w:r>
        <w:r w:rsidRPr="00DD4977">
          <w:rPr>
            <w:webHidden/>
          </w:rPr>
          <w:fldChar w:fldCharType="begin"/>
        </w:r>
        <w:r w:rsidR="00DD4977" w:rsidRPr="00DD4977">
          <w:rPr>
            <w:webHidden/>
          </w:rPr>
          <w:instrText xml:space="preserve"> PAGEREF _Toc327804692 \h </w:instrText>
        </w:r>
        <w:r w:rsidRPr="00DD4977">
          <w:rPr>
            <w:webHidden/>
          </w:rPr>
        </w:r>
        <w:r w:rsidRPr="00DD4977">
          <w:rPr>
            <w:webHidden/>
          </w:rPr>
          <w:fldChar w:fldCharType="separate"/>
        </w:r>
        <w:r w:rsidR="00A43604">
          <w:rPr>
            <w:webHidden/>
          </w:rPr>
          <w:t>51</w:t>
        </w:r>
        <w:r w:rsidRPr="00DD4977">
          <w:rPr>
            <w:webHidden/>
          </w:rPr>
          <w:fldChar w:fldCharType="end"/>
        </w:r>
      </w:hyperlink>
    </w:p>
    <w:p w:rsidR="00DD4977" w:rsidRPr="00DD4977" w:rsidRDefault="00192060" w:rsidP="00DD4977">
      <w:pPr>
        <w:pStyle w:val="TOC2"/>
        <w:rPr>
          <w:rFonts w:eastAsiaTheme="minorEastAsia"/>
        </w:rPr>
      </w:pPr>
      <w:hyperlink w:anchor="_Toc327804694" w:history="1">
        <w:r w:rsidR="00DD4977" w:rsidRPr="00DD4977">
          <w:rPr>
            <w:rStyle w:val="Hyperlink"/>
            <w:kern w:val="36"/>
          </w:rPr>
          <w:t>Private company limited by shares</w:t>
        </w:r>
        <w:r w:rsidR="00DD4977" w:rsidRPr="00DD4977">
          <w:rPr>
            <w:webHidden/>
          </w:rPr>
          <w:tab/>
        </w:r>
        <w:r w:rsidRPr="00DD4977">
          <w:rPr>
            <w:webHidden/>
          </w:rPr>
          <w:fldChar w:fldCharType="begin"/>
        </w:r>
        <w:r w:rsidR="00DD4977" w:rsidRPr="00DD4977">
          <w:rPr>
            <w:webHidden/>
          </w:rPr>
          <w:instrText xml:space="preserve"> PAGEREF _Toc327804694 \h </w:instrText>
        </w:r>
        <w:r w:rsidRPr="00DD4977">
          <w:rPr>
            <w:webHidden/>
          </w:rPr>
        </w:r>
        <w:r w:rsidRPr="00DD4977">
          <w:rPr>
            <w:webHidden/>
          </w:rPr>
          <w:fldChar w:fldCharType="separate"/>
        </w:r>
        <w:r w:rsidR="00A43604">
          <w:rPr>
            <w:webHidden/>
          </w:rPr>
          <w:t>52</w:t>
        </w:r>
        <w:r w:rsidRPr="00DD4977">
          <w:rPr>
            <w:webHidden/>
          </w:rPr>
          <w:fldChar w:fldCharType="end"/>
        </w:r>
      </w:hyperlink>
    </w:p>
    <w:p w:rsidR="00DD4977" w:rsidRPr="00DD4977" w:rsidRDefault="00192060" w:rsidP="00DD4977">
      <w:pPr>
        <w:pStyle w:val="TOC2"/>
        <w:rPr>
          <w:rFonts w:eastAsiaTheme="minorEastAsia"/>
        </w:rPr>
      </w:pPr>
      <w:hyperlink w:anchor="_Toc327804698" w:history="1">
        <w:r w:rsidR="00DD4977" w:rsidRPr="00DD4977">
          <w:rPr>
            <w:rStyle w:val="Hyperlink"/>
            <w:kern w:val="36"/>
          </w:rPr>
          <w:t>Privately held company</w:t>
        </w:r>
        <w:r w:rsidR="00DD4977" w:rsidRPr="00DD4977">
          <w:rPr>
            <w:webHidden/>
          </w:rPr>
          <w:tab/>
        </w:r>
        <w:r w:rsidRPr="00DD4977">
          <w:rPr>
            <w:webHidden/>
          </w:rPr>
          <w:fldChar w:fldCharType="begin"/>
        </w:r>
        <w:r w:rsidR="00DD4977" w:rsidRPr="00DD4977">
          <w:rPr>
            <w:webHidden/>
          </w:rPr>
          <w:instrText xml:space="preserve"> PAGEREF _Toc327804698 \h </w:instrText>
        </w:r>
        <w:r w:rsidRPr="00DD4977">
          <w:rPr>
            <w:webHidden/>
          </w:rPr>
        </w:r>
        <w:r w:rsidRPr="00DD4977">
          <w:rPr>
            <w:webHidden/>
          </w:rPr>
          <w:fldChar w:fldCharType="separate"/>
        </w:r>
        <w:r w:rsidR="00A43604">
          <w:rPr>
            <w:webHidden/>
          </w:rPr>
          <w:t>55</w:t>
        </w:r>
        <w:r w:rsidRPr="00DD4977">
          <w:rPr>
            <w:webHidden/>
          </w:rPr>
          <w:fldChar w:fldCharType="end"/>
        </w:r>
      </w:hyperlink>
    </w:p>
    <w:p w:rsidR="00DD4977" w:rsidRPr="00DD4977" w:rsidRDefault="00192060" w:rsidP="00DD4977">
      <w:pPr>
        <w:pStyle w:val="TOC2"/>
        <w:rPr>
          <w:rFonts w:eastAsiaTheme="minorEastAsia"/>
        </w:rPr>
      </w:pPr>
      <w:hyperlink w:anchor="_Toc327804699" w:history="1">
        <w:r w:rsidR="00DD4977" w:rsidRPr="00DD4977">
          <w:rPr>
            <w:rStyle w:val="Hyperlink"/>
          </w:rPr>
          <w:t>Tariffs</w:t>
        </w:r>
        <w:r w:rsidR="00DD4977" w:rsidRPr="00DD4977">
          <w:rPr>
            <w:webHidden/>
          </w:rPr>
          <w:tab/>
        </w:r>
        <w:r w:rsidRPr="00DD4977">
          <w:rPr>
            <w:webHidden/>
          </w:rPr>
          <w:fldChar w:fldCharType="begin"/>
        </w:r>
        <w:r w:rsidR="00DD4977" w:rsidRPr="00DD4977">
          <w:rPr>
            <w:webHidden/>
          </w:rPr>
          <w:instrText xml:space="preserve"> PAGEREF _Toc327804699 \h </w:instrText>
        </w:r>
        <w:r w:rsidRPr="00DD4977">
          <w:rPr>
            <w:webHidden/>
          </w:rPr>
        </w:r>
        <w:r w:rsidRPr="00DD4977">
          <w:rPr>
            <w:webHidden/>
          </w:rPr>
          <w:fldChar w:fldCharType="separate"/>
        </w:r>
        <w:r w:rsidR="00A43604">
          <w:rPr>
            <w:webHidden/>
          </w:rPr>
          <w:t>58</w:t>
        </w:r>
        <w:r w:rsidRPr="00DD4977">
          <w:rPr>
            <w:webHidden/>
          </w:rPr>
          <w:fldChar w:fldCharType="end"/>
        </w:r>
      </w:hyperlink>
    </w:p>
    <w:p w:rsidR="00DD4977" w:rsidRPr="00DD4977" w:rsidRDefault="00192060" w:rsidP="00DD4977">
      <w:pPr>
        <w:pStyle w:val="TOC2"/>
        <w:rPr>
          <w:rFonts w:eastAsiaTheme="minorEastAsia"/>
        </w:rPr>
      </w:pPr>
      <w:hyperlink w:anchor="_Toc327804700" w:history="1">
        <w:r w:rsidR="00DD4977" w:rsidRPr="00DD4977">
          <w:rPr>
            <w:rStyle w:val="Hyperlink"/>
            <w:kern w:val="36"/>
          </w:rPr>
          <w:t>Barriers to entry</w:t>
        </w:r>
        <w:r w:rsidR="00DD4977" w:rsidRPr="00DD4977">
          <w:rPr>
            <w:webHidden/>
          </w:rPr>
          <w:tab/>
        </w:r>
        <w:r w:rsidRPr="00DD4977">
          <w:rPr>
            <w:webHidden/>
          </w:rPr>
          <w:fldChar w:fldCharType="begin"/>
        </w:r>
        <w:r w:rsidR="00DD4977" w:rsidRPr="00DD4977">
          <w:rPr>
            <w:webHidden/>
          </w:rPr>
          <w:instrText xml:space="preserve"> PAGEREF _Toc327804700 \h </w:instrText>
        </w:r>
        <w:r w:rsidRPr="00DD4977">
          <w:rPr>
            <w:webHidden/>
          </w:rPr>
        </w:r>
        <w:r w:rsidRPr="00DD4977">
          <w:rPr>
            <w:webHidden/>
          </w:rPr>
          <w:fldChar w:fldCharType="separate"/>
        </w:r>
        <w:r w:rsidR="00A43604">
          <w:rPr>
            <w:webHidden/>
          </w:rPr>
          <w:t>59</w:t>
        </w:r>
        <w:r w:rsidRPr="00DD4977">
          <w:rPr>
            <w:webHidden/>
          </w:rPr>
          <w:fldChar w:fldCharType="end"/>
        </w:r>
      </w:hyperlink>
    </w:p>
    <w:p w:rsidR="00DD4977" w:rsidRPr="00DD4977" w:rsidRDefault="00192060" w:rsidP="00DD4977">
      <w:pPr>
        <w:pStyle w:val="TOC2"/>
        <w:rPr>
          <w:rFonts w:eastAsiaTheme="minorEastAsia"/>
        </w:rPr>
      </w:pPr>
      <w:hyperlink w:anchor="_Toc327804701" w:history="1">
        <w:r w:rsidR="00DD4977" w:rsidRPr="00DD4977">
          <w:rPr>
            <w:rStyle w:val="Hyperlink"/>
            <w:kern w:val="36"/>
          </w:rPr>
          <w:t>Customs union</w:t>
        </w:r>
        <w:r w:rsidR="00DD4977" w:rsidRPr="00DD4977">
          <w:rPr>
            <w:webHidden/>
          </w:rPr>
          <w:tab/>
        </w:r>
        <w:r w:rsidRPr="00DD4977">
          <w:rPr>
            <w:webHidden/>
          </w:rPr>
          <w:fldChar w:fldCharType="begin"/>
        </w:r>
        <w:r w:rsidR="00DD4977" w:rsidRPr="00DD4977">
          <w:rPr>
            <w:webHidden/>
          </w:rPr>
          <w:instrText xml:space="preserve"> PAGEREF _Toc327804701 \h </w:instrText>
        </w:r>
        <w:r w:rsidRPr="00DD4977">
          <w:rPr>
            <w:webHidden/>
          </w:rPr>
        </w:r>
        <w:r w:rsidRPr="00DD4977">
          <w:rPr>
            <w:webHidden/>
          </w:rPr>
          <w:fldChar w:fldCharType="separate"/>
        </w:r>
        <w:r w:rsidR="00A43604">
          <w:rPr>
            <w:webHidden/>
          </w:rPr>
          <w:t>60</w:t>
        </w:r>
        <w:r w:rsidRPr="00DD4977">
          <w:rPr>
            <w:webHidden/>
          </w:rPr>
          <w:fldChar w:fldCharType="end"/>
        </w:r>
      </w:hyperlink>
    </w:p>
    <w:p w:rsidR="00DD4977" w:rsidRPr="00DD4977" w:rsidRDefault="00192060" w:rsidP="00DD4977">
      <w:pPr>
        <w:pStyle w:val="TOC2"/>
        <w:rPr>
          <w:rFonts w:eastAsiaTheme="minorEastAsia"/>
        </w:rPr>
      </w:pPr>
      <w:hyperlink w:anchor="_Toc327804702" w:history="1">
        <w:r w:rsidR="00DD4977" w:rsidRPr="00DD4977">
          <w:rPr>
            <w:rStyle w:val="Hyperlink"/>
            <w:kern w:val="36"/>
          </w:rPr>
          <w:t>Import</w:t>
        </w:r>
        <w:r w:rsidR="00DD4977" w:rsidRPr="00DD4977">
          <w:rPr>
            <w:webHidden/>
          </w:rPr>
          <w:tab/>
        </w:r>
        <w:r w:rsidRPr="00DD4977">
          <w:rPr>
            <w:webHidden/>
          </w:rPr>
          <w:fldChar w:fldCharType="begin"/>
        </w:r>
        <w:r w:rsidR="00DD4977" w:rsidRPr="00DD4977">
          <w:rPr>
            <w:webHidden/>
          </w:rPr>
          <w:instrText xml:space="preserve"> PAGEREF _Toc327804702 \h </w:instrText>
        </w:r>
        <w:r w:rsidRPr="00DD4977">
          <w:rPr>
            <w:webHidden/>
          </w:rPr>
        </w:r>
        <w:r w:rsidRPr="00DD4977">
          <w:rPr>
            <w:webHidden/>
          </w:rPr>
          <w:fldChar w:fldCharType="separate"/>
        </w:r>
        <w:r w:rsidR="00A43604">
          <w:rPr>
            <w:webHidden/>
          </w:rPr>
          <w:t>60</w:t>
        </w:r>
        <w:r w:rsidRPr="00DD4977">
          <w:rPr>
            <w:webHidden/>
          </w:rPr>
          <w:fldChar w:fldCharType="end"/>
        </w:r>
      </w:hyperlink>
    </w:p>
    <w:p w:rsidR="00DD4977" w:rsidRPr="00DD4977" w:rsidRDefault="00192060" w:rsidP="00DD4977">
      <w:pPr>
        <w:pStyle w:val="TOC2"/>
        <w:rPr>
          <w:rFonts w:eastAsiaTheme="minorEastAsia"/>
        </w:rPr>
      </w:pPr>
      <w:hyperlink w:anchor="_Toc327804703" w:history="1">
        <w:r w:rsidR="00DD4977" w:rsidRPr="00DD4977">
          <w:rPr>
            <w:rStyle w:val="Hyperlink"/>
            <w:kern w:val="36"/>
          </w:rPr>
          <w:t>Export</w:t>
        </w:r>
        <w:r w:rsidR="00DD4977" w:rsidRPr="00DD4977">
          <w:rPr>
            <w:webHidden/>
          </w:rPr>
          <w:tab/>
        </w:r>
        <w:r w:rsidRPr="00DD4977">
          <w:rPr>
            <w:webHidden/>
          </w:rPr>
          <w:fldChar w:fldCharType="begin"/>
        </w:r>
        <w:r w:rsidR="00DD4977" w:rsidRPr="00DD4977">
          <w:rPr>
            <w:webHidden/>
          </w:rPr>
          <w:instrText xml:space="preserve"> PAGEREF _Toc327804703 \h </w:instrText>
        </w:r>
        <w:r w:rsidRPr="00DD4977">
          <w:rPr>
            <w:webHidden/>
          </w:rPr>
        </w:r>
        <w:r w:rsidRPr="00DD4977">
          <w:rPr>
            <w:webHidden/>
          </w:rPr>
          <w:fldChar w:fldCharType="separate"/>
        </w:r>
        <w:r w:rsidR="00A43604">
          <w:rPr>
            <w:webHidden/>
          </w:rPr>
          <w:t>60</w:t>
        </w:r>
        <w:r w:rsidRPr="00DD4977">
          <w:rPr>
            <w:webHidden/>
          </w:rPr>
          <w:fldChar w:fldCharType="end"/>
        </w:r>
      </w:hyperlink>
    </w:p>
    <w:p w:rsidR="00DD4977" w:rsidRPr="00DD4977" w:rsidRDefault="00192060" w:rsidP="00DD4977">
      <w:pPr>
        <w:pStyle w:val="TOC2"/>
        <w:rPr>
          <w:rFonts w:eastAsiaTheme="minorEastAsia"/>
        </w:rPr>
      </w:pPr>
      <w:hyperlink w:anchor="_Toc327804704" w:history="1">
        <w:r w:rsidR="00DD4977" w:rsidRPr="00DD4977">
          <w:rPr>
            <w:rStyle w:val="Hyperlink"/>
            <w:kern w:val="36"/>
          </w:rPr>
          <w:t>Foreign direct investment</w:t>
        </w:r>
        <w:r w:rsidR="00DD4977" w:rsidRPr="00DD4977">
          <w:rPr>
            <w:webHidden/>
          </w:rPr>
          <w:tab/>
        </w:r>
        <w:r w:rsidRPr="00DD4977">
          <w:rPr>
            <w:webHidden/>
          </w:rPr>
          <w:fldChar w:fldCharType="begin"/>
        </w:r>
        <w:r w:rsidR="00DD4977" w:rsidRPr="00DD4977">
          <w:rPr>
            <w:webHidden/>
          </w:rPr>
          <w:instrText xml:space="preserve"> PAGEREF _Toc327804704 \h </w:instrText>
        </w:r>
        <w:r w:rsidRPr="00DD4977">
          <w:rPr>
            <w:webHidden/>
          </w:rPr>
        </w:r>
        <w:r w:rsidRPr="00DD4977">
          <w:rPr>
            <w:webHidden/>
          </w:rPr>
          <w:fldChar w:fldCharType="separate"/>
        </w:r>
        <w:r w:rsidR="00A43604">
          <w:rPr>
            <w:webHidden/>
          </w:rPr>
          <w:t>61</w:t>
        </w:r>
        <w:r w:rsidRPr="00DD4977">
          <w:rPr>
            <w:webHidden/>
          </w:rPr>
          <w:fldChar w:fldCharType="end"/>
        </w:r>
      </w:hyperlink>
    </w:p>
    <w:p w:rsidR="00DD4977" w:rsidRPr="00DD4977" w:rsidRDefault="00192060" w:rsidP="00DD4977">
      <w:pPr>
        <w:pStyle w:val="TOC2"/>
        <w:rPr>
          <w:rFonts w:eastAsiaTheme="minorEastAsia"/>
        </w:rPr>
      </w:pPr>
      <w:hyperlink w:anchor="_Toc327804705" w:history="1">
        <w:r w:rsidR="00DD4977" w:rsidRPr="00DD4977">
          <w:rPr>
            <w:rStyle w:val="Hyperlink"/>
            <w:kern w:val="36"/>
          </w:rPr>
          <w:t>Stock</w:t>
        </w:r>
        <w:r w:rsidR="00DD4977" w:rsidRPr="00DD4977">
          <w:rPr>
            <w:webHidden/>
          </w:rPr>
          <w:tab/>
        </w:r>
        <w:r w:rsidRPr="00DD4977">
          <w:rPr>
            <w:webHidden/>
          </w:rPr>
          <w:fldChar w:fldCharType="begin"/>
        </w:r>
        <w:r w:rsidR="00DD4977" w:rsidRPr="00DD4977">
          <w:rPr>
            <w:webHidden/>
          </w:rPr>
          <w:instrText xml:space="preserve"> PAGEREF _Toc327804705 \h </w:instrText>
        </w:r>
        <w:r w:rsidRPr="00DD4977">
          <w:rPr>
            <w:webHidden/>
          </w:rPr>
        </w:r>
        <w:r w:rsidRPr="00DD4977">
          <w:rPr>
            <w:webHidden/>
          </w:rPr>
          <w:fldChar w:fldCharType="separate"/>
        </w:r>
        <w:r w:rsidR="00A43604">
          <w:rPr>
            <w:webHidden/>
          </w:rPr>
          <w:t>61</w:t>
        </w:r>
        <w:r w:rsidRPr="00DD4977">
          <w:rPr>
            <w:webHidden/>
          </w:rPr>
          <w:fldChar w:fldCharType="end"/>
        </w:r>
      </w:hyperlink>
    </w:p>
    <w:p w:rsidR="00DD4977" w:rsidRPr="00DD4977" w:rsidRDefault="00192060" w:rsidP="00DD4977">
      <w:pPr>
        <w:pStyle w:val="TOC2"/>
        <w:rPr>
          <w:rFonts w:eastAsiaTheme="minorEastAsia"/>
        </w:rPr>
      </w:pPr>
      <w:hyperlink w:anchor="_Toc327804706" w:history="1">
        <w:r w:rsidR="00DD4977" w:rsidRPr="00DD4977">
          <w:rPr>
            <w:rStyle w:val="Hyperlink"/>
            <w:shd w:val="clear" w:color="auto" w:fill="FFFFFF"/>
          </w:rPr>
          <w:t>Bond</w:t>
        </w:r>
        <w:r w:rsidR="00DD4977" w:rsidRPr="00DD4977">
          <w:rPr>
            <w:webHidden/>
          </w:rPr>
          <w:tab/>
        </w:r>
        <w:r w:rsidRPr="00DD4977">
          <w:rPr>
            <w:webHidden/>
          </w:rPr>
          <w:fldChar w:fldCharType="begin"/>
        </w:r>
        <w:r w:rsidR="00DD4977" w:rsidRPr="00DD4977">
          <w:rPr>
            <w:webHidden/>
          </w:rPr>
          <w:instrText xml:space="preserve"> PAGEREF _Toc327804706 \h </w:instrText>
        </w:r>
        <w:r w:rsidRPr="00DD4977">
          <w:rPr>
            <w:webHidden/>
          </w:rPr>
        </w:r>
        <w:r w:rsidRPr="00DD4977">
          <w:rPr>
            <w:webHidden/>
          </w:rPr>
          <w:fldChar w:fldCharType="separate"/>
        </w:r>
        <w:r w:rsidR="00A43604">
          <w:rPr>
            <w:webHidden/>
          </w:rPr>
          <w:t>61</w:t>
        </w:r>
        <w:r w:rsidRPr="00DD4977">
          <w:rPr>
            <w:webHidden/>
          </w:rPr>
          <w:fldChar w:fldCharType="end"/>
        </w:r>
      </w:hyperlink>
    </w:p>
    <w:p w:rsidR="00DD4977" w:rsidRPr="00DD4977" w:rsidRDefault="00192060" w:rsidP="00DD4977">
      <w:pPr>
        <w:pStyle w:val="TOC2"/>
        <w:rPr>
          <w:rFonts w:eastAsiaTheme="minorEastAsia"/>
        </w:rPr>
      </w:pPr>
      <w:hyperlink w:anchor="_Toc327804707" w:history="1">
        <w:r w:rsidR="00DD4977" w:rsidRPr="00DD4977">
          <w:rPr>
            <w:rStyle w:val="Hyperlink"/>
            <w:kern w:val="36"/>
          </w:rPr>
          <w:t>Multinational Corporation</w:t>
        </w:r>
        <w:r w:rsidR="00DD4977" w:rsidRPr="00DD4977">
          <w:rPr>
            <w:webHidden/>
          </w:rPr>
          <w:tab/>
        </w:r>
        <w:r w:rsidRPr="00DD4977">
          <w:rPr>
            <w:webHidden/>
          </w:rPr>
          <w:fldChar w:fldCharType="begin"/>
        </w:r>
        <w:r w:rsidR="00DD4977" w:rsidRPr="00DD4977">
          <w:rPr>
            <w:webHidden/>
          </w:rPr>
          <w:instrText xml:space="preserve"> PAGEREF _Toc327804707 \h </w:instrText>
        </w:r>
        <w:r w:rsidRPr="00DD4977">
          <w:rPr>
            <w:webHidden/>
          </w:rPr>
        </w:r>
        <w:r w:rsidRPr="00DD4977">
          <w:rPr>
            <w:webHidden/>
          </w:rPr>
          <w:fldChar w:fldCharType="separate"/>
        </w:r>
        <w:r w:rsidR="00A43604">
          <w:rPr>
            <w:webHidden/>
          </w:rPr>
          <w:t>62</w:t>
        </w:r>
        <w:r w:rsidRPr="00DD4977">
          <w:rPr>
            <w:webHidden/>
          </w:rPr>
          <w:fldChar w:fldCharType="end"/>
        </w:r>
      </w:hyperlink>
    </w:p>
    <w:p w:rsidR="00DD4977" w:rsidRPr="00DD4977" w:rsidRDefault="00192060" w:rsidP="00DD4977">
      <w:pPr>
        <w:pStyle w:val="TOC2"/>
        <w:rPr>
          <w:rFonts w:eastAsiaTheme="minorEastAsia"/>
        </w:rPr>
      </w:pPr>
      <w:hyperlink w:anchor="_Toc327804710" w:history="1">
        <w:r w:rsidR="00DD4977" w:rsidRPr="00DD4977">
          <w:rPr>
            <w:rStyle w:val="Hyperlink"/>
          </w:rPr>
          <w:t>Globalization</w:t>
        </w:r>
        <w:r w:rsidR="00DD4977" w:rsidRPr="00DD4977">
          <w:rPr>
            <w:webHidden/>
          </w:rPr>
          <w:tab/>
        </w:r>
        <w:r w:rsidRPr="00DD4977">
          <w:rPr>
            <w:webHidden/>
          </w:rPr>
          <w:fldChar w:fldCharType="begin"/>
        </w:r>
        <w:r w:rsidR="00DD4977" w:rsidRPr="00DD4977">
          <w:rPr>
            <w:webHidden/>
          </w:rPr>
          <w:instrText xml:space="preserve"> PAGEREF _Toc327804710 \h </w:instrText>
        </w:r>
        <w:r w:rsidRPr="00DD4977">
          <w:rPr>
            <w:webHidden/>
          </w:rPr>
        </w:r>
        <w:r w:rsidRPr="00DD4977">
          <w:rPr>
            <w:webHidden/>
          </w:rPr>
          <w:fldChar w:fldCharType="separate"/>
        </w:r>
        <w:r w:rsidR="00A43604">
          <w:rPr>
            <w:webHidden/>
          </w:rPr>
          <w:t>62</w:t>
        </w:r>
        <w:r w:rsidRPr="00DD4977">
          <w:rPr>
            <w:webHidden/>
          </w:rPr>
          <w:fldChar w:fldCharType="end"/>
        </w:r>
      </w:hyperlink>
    </w:p>
    <w:p w:rsidR="00DD4977" w:rsidRPr="00DD4977" w:rsidRDefault="00192060" w:rsidP="00DD4977">
      <w:pPr>
        <w:pStyle w:val="TOC2"/>
        <w:rPr>
          <w:rFonts w:eastAsiaTheme="minorEastAsia"/>
        </w:rPr>
      </w:pPr>
      <w:hyperlink w:anchor="_Toc327804711" w:history="1">
        <w:r w:rsidR="00DD4977" w:rsidRPr="00DD4977">
          <w:rPr>
            <w:rStyle w:val="Hyperlink"/>
          </w:rPr>
          <w:t>OPEC</w:t>
        </w:r>
        <w:r w:rsidR="00DD4977" w:rsidRPr="00DD4977">
          <w:rPr>
            <w:webHidden/>
          </w:rPr>
          <w:tab/>
        </w:r>
        <w:r w:rsidRPr="00DD4977">
          <w:rPr>
            <w:webHidden/>
          </w:rPr>
          <w:fldChar w:fldCharType="begin"/>
        </w:r>
        <w:r w:rsidR="00DD4977" w:rsidRPr="00DD4977">
          <w:rPr>
            <w:webHidden/>
          </w:rPr>
          <w:instrText xml:space="preserve"> PAGEREF _Toc327804711 \h </w:instrText>
        </w:r>
        <w:r w:rsidRPr="00DD4977">
          <w:rPr>
            <w:webHidden/>
          </w:rPr>
        </w:r>
        <w:r w:rsidRPr="00DD4977">
          <w:rPr>
            <w:webHidden/>
          </w:rPr>
          <w:fldChar w:fldCharType="separate"/>
        </w:r>
        <w:r w:rsidR="00A43604">
          <w:rPr>
            <w:webHidden/>
          </w:rPr>
          <w:t>62</w:t>
        </w:r>
        <w:r w:rsidRPr="00DD4977">
          <w:rPr>
            <w:webHidden/>
          </w:rPr>
          <w:fldChar w:fldCharType="end"/>
        </w:r>
      </w:hyperlink>
    </w:p>
    <w:p w:rsidR="00DD4977" w:rsidRPr="00DD4977" w:rsidRDefault="00192060" w:rsidP="00BD0242">
      <w:pPr>
        <w:pStyle w:val="TOC1"/>
        <w:rPr>
          <w:rFonts w:eastAsiaTheme="minorEastAsia"/>
        </w:rPr>
      </w:pPr>
      <w:hyperlink w:anchor="_Toc327804712" w:history="1">
        <w:r w:rsidR="00DD4977" w:rsidRPr="00DD4977">
          <w:rPr>
            <w:rStyle w:val="Hyperlink"/>
            <w:lang w:val="en-GB"/>
          </w:rPr>
          <w:t>VI Money, Central Bank and Monetary Policy</w:t>
        </w:r>
        <w:r w:rsidR="00DD4977" w:rsidRPr="00DD4977">
          <w:rPr>
            <w:webHidden/>
          </w:rPr>
          <w:tab/>
        </w:r>
        <w:r w:rsidRPr="00DD4977">
          <w:rPr>
            <w:webHidden/>
          </w:rPr>
          <w:fldChar w:fldCharType="begin"/>
        </w:r>
        <w:r w:rsidR="00DD4977" w:rsidRPr="00DD4977">
          <w:rPr>
            <w:webHidden/>
          </w:rPr>
          <w:instrText xml:space="preserve"> PAGEREF _Toc327804712 \h </w:instrText>
        </w:r>
        <w:r w:rsidRPr="00DD4977">
          <w:rPr>
            <w:webHidden/>
          </w:rPr>
        </w:r>
        <w:r w:rsidRPr="00DD4977">
          <w:rPr>
            <w:webHidden/>
          </w:rPr>
          <w:fldChar w:fldCharType="separate"/>
        </w:r>
        <w:r w:rsidR="00A43604">
          <w:rPr>
            <w:webHidden/>
          </w:rPr>
          <w:t>63</w:t>
        </w:r>
        <w:r w:rsidRPr="00DD4977">
          <w:rPr>
            <w:webHidden/>
          </w:rPr>
          <w:fldChar w:fldCharType="end"/>
        </w:r>
      </w:hyperlink>
    </w:p>
    <w:p w:rsidR="00DD4977" w:rsidRPr="00DD4977" w:rsidRDefault="00192060" w:rsidP="00DD4977">
      <w:pPr>
        <w:pStyle w:val="TOC2"/>
        <w:rPr>
          <w:rFonts w:eastAsiaTheme="minorEastAsia"/>
        </w:rPr>
      </w:pPr>
      <w:hyperlink w:anchor="_Toc327804713" w:history="1">
        <w:r w:rsidR="00DD4977" w:rsidRPr="00DD4977">
          <w:rPr>
            <w:rStyle w:val="Hyperlink"/>
            <w:kern w:val="36"/>
          </w:rPr>
          <w:t>Federal Reserve System</w:t>
        </w:r>
        <w:r w:rsidR="00DD4977" w:rsidRPr="00DD4977">
          <w:rPr>
            <w:webHidden/>
          </w:rPr>
          <w:tab/>
        </w:r>
        <w:r w:rsidRPr="00DD4977">
          <w:rPr>
            <w:webHidden/>
          </w:rPr>
          <w:fldChar w:fldCharType="begin"/>
        </w:r>
        <w:r w:rsidR="00DD4977" w:rsidRPr="00DD4977">
          <w:rPr>
            <w:webHidden/>
          </w:rPr>
          <w:instrText xml:space="preserve"> PAGEREF _Toc327804713 \h </w:instrText>
        </w:r>
        <w:r w:rsidRPr="00DD4977">
          <w:rPr>
            <w:webHidden/>
          </w:rPr>
        </w:r>
        <w:r w:rsidRPr="00DD4977">
          <w:rPr>
            <w:webHidden/>
          </w:rPr>
          <w:fldChar w:fldCharType="separate"/>
        </w:r>
        <w:r w:rsidR="00A43604">
          <w:rPr>
            <w:webHidden/>
          </w:rPr>
          <w:t>63</w:t>
        </w:r>
        <w:r w:rsidRPr="00DD4977">
          <w:rPr>
            <w:webHidden/>
          </w:rPr>
          <w:fldChar w:fldCharType="end"/>
        </w:r>
      </w:hyperlink>
    </w:p>
    <w:p w:rsidR="00DD4977" w:rsidRPr="00DD4977" w:rsidRDefault="00192060" w:rsidP="00DD4977">
      <w:pPr>
        <w:pStyle w:val="TOC2"/>
        <w:rPr>
          <w:rFonts w:eastAsiaTheme="minorEastAsia"/>
        </w:rPr>
      </w:pPr>
      <w:hyperlink w:anchor="_Toc327804714" w:history="1">
        <w:r w:rsidR="00DD4977" w:rsidRPr="00DD4977">
          <w:rPr>
            <w:rStyle w:val="Hyperlink"/>
          </w:rPr>
          <w:t>Fiscal policy</w:t>
        </w:r>
        <w:r w:rsidR="00DD4977" w:rsidRPr="00DD4977">
          <w:rPr>
            <w:webHidden/>
          </w:rPr>
          <w:tab/>
        </w:r>
        <w:r w:rsidRPr="00DD4977">
          <w:rPr>
            <w:webHidden/>
          </w:rPr>
          <w:fldChar w:fldCharType="begin"/>
        </w:r>
        <w:r w:rsidR="00DD4977" w:rsidRPr="00DD4977">
          <w:rPr>
            <w:webHidden/>
          </w:rPr>
          <w:instrText xml:space="preserve"> PAGEREF _Toc327804714 \h </w:instrText>
        </w:r>
        <w:r w:rsidRPr="00DD4977">
          <w:rPr>
            <w:webHidden/>
          </w:rPr>
        </w:r>
        <w:r w:rsidRPr="00DD4977">
          <w:rPr>
            <w:webHidden/>
          </w:rPr>
          <w:fldChar w:fldCharType="separate"/>
        </w:r>
        <w:r w:rsidR="00A43604">
          <w:rPr>
            <w:webHidden/>
          </w:rPr>
          <w:t>64</w:t>
        </w:r>
        <w:r w:rsidRPr="00DD4977">
          <w:rPr>
            <w:webHidden/>
          </w:rPr>
          <w:fldChar w:fldCharType="end"/>
        </w:r>
      </w:hyperlink>
    </w:p>
    <w:p w:rsidR="00DD4977" w:rsidRPr="00DD4977" w:rsidRDefault="00192060" w:rsidP="00DD4977">
      <w:pPr>
        <w:pStyle w:val="TOC2"/>
        <w:rPr>
          <w:rFonts w:eastAsiaTheme="minorEastAsia"/>
        </w:rPr>
      </w:pPr>
      <w:hyperlink w:anchor="_Toc327804715" w:history="1">
        <w:r w:rsidR="00DD4977" w:rsidRPr="00DD4977">
          <w:rPr>
            <w:rStyle w:val="Hyperlink"/>
          </w:rPr>
          <w:t>Income</w:t>
        </w:r>
        <w:r w:rsidR="00DD4977" w:rsidRPr="00DD4977">
          <w:rPr>
            <w:webHidden/>
          </w:rPr>
          <w:tab/>
        </w:r>
        <w:r w:rsidRPr="00DD4977">
          <w:rPr>
            <w:webHidden/>
          </w:rPr>
          <w:fldChar w:fldCharType="begin"/>
        </w:r>
        <w:r w:rsidR="00DD4977" w:rsidRPr="00DD4977">
          <w:rPr>
            <w:webHidden/>
          </w:rPr>
          <w:instrText xml:space="preserve"> PAGEREF _Toc327804715 \h </w:instrText>
        </w:r>
        <w:r w:rsidRPr="00DD4977">
          <w:rPr>
            <w:webHidden/>
          </w:rPr>
        </w:r>
        <w:r w:rsidRPr="00DD4977">
          <w:rPr>
            <w:webHidden/>
          </w:rPr>
          <w:fldChar w:fldCharType="separate"/>
        </w:r>
        <w:r w:rsidR="00A43604">
          <w:rPr>
            <w:webHidden/>
          </w:rPr>
          <w:t>65</w:t>
        </w:r>
        <w:r w:rsidRPr="00DD4977">
          <w:rPr>
            <w:webHidden/>
          </w:rPr>
          <w:fldChar w:fldCharType="end"/>
        </w:r>
      </w:hyperlink>
    </w:p>
    <w:p w:rsidR="00DD4977" w:rsidRPr="00DD4977" w:rsidRDefault="00192060" w:rsidP="00DD4977">
      <w:pPr>
        <w:pStyle w:val="TOC2"/>
        <w:rPr>
          <w:rFonts w:eastAsiaTheme="minorEastAsia"/>
        </w:rPr>
      </w:pPr>
      <w:hyperlink w:anchor="_Toc327804716" w:history="1">
        <w:r w:rsidR="00DD4977" w:rsidRPr="00DD4977">
          <w:rPr>
            <w:rStyle w:val="Hyperlink"/>
            <w:shd w:val="clear" w:color="auto" w:fill="FFFFFF"/>
          </w:rPr>
          <w:t>Tax</w:t>
        </w:r>
        <w:r w:rsidR="00DD4977" w:rsidRPr="00DD4977">
          <w:rPr>
            <w:webHidden/>
          </w:rPr>
          <w:tab/>
        </w:r>
        <w:r w:rsidRPr="00DD4977">
          <w:rPr>
            <w:webHidden/>
          </w:rPr>
          <w:fldChar w:fldCharType="begin"/>
        </w:r>
        <w:r w:rsidR="00DD4977" w:rsidRPr="00DD4977">
          <w:rPr>
            <w:webHidden/>
          </w:rPr>
          <w:instrText xml:space="preserve"> PAGEREF _Toc327804716 \h </w:instrText>
        </w:r>
        <w:r w:rsidRPr="00DD4977">
          <w:rPr>
            <w:webHidden/>
          </w:rPr>
        </w:r>
        <w:r w:rsidRPr="00DD4977">
          <w:rPr>
            <w:webHidden/>
          </w:rPr>
          <w:fldChar w:fldCharType="separate"/>
        </w:r>
        <w:r w:rsidR="00A43604">
          <w:rPr>
            <w:webHidden/>
          </w:rPr>
          <w:t>65</w:t>
        </w:r>
        <w:r w:rsidRPr="00DD4977">
          <w:rPr>
            <w:webHidden/>
          </w:rPr>
          <w:fldChar w:fldCharType="end"/>
        </w:r>
      </w:hyperlink>
    </w:p>
    <w:p w:rsidR="00DD4977" w:rsidRPr="00DD4977" w:rsidRDefault="00192060" w:rsidP="00DD4977">
      <w:pPr>
        <w:pStyle w:val="TOC2"/>
        <w:rPr>
          <w:rFonts w:eastAsiaTheme="minorEastAsia"/>
        </w:rPr>
      </w:pPr>
      <w:hyperlink w:anchor="_Toc327804717" w:history="1">
        <w:r w:rsidR="00DD4977" w:rsidRPr="00DD4977">
          <w:rPr>
            <w:rStyle w:val="Hyperlink"/>
            <w:kern w:val="36"/>
          </w:rPr>
          <w:t>Value added tax</w:t>
        </w:r>
        <w:r w:rsidR="00DD4977" w:rsidRPr="00DD4977">
          <w:rPr>
            <w:webHidden/>
          </w:rPr>
          <w:tab/>
        </w:r>
        <w:r w:rsidRPr="00DD4977">
          <w:rPr>
            <w:webHidden/>
          </w:rPr>
          <w:fldChar w:fldCharType="begin"/>
        </w:r>
        <w:r w:rsidR="00DD4977" w:rsidRPr="00DD4977">
          <w:rPr>
            <w:webHidden/>
          </w:rPr>
          <w:instrText xml:space="preserve"> PAGEREF _Toc327804717 \h </w:instrText>
        </w:r>
        <w:r w:rsidRPr="00DD4977">
          <w:rPr>
            <w:webHidden/>
          </w:rPr>
        </w:r>
        <w:r w:rsidRPr="00DD4977">
          <w:rPr>
            <w:webHidden/>
          </w:rPr>
          <w:fldChar w:fldCharType="separate"/>
        </w:r>
        <w:r w:rsidR="00A43604">
          <w:rPr>
            <w:webHidden/>
          </w:rPr>
          <w:t>65</w:t>
        </w:r>
        <w:r w:rsidRPr="00DD4977">
          <w:rPr>
            <w:webHidden/>
          </w:rPr>
          <w:fldChar w:fldCharType="end"/>
        </w:r>
      </w:hyperlink>
    </w:p>
    <w:p w:rsidR="00DD4977" w:rsidRPr="00DD4977" w:rsidRDefault="00192060" w:rsidP="00DD4977">
      <w:pPr>
        <w:pStyle w:val="TOC2"/>
        <w:rPr>
          <w:rFonts w:eastAsiaTheme="minorEastAsia"/>
        </w:rPr>
      </w:pPr>
      <w:hyperlink w:anchor="_Toc327804718" w:history="1">
        <w:r w:rsidR="00DD4977" w:rsidRPr="00DD4977">
          <w:rPr>
            <w:rStyle w:val="Hyperlink"/>
          </w:rPr>
          <w:t>European Union</w:t>
        </w:r>
        <w:r w:rsidR="00DD4977" w:rsidRPr="00DD4977">
          <w:rPr>
            <w:webHidden/>
          </w:rPr>
          <w:tab/>
        </w:r>
        <w:r w:rsidRPr="00DD4977">
          <w:rPr>
            <w:webHidden/>
          </w:rPr>
          <w:fldChar w:fldCharType="begin"/>
        </w:r>
        <w:r w:rsidR="00DD4977" w:rsidRPr="00DD4977">
          <w:rPr>
            <w:webHidden/>
          </w:rPr>
          <w:instrText xml:space="preserve"> PAGEREF _Toc327804718 \h </w:instrText>
        </w:r>
        <w:r w:rsidRPr="00DD4977">
          <w:rPr>
            <w:webHidden/>
          </w:rPr>
        </w:r>
        <w:r w:rsidRPr="00DD4977">
          <w:rPr>
            <w:webHidden/>
          </w:rPr>
          <w:fldChar w:fldCharType="separate"/>
        </w:r>
        <w:r w:rsidR="00A43604">
          <w:rPr>
            <w:webHidden/>
          </w:rPr>
          <w:t>66</w:t>
        </w:r>
        <w:r w:rsidRPr="00DD4977">
          <w:rPr>
            <w:webHidden/>
          </w:rPr>
          <w:fldChar w:fldCharType="end"/>
        </w:r>
      </w:hyperlink>
    </w:p>
    <w:p w:rsidR="00DD4977" w:rsidRPr="00DD4977" w:rsidRDefault="00192060" w:rsidP="00DD4977">
      <w:pPr>
        <w:pStyle w:val="TOC2"/>
        <w:rPr>
          <w:rFonts w:eastAsiaTheme="minorEastAsia"/>
        </w:rPr>
      </w:pPr>
      <w:hyperlink w:anchor="_Toc327804719" w:history="1">
        <w:r w:rsidR="00DD4977" w:rsidRPr="00DD4977">
          <w:rPr>
            <w:rStyle w:val="Hyperlink"/>
          </w:rPr>
          <w:t>Economic union</w:t>
        </w:r>
        <w:r w:rsidR="00DD4977" w:rsidRPr="00DD4977">
          <w:rPr>
            <w:webHidden/>
          </w:rPr>
          <w:tab/>
        </w:r>
        <w:r w:rsidRPr="00DD4977">
          <w:rPr>
            <w:webHidden/>
          </w:rPr>
          <w:fldChar w:fldCharType="begin"/>
        </w:r>
        <w:r w:rsidR="00DD4977" w:rsidRPr="00DD4977">
          <w:rPr>
            <w:webHidden/>
          </w:rPr>
          <w:instrText xml:space="preserve"> PAGEREF _Toc327804719 \h </w:instrText>
        </w:r>
        <w:r w:rsidRPr="00DD4977">
          <w:rPr>
            <w:webHidden/>
          </w:rPr>
        </w:r>
        <w:r w:rsidRPr="00DD4977">
          <w:rPr>
            <w:webHidden/>
          </w:rPr>
          <w:fldChar w:fldCharType="separate"/>
        </w:r>
        <w:r w:rsidR="00A43604">
          <w:rPr>
            <w:webHidden/>
          </w:rPr>
          <w:t>67</w:t>
        </w:r>
        <w:r w:rsidRPr="00DD4977">
          <w:rPr>
            <w:webHidden/>
          </w:rPr>
          <w:fldChar w:fldCharType="end"/>
        </w:r>
      </w:hyperlink>
    </w:p>
    <w:p w:rsidR="00DD4977" w:rsidRPr="00DD4977" w:rsidRDefault="00192060" w:rsidP="00DD4977">
      <w:pPr>
        <w:pStyle w:val="TOC2"/>
        <w:rPr>
          <w:rFonts w:eastAsiaTheme="minorEastAsia"/>
        </w:rPr>
      </w:pPr>
      <w:hyperlink w:anchor="_Toc327804720" w:history="1">
        <w:r w:rsidR="00DD4977" w:rsidRPr="00DD4977">
          <w:rPr>
            <w:rStyle w:val="Hyperlink"/>
            <w:kern w:val="36"/>
          </w:rPr>
          <w:t>Competition Commission</w:t>
        </w:r>
        <w:r w:rsidR="00DD4977" w:rsidRPr="00DD4977">
          <w:rPr>
            <w:webHidden/>
          </w:rPr>
          <w:tab/>
        </w:r>
        <w:r w:rsidRPr="00DD4977">
          <w:rPr>
            <w:webHidden/>
          </w:rPr>
          <w:fldChar w:fldCharType="begin"/>
        </w:r>
        <w:r w:rsidR="00DD4977" w:rsidRPr="00DD4977">
          <w:rPr>
            <w:webHidden/>
          </w:rPr>
          <w:instrText xml:space="preserve"> PAGEREF _Toc327804720 \h </w:instrText>
        </w:r>
        <w:r w:rsidRPr="00DD4977">
          <w:rPr>
            <w:webHidden/>
          </w:rPr>
        </w:r>
        <w:r w:rsidRPr="00DD4977">
          <w:rPr>
            <w:webHidden/>
          </w:rPr>
          <w:fldChar w:fldCharType="separate"/>
        </w:r>
        <w:r w:rsidR="00A43604">
          <w:rPr>
            <w:webHidden/>
          </w:rPr>
          <w:t>67</w:t>
        </w:r>
        <w:r w:rsidRPr="00DD4977">
          <w:rPr>
            <w:webHidden/>
          </w:rPr>
          <w:fldChar w:fldCharType="end"/>
        </w:r>
      </w:hyperlink>
    </w:p>
    <w:p w:rsidR="00DD4977" w:rsidRPr="00DD4977" w:rsidRDefault="00192060" w:rsidP="00DD4977">
      <w:pPr>
        <w:pStyle w:val="TOC2"/>
        <w:rPr>
          <w:rFonts w:eastAsiaTheme="minorEastAsia"/>
        </w:rPr>
      </w:pPr>
      <w:hyperlink w:anchor="_Toc327804721" w:history="1">
        <w:r w:rsidR="00DD4977" w:rsidRPr="00DD4977">
          <w:rPr>
            <w:rStyle w:val="Hyperlink"/>
          </w:rPr>
          <w:t>The role of the Competition Commission</w:t>
        </w:r>
        <w:r w:rsidR="00DD4977" w:rsidRPr="00DD4977">
          <w:rPr>
            <w:webHidden/>
          </w:rPr>
          <w:tab/>
        </w:r>
        <w:r w:rsidRPr="00DD4977">
          <w:rPr>
            <w:webHidden/>
          </w:rPr>
          <w:fldChar w:fldCharType="begin"/>
        </w:r>
        <w:r w:rsidR="00DD4977" w:rsidRPr="00DD4977">
          <w:rPr>
            <w:webHidden/>
          </w:rPr>
          <w:instrText xml:space="preserve"> PAGEREF _Toc327804721 \h </w:instrText>
        </w:r>
        <w:r w:rsidRPr="00DD4977">
          <w:rPr>
            <w:webHidden/>
          </w:rPr>
        </w:r>
        <w:r w:rsidRPr="00DD4977">
          <w:rPr>
            <w:webHidden/>
          </w:rPr>
          <w:fldChar w:fldCharType="separate"/>
        </w:r>
        <w:r w:rsidR="00A43604">
          <w:rPr>
            <w:webHidden/>
          </w:rPr>
          <w:t>67</w:t>
        </w:r>
        <w:r w:rsidRPr="00DD4977">
          <w:rPr>
            <w:webHidden/>
          </w:rPr>
          <w:fldChar w:fldCharType="end"/>
        </w:r>
      </w:hyperlink>
    </w:p>
    <w:p w:rsidR="00DD4977" w:rsidRPr="00DD4977" w:rsidRDefault="00192060" w:rsidP="00DD4977">
      <w:pPr>
        <w:pStyle w:val="TOC2"/>
        <w:rPr>
          <w:rFonts w:eastAsiaTheme="minorEastAsia"/>
        </w:rPr>
      </w:pPr>
      <w:hyperlink w:anchor="_Toc327804722" w:history="1">
        <w:r w:rsidR="00DD4977" w:rsidRPr="00DD4977">
          <w:rPr>
            <w:rStyle w:val="Hyperlink"/>
            <w:kern w:val="36"/>
          </w:rPr>
          <w:t>International Monetary Fund</w:t>
        </w:r>
        <w:r w:rsidR="00DD4977" w:rsidRPr="00DD4977">
          <w:rPr>
            <w:webHidden/>
          </w:rPr>
          <w:tab/>
        </w:r>
        <w:r w:rsidRPr="00DD4977">
          <w:rPr>
            <w:webHidden/>
          </w:rPr>
          <w:fldChar w:fldCharType="begin"/>
        </w:r>
        <w:r w:rsidR="00DD4977" w:rsidRPr="00DD4977">
          <w:rPr>
            <w:webHidden/>
          </w:rPr>
          <w:instrText xml:space="preserve"> PAGEREF _Toc327804722 \h </w:instrText>
        </w:r>
        <w:r w:rsidRPr="00DD4977">
          <w:rPr>
            <w:webHidden/>
          </w:rPr>
        </w:r>
        <w:r w:rsidRPr="00DD4977">
          <w:rPr>
            <w:webHidden/>
          </w:rPr>
          <w:fldChar w:fldCharType="separate"/>
        </w:r>
        <w:r w:rsidR="00A43604">
          <w:rPr>
            <w:webHidden/>
          </w:rPr>
          <w:t>69</w:t>
        </w:r>
        <w:r w:rsidRPr="00DD4977">
          <w:rPr>
            <w:webHidden/>
          </w:rPr>
          <w:fldChar w:fldCharType="end"/>
        </w:r>
      </w:hyperlink>
    </w:p>
    <w:p w:rsidR="00DD4977" w:rsidRPr="00DD4977" w:rsidRDefault="00192060" w:rsidP="00DD4977">
      <w:pPr>
        <w:pStyle w:val="TOC2"/>
        <w:rPr>
          <w:rFonts w:eastAsiaTheme="minorEastAsia"/>
        </w:rPr>
      </w:pPr>
      <w:hyperlink w:anchor="_Toc327804723" w:history="1">
        <w:r w:rsidR="00DD4977" w:rsidRPr="00DD4977">
          <w:rPr>
            <w:rStyle w:val="Hyperlink"/>
            <w:kern w:val="36"/>
          </w:rPr>
          <w:t>World Trade Organization</w:t>
        </w:r>
        <w:r w:rsidR="00DD4977" w:rsidRPr="00DD4977">
          <w:rPr>
            <w:webHidden/>
          </w:rPr>
          <w:tab/>
        </w:r>
        <w:r w:rsidRPr="00DD4977">
          <w:rPr>
            <w:webHidden/>
          </w:rPr>
          <w:fldChar w:fldCharType="begin"/>
        </w:r>
        <w:r w:rsidR="00DD4977" w:rsidRPr="00DD4977">
          <w:rPr>
            <w:webHidden/>
          </w:rPr>
          <w:instrText xml:space="preserve"> PAGEREF _Toc327804723 \h </w:instrText>
        </w:r>
        <w:r w:rsidRPr="00DD4977">
          <w:rPr>
            <w:webHidden/>
          </w:rPr>
        </w:r>
        <w:r w:rsidRPr="00DD4977">
          <w:rPr>
            <w:webHidden/>
          </w:rPr>
          <w:fldChar w:fldCharType="separate"/>
        </w:r>
        <w:r w:rsidR="00A43604">
          <w:rPr>
            <w:webHidden/>
          </w:rPr>
          <w:t>69</w:t>
        </w:r>
        <w:r w:rsidRPr="00DD4977">
          <w:rPr>
            <w:webHidden/>
          </w:rPr>
          <w:fldChar w:fldCharType="end"/>
        </w:r>
      </w:hyperlink>
    </w:p>
    <w:p w:rsidR="00DD4977" w:rsidRPr="00DD4977" w:rsidRDefault="00192060" w:rsidP="00DD4977">
      <w:pPr>
        <w:pStyle w:val="TOC2"/>
        <w:rPr>
          <w:rFonts w:eastAsiaTheme="minorEastAsia"/>
        </w:rPr>
      </w:pPr>
      <w:hyperlink w:anchor="_Toc327804724" w:history="1">
        <w:r w:rsidR="00DD4977" w:rsidRPr="00DD4977">
          <w:rPr>
            <w:rStyle w:val="Hyperlink"/>
            <w:kern w:val="36"/>
          </w:rPr>
          <w:t>U.S. Securities and Exchange Commission</w:t>
        </w:r>
        <w:r w:rsidR="00DD4977" w:rsidRPr="00DD4977">
          <w:rPr>
            <w:webHidden/>
          </w:rPr>
          <w:tab/>
        </w:r>
        <w:r w:rsidRPr="00DD4977">
          <w:rPr>
            <w:webHidden/>
          </w:rPr>
          <w:fldChar w:fldCharType="begin"/>
        </w:r>
        <w:r w:rsidR="00DD4977" w:rsidRPr="00DD4977">
          <w:rPr>
            <w:webHidden/>
          </w:rPr>
          <w:instrText xml:space="preserve"> PAGEREF _Toc327804724 \h </w:instrText>
        </w:r>
        <w:r w:rsidRPr="00DD4977">
          <w:rPr>
            <w:webHidden/>
          </w:rPr>
        </w:r>
        <w:r w:rsidRPr="00DD4977">
          <w:rPr>
            <w:webHidden/>
          </w:rPr>
          <w:fldChar w:fldCharType="separate"/>
        </w:r>
        <w:r w:rsidR="00A43604">
          <w:rPr>
            <w:webHidden/>
          </w:rPr>
          <w:t>70</w:t>
        </w:r>
        <w:r w:rsidRPr="00DD4977">
          <w:rPr>
            <w:webHidden/>
          </w:rPr>
          <w:fldChar w:fldCharType="end"/>
        </w:r>
      </w:hyperlink>
    </w:p>
    <w:p w:rsidR="00DD4977" w:rsidRPr="00DD4977" w:rsidRDefault="00192060" w:rsidP="00DD4977">
      <w:pPr>
        <w:pStyle w:val="TOC2"/>
        <w:rPr>
          <w:rFonts w:eastAsiaTheme="minorEastAsia"/>
        </w:rPr>
      </w:pPr>
      <w:hyperlink w:anchor="_Toc327804725" w:history="1">
        <w:r w:rsidR="00DD4977" w:rsidRPr="00DD4977">
          <w:rPr>
            <w:rStyle w:val="Hyperlink"/>
          </w:rPr>
          <w:t>National Stock Exchange</w:t>
        </w:r>
        <w:r w:rsidR="00DD4977" w:rsidRPr="00DD4977">
          <w:rPr>
            <w:webHidden/>
          </w:rPr>
          <w:tab/>
        </w:r>
        <w:r w:rsidRPr="00DD4977">
          <w:rPr>
            <w:webHidden/>
          </w:rPr>
          <w:fldChar w:fldCharType="begin"/>
        </w:r>
        <w:r w:rsidR="00DD4977" w:rsidRPr="00DD4977">
          <w:rPr>
            <w:webHidden/>
          </w:rPr>
          <w:instrText xml:space="preserve"> PAGEREF _Toc327804725 \h </w:instrText>
        </w:r>
        <w:r w:rsidRPr="00DD4977">
          <w:rPr>
            <w:webHidden/>
          </w:rPr>
        </w:r>
        <w:r w:rsidRPr="00DD4977">
          <w:rPr>
            <w:webHidden/>
          </w:rPr>
          <w:fldChar w:fldCharType="separate"/>
        </w:r>
        <w:r w:rsidR="00A43604">
          <w:rPr>
            <w:webHidden/>
          </w:rPr>
          <w:t>70</w:t>
        </w:r>
        <w:r w:rsidRPr="00DD4977">
          <w:rPr>
            <w:webHidden/>
          </w:rPr>
          <w:fldChar w:fldCharType="end"/>
        </w:r>
      </w:hyperlink>
    </w:p>
    <w:p w:rsidR="00DD4977" w:rsidRPr="00DD4977" w:rsidRDefault="00192060" w:rsidP="00DD4977">
      <w:pPr>
        <w:pStyle w:val="TOC2"/>
        <w:rPr>
          <w:rFonts w:eastAsiaTheme="minorEastAsia"/>
        </w:rPr>
      </w:pPr>
      <w:hyperlink w:anchor="_Toc327804726" w:history="1">
        <w:r w:rsidR="00DD4977" w:rsidRPr="00DD4977">
          <w:rPr>
            <w:rStyle w:val="Hyperlink"/>
            <w:kern w:val="36"/>
          </w:rPr>
          <w:t>North American Free Trade Agreement</w:t>
        </w:r>
        <w:r w:rsidR="00DD4977" w:rsidRPr="00DD4977">
          <w:rPr>
            <w:webHidden/>
          </w:rPr>
          <w:tab/>
        </w:r>
        <w:r w:rsidRPr="00DD4977">
          <w:rPr>
            <w:webHidden/>
          </w:rPr>
          <w:fldChar w:fldCharType="begin"/>
        </w:r>
        <w:r w:rsidR="00DD4977" w:rsidRPr="00DD4977">
          <w:rPr>
            <w:webHidden/>
          </w:rPr>
          <w:instrText xml:space="preserve"> PAGEREF _Toc327804726 \h </w:instrText>
        </w:r>
        <w:r w:rsidRPr="00DD4977">
          <w:rPr>
            <w:webHidden/>
          </w:rPr>
        </w:r>
        <w:r w:rsidRPr="00DD4977">
          <w:rPr>
            <w:webHidden/>
          </w:rPr>
          <w:fldChar w:fldCharType="separate"/>
        </w:r>
        <w:r w:rsidR="00A43604">
          <w:rPr>
            <w:webHidden/>
          </w:rPr>
          <w:t>70</w:t>
        </w:r>
        <w:r w:rsidRPr="00DD4977">
          <w:rPr>
            <w:webHidden/>
          </w:rPr>
          <w:fldChar w:fldCharType="end"/>
        </w:r>
      </w:hyperlink>
    </w:p>
    <w:p w:rsidR="00DD4977" w:rsidRPr="00DD4977" w:rsidRDefault="00192060" w:rsidP="00DD4977">
      <w:pPr>
        <w:pStyle w:val="TOC2"/>
        <w:rPr>
          <w:rFonts w:eastAsiaTheme="minorEastAsia"/>
        </w:rPr>
      </w:pPr>
      <w:hyperlink w:anchor="_Toc327804727" w:history="1">
        <w:r w:rsidR="00DD4977" w:rsidRPr="00DD4977">
          <w:rPr>
            <w:rStyle w:val="Hyperlink"/>
            <w:kern w:val="36"/>
          </w:rPr>
          <w:t>Central European Free Trade Agreement</w:t>
        </w:r>
        <w:r w:rsidR="00DD4977" w:rsidRPr="00DD4977">
          <w:rPr>
            <w:webHidden/>
          </w:rPr>
          <w:tab/>
        </w:r>
        <w:r w:rsidRPr="00DD4977">
          <w:rPr>
            <w:webHidden/>
          </w:rPr>
          <w:fldChar w:fldCharType="begin"/>
        </w:r>
        <w:r w:rsidR="00DD4977" w:rsidRPr="00DD4977">
          <w:rPr>
            <w:webHidden/>
          </w:rPr>
          <w:instrText xml:space="preserve"> PAGEREF _Toc327804727 \h </w:instrText>
        </w:r>
        <w:r w:rsidRPr="00DD4977">
          <w:rPr>
            <w:webHidden/>
          </w:rPr>
        </w:r>
        <w:r w:rsidRPr="00DD4977">
          <w:rPr>
            <w:webHidden/>
          </w:rPr>
          <w:fldChar w:fldCharType="separate"/>
        </w:r>
        <w:r w:rsidR="00A43604">
          <w:rPr>
            <w:webHidden/>
          </w:rPr>
          <w:t>70</w:t>
        </w:r>
        <w:r w:rsidRPr="00DD4977">
          <w:rPr>
            <w:webHidden/>
          </w:rPr>
          <w:fldChar w:fldCharType="end"/>
        </w:r>
      </w:hyperlink>
    </w:p>
    <w:p w:rsidR="00DD4977" w:rsidRPr="00DD4977" w:rsidRDefault="00192060" w:rsidP="00DD4977">
      <w:pPr>
        <w:pStyle w:val="TOC2"/>
        <w:rPr>
          <w:rFonts w:eastAsiaTheme="minorEastAsia"/>
        </w:rPr>
      </w:pPr>
      <w:hyperlink w:anchor="_Toc327804728" w:history="1">
        <w:r w:rsidR="00DD4977" w:rsidRPr="00DD4977">
          <w:rPr>
            <w:rStyle w:val="Hyperlink"/>
            <w:kern w:val="36"/>
          </w:rPr>
          <w:t>NATO</w:t>
        </w:r>
        <w:r w:rsidR="00DD4977" w:rsidRPr="00DD4977">
          <w:rPr>
            <w:webHidden/>
          </w:rPr>
          <w:tab/>
        </w:r>
        <w:r w:rsidRPr="00DD4977">
          <w:rPr>
            <w:webHidden/>
          </w:rPr>
          <w:fldChar w:fldCharType="begin"/>
        </w:r>
        <w:r w:rsidR="00DD4977" w:rsidRPr="00DD4977">
          <w:rPr>
            <w:webHidden/>
          </w:rPr>
          <w:instrText xml:space="preserve"> PAGEREF _Toc327804728 \h </w:instrText>
        </w:r>
        <w:r w:rsidRPr="00DD4977">
          <w:rPr>
            <w:webHidden/>
          </w:rPr>
        </w:r>
        <w:r w:rsidRPr="00DD4977">
          <w:rPr>
            <w:webHidden/>
          </w:rPr>
          <w:fldChar w:fldCharType="separate"/>
        </w:r>
        <w:r w:rsidR="00A43604">
          <w:rPr>
            <w:webHidden/>
          </w:rPr>
          <w:t>70</w:t>
        </w:r>
        <w:r w:rsidRPr="00DD4977">
          <w:rPr>
            <w:webHidden/>
          </w:rPr>
          <w:fldChar w:fldCharType="end"/>
        </w:r>
      </w:hyperlink>
    </w:p>
    <w:p w:rsidR="00DD4977" w:rsidRPr="00DD4977" w:rsidRDefault="00192060" w:rsidP="00DD4977">
      <w:pPr>
        <w:pStyle w:val="TOC2"/>
        <w:rPr>
          <w:rFonts w:eastAsiaTheme="minorEastAsia"/>
        </w:rPr>
      </w:pPr>
      <w:hyperlink w:anchor="_Toc327804730" w:history="1">
        <w:r w:rsidR="00DD4977" w:rsidRPr="00DD4977">
          <w:rPr>
            <w:rStyle w:val="Hyperlink"/>
            <w:kern w:val="36"/>
          </w:rPr>
          <w:t>G8</w:t>
        </w:r>
        <w:r w:rsidR="00DD4977" w:rsidRPr="00DD4977">
          <w:rPr>
            <w:webHidden/>
          </w:rPr>
          <w:tab/>
        </w:r>
        <w:r w:rsidRPr="00DD4977">
          <w:rPr>
            <w:webHidden/>
          </w:rPr>
          <w:fldChar w:fldCharType="begin"/>
        </w:r>
        <w:r w:rsidR="00DD4977" w:rsidRPr="00DD4977">
          <w:rPr>
            <w:webHidden/>
          </w:rPr>
          <w:instrText xml:space="preserve"> PAGEREF _Toc327804730 \h </w:instrText>
        </w:r>
        <w:r w:rsidRPr="00DD4977">
          <w:rPr>
            <w:webHidden/>
          </w:rPr>
        </w:r>
        <w:r w:rsidRPr="00DD4977">
          <w:rPr>
            <w:webHidden/>
          </w:rPr>
          <w:fldChar w:fldCharType="separate"/>
        </w:r>
        <w:r w:rsidR="00A43604">
          <w:rPr>
            <w:webHidden/>
          </w:rPr>
          <w:t>71</w:t>
        </w:r>
        <w:r w:rsidRPr="00DD4977">
          <w:rPr>
            <w:webHidden/>
          </w:rPr>
          <w:fldChar w:fldCharType="end"/>
        </w:r>
      </w:hyperlink>
    </w:p>
    <w:p w:rsidR="00DD4977" w:rsidRPr="00DD4977" w:rsidRDefault="00192060" w:rsidP="00DD4977">
      <w:pPr>
        <w:pStyle w:val="TOC2"/>
        <w:rPr>
          <w:rFonts w:eastAsiaTheme="minorEastAsia"/>
        </w:rPr>
      </w:pPr>
      <w:hyperlink w:anchor="_Toc327804731" w:history="1">
        <w:r w:rsidR="00DD4977" w:rsidRPr="00DD4977">
          <w:rPr>
            <w:rStyle w:val="Hyperlink"/>
          </w:rPr>
          <w:t>History</w:t>
        </w:r>
        <w:r w:rsidR="00DD4977" w:rsidRPr="00DD4977">
          <w:rPr>
            <w:webHidden/>
          </w:rPr>
          <w:tab/>
        </w:r>
        <w:r w:rsidRPr="00DD4977">
          <w:rPr>
            <w:webHidden/>
          </w:rPr>
          <w:fldChar w:fldCharType="begin"/>
        </w:r>
        <w:r w:rsidR="00DD4977" w:rsidRPr="00DD4977">
          <w:rPr>
            <w:webHidden/>
          </w:rPr>
          <w:instrText xml:space="preserve"> PAGEREF _Toc327804731 \h </w:instrText>
        </w:r>
        <w:r w:rsidRPr="00DD4977">
          <w:rPr>
            <w:webHidden/>
          </w:rPr>
        </w:r>
        <w:r w:rsidRPr="00DD4977">
          <w:rPr>
            <w:webHidden/>
          </w:rPr>
          <w:fldChar w:fldCharType="separate"/>
        </w:r>
        <w:r w:rsidR="00A43604">
          <w:rPr>
            <w:webHidden/>
          </w:rPr>
          <w:t>72</w:t>
        </w:r>
        <w:r w:rsidRPr="00DD4977">
          <w:rPr>
            <w:webHidden/>
          </w:rPr>
          <w:fldChar w:fldCharType="end"/>
        </w:r>
      </w:hyperlink>
    </w:p>
    <w:p w:rsidR="00DD4977" w:rsidRPr="00DD4977" w:rsidRDefault="00192060" w:rsidP="00DD4977">
      <w:pPr>
        <w:pStyle w:val="TOC2"/>
        <w:rPr>
          <w:rFonts w:eastAsiaTheme="minorEastAsia"/>
        </w:rPr>
      </w:pPr>
      <w:hyperlink w:anchor="_Toc327804732" w:history="1">
        <w:r w:rsidR="00DD4977" w:rsidRPr="00DD4977">
          <w:rPr>
            <w:rStyle w:val="Hyperlink"/>
          </w:rPr>
          <w:t>Structure and activities</w:t>
        </w:r>
        <w:r w:rsidR="00DD4977" w:rsidRPr="00DD4977">
          <w:rPr>
            <w:webHidden/>
          </w:rPr>
          <w:tab/>
        </w:r>
        <w:r w:rsidRPr="00DD4977">
          <w:rPr>
            <w:webHidden/>
          </w:rPr>
          <w:fldChar w:fldCharType="begin"/>
        </w:r>
        <w:r w:rsidR="00DD4977" w:rsidRPr="00DD4977">
          <w:rPr>
            <w:webHidden/>
          </w:rPr>
          <w:instrText xml:space="preserve"> PAGEREF _Toc327804732 \h </w:instrText>
        </w:r>
        <w:r w:rsidRPr="00DD4977">
          <w:rPr>
            <w:webHidden/>
          </w:rPr>
        </w:r>
        <w:r w:rsidRPr="00DD4977">
          <w:rPr>
            <w:webHidden/>
          </w:rPr>
          <w:fldChar w:fldCharType="separate"/>
        </w:r>
        <w:r w:rsidR="00A43604">
          <w:rPr>
            <w:webHidden/>
          </w:rPr>
          <w:t>73</w:t>
        </w:r>
        <w:r w:rsidRPr="00DD4977">
          <w:rPr>
            <w:webHidden/>
          </w:rPr>
          <w:fldChar w:fldCharType="end"/>
        </w:r>
      </w:hyperlink>
    </w:p>
    <w:p w:rsidR="00DD4977" w:rsidRPr="00DD4977" w:rsidRDefault="00192060" w:rsidP="00DD4977">
      <w:pPr>
        <w:pStyle w:val="TOC2"/>
        <w:rPr>
          <w:rFonts w:eastAsiaTheme="minorEastAsia"/>
        </w:rPr>
      </w:pPr>
      <w:hyperlink w:anchor="_Toc327804733" w:history="1">
        <w:r w:rsidR="00DD4977" w:rsidRPr="00DD4977">
          <w:rPr>
            <w:rStyle w:val="Hyperlink"/>
          </w:rPr>
          <w:t>Member facts</w:t>
        </w:r>
        <w:r w:rsidR="00DD4977" w:rsidRPr="00DD4977">
          <w:rPr>
            <w:webHidden/>
          </w:rPr>
          <w:tab/>
        </w:r>
        <w:r w:rsidRPr="00DD4977">
          <w:rPr>
            <w:webHidden/>
          </w:rPr>
          <w:fldChar w:fldCharType="begin"/>
        </w:r>
        <w:r w:rsidR="00DD4977" w:rsidRPr="00DD4977">
          <w:rPr>
            <w:webHidden/>
          </w:rPr>
          <w:instrText xml:space="preserve"> PAGEREF _Toc327804733 \h </w:instrText>
        </w:r>
        <w:r w:rsidRPr="00DD4977">
          <w:rPr>
            <w:webHidden/>
          </w:rPr>
        </w:r>
        <w:r w:rsidRPr="00DD4977">
          <w:rPr>
            <w:webHidden/>
          </w:rPr>
          <w:fldChar w:fldCharType="separate"/>
        </w:r>
        <w:r w:rsidR="00A43604">
          <w:rPr>
            <w:webHidden/>
          </w:rPr>
          <w:t>74</w:t>
        </w:r>
        <w:r w:rsidRPr="00DD4977">
          <w:rPr>
            <w:webHidden/>
          </w:rPr>
          <w:fldChar w:fldCharType="end"/>
        </w:r>
      </w:hyperlink>
    </w:p>
    <w:p w:rsidR="00DD4977" w:rsidRPr="00DD4977" w:rsidRDefault="00192060" w:rsidP="00DD4977">
      <w:pPr>
        <w:pStyle w:val="TOC2"/>
        <w:rPr>
          <w:rFonts w:eastAsiaTheme="minorEastAsia"/>
        </w:rPr>
      </w:pPr>
      <w:hyperlink w:anchor="_Toc327804734" w:history="1">
        <w:r w:rsidR="00DD4977" w:rsidRPr="00DD4977">
          <w:rPr>
            <w:rStyle w:val="Hyperlink"/>
            <w:kern w:val="36"/>
          </w:rPr>
          <w:t>BRIC</w:t>
        </w:r>
        <w:r w:rsidR="00DD4977" w:rsidRPr="00DD4977">
          <w:rPr>
            <w:webHidden/>
          </w:rPr>
          <w:tab/>
        </w:r>
        <w:r w:rsidRPr="00DD4977">
          <w:rPr>
            <w:webHidden/>
          </w:rPr>
          <w:fldChar w:fldCharType="begin"/>
        </w:r>
        <w:r w:rsidR="00DD4977" w:rsidRPr="00DD4977">
          <w:rPr>
            <w:webHidden/>
          </w:rPr>
          <w:instrText xml:space="preserve"> PAGEREF _Toc327804734 \h </w:instrText>
        </w:r>
        <w:r w:rsidRPr="00DD4977">
          <w:rPr>
            <w:webHidden/>
          </w:rPr>
        </w:r>
        <w:r w:rsidRPr="00DD4977">
          <w:rPr>
            <w:webHidden/>
          </w:rPr>
          <w:fldChar w:fldCharType="separate"/>
        </w:r>
        <w:r w:rsidR="00A43604">
          <w:rPr>
            <w:webHidden/>
          </w:rPr>
          <w:t>75</w:t>
        </w:r>
        <w:r w:rsidRPr="00DD4977">
          <w:rPr>
            <w:webHidden/>
          </w:rPr>
          <w:fldChar w:fldCharType="end"/>
        </w:r>
      </w:hyperlink>
    </w:p>
    <w:p w:rsidR="00DD4977" w:rsidRPr="00DD4977" w:rsidRDefault="00192060" w:rsidP="00DD4977">
      <w:pPr>
        <w:pStyle w:val="TOC2"/>
        <w:rPr>
          <w:rFonts w:eastAsiaTheme="minorEastAsia"/>
        </w:rPr>
      </w:pPr>
      <w:hyperlink w:anchor="_Toc327804735" w:history="1">
        <w:r w:rsidR="00DD4977" w:rsidRPr="00DD4977">
          <w:rPr>
            <w:rStyle w:val="Hyperlink"/>
          </w:rPr>
          <w:t>Thesis</w:t>
        </w:r>
        <w:r w:rsidR="00DD4977" w:rsidRPr="00DD4977">
          <w:rPr>
            <w:webHidden/>
          </w:rPr>
          <w:tab/>
        </w:r>
        <w:r w:rsidRPr="00DD4977">
          <w:rPr>
            <w:webHidden/>
          </w:rPr>
          <w:fldChar w:fldCharType="begin"/>
        </w:r>
        <w:r w:rsidR="00DD4977" w:rsidRPr="00DD4977">
          <w:rPr>
            <w:webHidden/>
          </w:rPr>
          <w:instrText xml:space="preserve"> PAGEREF _Toc327804735 \h </w:instrText>
        </w:r>
        <w:r w:rsidRPr="00DD4977">
          <w:rPr>
            <w:webHidden/>
          </w:rPr>
        </w:r>
        <w:r w:rsidRPr="00DD4977">
          <w:rPr>
            <w:webHidden/>
          </w:rPr>
          <w:fldChar w:fldCharType="separate"/>
        </w:r>
        <w:r w:rsidR="00A43604">
          <w:rPr>
            <w:webHidden/>
          </w:rPr>
          <w:t>76</w:t>
        </w:r>
        <w:r w:rsidRPr="00DD4977">
          <w:rPr>
            <w:webHidden/>
          </w:rPr>
          <w:fldChar w:fldCharType="end"/>
        </w:r>
      </w:hyperlink>
    </w:p>
    <w:p w:rsidR="00DD4977" w:rsidRPr="00DD4977" w:rsidRDefault="00192060" w:rsidP="00DD4977">
      <w:pPr>
        <w:pStyle w:val="TOC2"/>
        <w:rPr>
          <w:rFonts w:eastAsiaTheme="minorEastAsia"/>
        </w:rPr>
      </w:pPr>
      <w:hyperlink w:anchor="_Toc327804736" w:history="1">
        <w:r w:rsidR="00DD4977" w:rsidRPr="00DD4977">
          <w:rPr>
            <w:rStyle w:val="Hyperlink"/>
          </w:rPr>
          <w:t>History</w:t>
        </w:r>
        <w:r w:rsidR="00DD4977" w:rsidRPr="00DD4977">
          <w:rPr>
            <w:webHidden/>
          </w:rPr>
          <w:tab/>
        </w:r>
        <w:r w:rsidRPr="00DD4977">
          <w:rPr>
            <w:webHidden/>
          </w:rPr>
          <w:fldChar w:fldCharType="begin"/>
        </w:r>
        <w:r w:rsidR="00DD4977" w:rsidRPr="00DD4977">
          <w:rPr>
            <w:webHidden/>
          </w:rPr>
          <w:instrText xml:space="preserve"> PAGEREF _Toc327804736 \h </w:instrText>
        </w:r>
        <w:r w:rsidRPr="00DD4977">
          <w:rPr>
            <w:webHidden/>
          </w:rPr>
        </w:r>
        <w:r w:rsidRPr="00DD4977">
          <w:rPr>
            <w:webHidden/>
          </w:rPr>
          <w:fldChar w:fldCharType="separate"/>
        </w:r>
        <w:r w:rsidR="00A43604">
          <w:rPr>
            <w:webHidden/>
          </w:rPr>
          <w:t>78</w:t>
        </w:r>
        <w:r w:rsidRPr="00DD4977">
          <w:rPr>
            <w:webHidden/>
          </w:rPr>
          <w:fldChar w:fldCharType="end"/>
        </w:r>
      </w:hyperlink>
    </w:p>
    <w:p w:rsidR="00DD4977" w:rsidRPr="00DD4977" w:rsidRDefault="00192060" w:rsidP="00BD0242">
      <w:pPr>
        <w:pStyle w:val="TOC1"/>
        <w:rPr>
          <w:rFonts w:eastAsiaTheme="minorEastAsia"/>
        </w:rPr>
      </w:pPr>
      <w:hyperlink w:anchor="_Toc327804738" w:history="1">
        <w:r w:rsidR="00DD4977" w:rsidRPr="00DD4977">
          <w:rPr>
            <w:rStyle w:val="Hyperlink"/>
            <w:lang w:val="en-GB"/>
          </w:rPr>
          <w:t>VIII Marketing</w:t>
        </w:r>
        <w:r w:rsidR="00DD4977" w:rsidRPr="00DD4977">
          <w:rPr>
            <w:webHidden/>
          </w:rPr>
          <w:tab/>
        </w:r>
        <w:r w:rsidRPr="00DD4977">
          <w:rPr>
            <w:webHidden/>
          </w:rPr>
          <w:fldChar w:fldCharType="begin"/>
        </w:r>
        <w:r w:rsidR="00DD4977" w:rsidRPr="00DD4977">
          <w:rPr>
            <w:webHidden/>
          </w:rPr>
          <w:instrText xml:space="preserve"> PAGEREF _Toc327804738 \h </w:instrText>
        </w:r>
        <w:r w:rsidRPr="00DD4977">
          <w:rPr>
            <w:webHidden/>
          </w:rPr>
        </w:r>
        <w:r w:rsidRPr="00DD4977">
          <w:rPr>
            <w:webHidden/>
          </w:rPr>
          <w:fldChar w:fldCharType="separate"/>
        </w:r>
        <w:r w:rsidR="00A43604">
          <w:rPr>
            <w:webHidden/>
          </w:rPr>
          <w:t>86</w:t>
        </w:r>
        <w:r w:rsidRPr="00DD4977">
          <w:rPr>
            <w:webHidden/>
          </w:rPr>
          <w:fldChar w:fldCharType="end"/>
        </w:r>
      </w:hyperlink>
    </w:p>
    <w:p w:rsidR="00DD4977" w:rsidRPr="00DD4977" w:rsidRDefault="00192060" w:rsidP="00DD4977">
      <w:pPr>
        <w:pStyle w:val="TOC2"/>
        <w:rPr>
          <w:rFonts w:eastAsiaTheme="minorEastAsia"/>
        </w:rPr>
      </w:pPr>
      <w:hyperlink w:anchor="_Toc327804739" w:history="1">
        <w:r w:rsidR="00DD4977" w:rsidRPr="00DD4977">
          <w:rPr>
            <w:rStyle w:val="Hyperlink"/>
          </w:rPr>
          <w:t>International marketing</w:t>
        </w:r>
        <w:r w:rsidR="00DD4977" w:rsidRPr="00DD4977">
          <w:rPr>
            <w:webHidden/>
          </w:rPr>
          <w:tab/>
        </w:r>
        <w:r w:rsidRPr="00DD4977">
          <w:rPr>
            <w:webHidden/>
          </w:rPr>
          <w:fldChar w:fldCharType="begin"/>
        </w:r>
        <w:r w:rsidR="00DD4977" w:rsidRPr="00DD4977">
          <w:rPr>
            <w:webHidden/>
          </w:rPr>
          <w:instrText xml:space="preserve"> PAGEREF _Toc327804739 \h </w:instrText>
        </w:r>
        <w:r w:rsidRPr="00DD4977">
          <w:rPr>
            <w:webHidden/>
          </w:rPr>
        </w:r>
        <w:r w:rsidRPr="00DD4977">
          <w:rPr>
            <w:webHidden/>
          </w:rPr>
          <w:fldChar w:fldCharType="separate"/>
        </w:r>
        <w:r w:rsidR="00A43604">
          <w:rPr>
            <w:webHidden/>
          </w:rPr>
          <w:t>87</w:t>
        </w:r>
        <w:r w:rsidRPr="00DD4977">
          <w:rPr>
            <w:webHidden/>
          </w:rPr>
          <w:fldChar w:fldCharType="end"/>
        </w:r>
      </w:hyperlink>
    </w:p>
    <w:p w:rsidR="00DD4977" w:rsidRPr="00DD4977" w:rsidRDefault="00192060" w:rsidP="00DD4977">
      <w:pPr>
        <w:pStyle w:val="TOC2"/>
        <w:rPr>
          <w:rFonts w:eastAsiaTheme="minorEastAsia"/>
        </w:rPr>
      </w:pPr>
      <w:hyperlink w:anchor="_Toc327804740" w:history="1">
        <w:r w:rsidR="00DD4977" w:rsidRPr="00DD4977">
          <w:rPr>
            <w:rStyle w:val="Hyperlink"/>
          </w:rPr>
          <w:t>Marketing research</w:t>
        </w:r>
        <w:r w:rsidR="00DD4977" w:rsidRPr="00DD4977">
          <w:rPr>
            <w:webHidden/>
          </w:rPr>
          <w:tab/>
        </w:r>
        <w:r w:rsidRPr="00DD4977">
          <w:rPr>
            <w:webHidden/>
          </w:rPr>
          <w:fldChar w:fldCharType="begin"/>
        </w:r>
        <w:r w:rsidR="00DD4977" w:rsidRPr="00DD4977">
          <w:rPr>
            <w:webHidden/>
          </w:rPr>
          <w:instrText xml:space="preserve"> PAGEREF _Toc327804740 \h </w:instrText>
        </w:r>
        <w:r w:rsidRPr="00DD4977">
          <w:rPr>
            <w:webHidden/>
          </w:rPr>
        </w:r>
        <w:r w:rsidRPr="00DD4977">
          <w:rPr>
            <w:webHidden/>
          </w:rPr>
          <w:fldChar w:fldCharType="separate"/>
        </w:r>
        <w:r w:rsidR="00A43604">
          <w:rPr>
            <w:webHidden/>
          </w:rPr>
          <w:t>87</w:t>
        </w:r>
        <w:r w:rsidRPr="00DD4977">
          <w:rPr>
            <w:webHidden/>
          </w:rPr>
          <w:fldChar w:fldCharType="end"/>
        </w:r>
      </w:hyperlink>
    </w:p>
    <w:p w:rsidR="00DD4977" w:rsidRPr="00DD4977" w:rsidRDefault="00192060" w:rsidP="00DD4977">
      <w:pPr>
        <w:pStyle w:val="TOC2"/>
        <w:rPr>
          <w:rFonts w:eastAsiaTheme="minorEastAsia"/>
        </w:rPr>
      </w:pPr>
      <w:hyperlink w:anchor="_Toc327804741" w:history="1">
        <w:r w:rsidR="00DD4977" w:rsidRPr="00DD4977">
          <w:rPr>
            <w:rStyle w:val="Hyperlink"/>
          </w:rPr>
          <w:t>Key components</w:t>
        </w:r>
        <w:r w:rsidR="00DD4977" w:rsidRPr="00DD4977">
          <w:rPr>
            <w:webHidden/>
          </w:rPr>
          <w:tab/>
        </w:r>
        <w:r w:rsidRPr="00DD4977">
          <w:rPr>
            <w:webHidden/>
          </w:rPr>
          <w:fldChar w:fldCharType="begin"/>
        </w:r>
        <w:r w:rsidR="00DD4977" w:rsidRPr="00DD4977">
          <w:rPr>
            <w:webHidden/>
          </w:rPr>
          <w:instrText xml:space="preserve"> PAGEREF _Toc327804741 \h </w:instrText>
        </w:r>
        <w:r w:rsidRPr="00DD4977">
          <w:rPr>
            <w:webHidden/>
          </w:rPr>
        </w:r>
        <w:r w:rsidRPr="00DD4977">
          <w:rPr>
            <w:webHidden/>
          </w:rPr>
          <w:fldChar w:fldCharType="separate"/>
        </w:r>
        <w:r w:rsidR="00A43604">
          <w:rPr>
            <w:webHidden/>
          </w:rPr>
          <w:t>89</w:t>
        </w:r>
        <w:r w:rsidRPr="00DD4977">
          <w:rPr>
            <w:webHidden/>
          </w:rPr>
          <w:fldChar w:fldCharType="end"/>
        </w:r>
      </w:hyperlink>
    </w:p>
    <w:p w:rsidR="00DD4977" w:rsidRPr="00DD4977" w:rsidRDefault="00192060" w:rsidP="00DD4977">
      <w:pPr>
        <w:pStyle w:val="TOC2"/>
        <w:rPr>
          <w:rFonts w:eastAsiaTheme="minorEastAsia"/>
        </w:rPr>
      </w:pPr>
      <w:hyperlink w:anchor="_Toc327804742" w:history="1">
        <w:r w:rsidR="00DD4977" w:rsidRPr="00DD4977">
          <w:rPr>
            <w:rStyle w:val="Hyperlink"/>
          </w:rPr>
          <w:t>Market segmentations</w:t>
        </w:r>
        <w:r w:rsidR="00DD4977" w:rsidRPr="00DD4977">
          <w:rPr>
            <w:webHidden/>
          </w:rPr>
          <w:tab/>
        </w:r>
        <w:r w:rsidRPr="00DD4977">
          <w:rPr>
            <w:webHidden/>
          </w:rPr>
          <w:fldChar w:fldCharType="begin"/>
        </w:r>
        <w:r w:rsidR="00DD4977" w:rsidRPr="00DD4977">
          <w:rPr>
            <w:webHidden/>
          </w:rPr>
          <w:instrText xml:space="preserve"> PAGEREF _Toc327804742 \h </w:instrText>
        </w:r>
        <w:r w:rsidRPr="00DD4977">
          <w:rPr>
            <w:webHidden/>
          </w:rPr>
        </w:r>
        <w:r w:rsidRPr="00DD4977">
          <w:rPr>
            <w:webHidden/>
          </w:rPr>
          <w:fldChar w:fldCharType="separate"/>
        </w:r>
        <w:r w:rsidR="00A43604">
          <w:rPr>
            <w:webHidden/>
          </w:rPr>
          <w:t>90</w:t>
        </w:r>
        <w:r w:rsidRPr="00DD4977">
          <w:rPr>
            <w:webHidden/>
          </w:rPr>
          <w:fldChar w:fldCharType="end"/>
        </w:r>
      </w:hyperlink>
    </w:p>
    <w:p w:rsidR="00DD4977" w:rsidRPr="00DD4977" w:rsidRDefault="00192060" w:rsidP="00DD4977">
      <w:pPr>
        <w:pStyle w:val="TOC2"/>
        <w:rPr>
          <w:rFonts w:eastAsiaTheme="minorEastAsia"/>
        </w:rPr>
      </w:pPr>
      <w:hyperlink w:anchor="_Toc327804743" w:history="1">
        <w:r w:rsidR="00DD4977" w:rsidRPr="00DD4977">
          <w:rPr>
            <w:rStyle w:val="Hyperlink"/>
          </w:rPr>
          <w:t>Criteria for Segmenting</w:t>
        </w:r>
        <w:r w:rsidR="00DD4977" w:rsidRPr="00DD4977">
          <w:rPr>
            <w:webHidden/>
          </w:rPr>
          <w:tab/>
        </w:r>
        <w:r w:rsidRPr="00DD4977">
          <w:rPr>
            <w:webHidden/>
          </w:rPr>
          <w:fldChar w:fldCharType="begin"/>
        </w:r>
        <w:r w:rsidR="00DD4977" w:rsidRPr="00DD4977">
          <w:rPr>
            <w:webHidden/>
          </w:rPr>
          <w:instrText xml:space="preserve"> PAGEREF _Toc327804743 \h </w:instrText>
        </w:r>
        <w:r w:rsidRPr="00DD4977">
          <w:rPr>
            <w:webHidden/>
          </w:rPr>
        </w:r>
        <w:r w:rsidRPr="00DD4977">
          <w:rPr>
            <w:webHidden/>
          </w:rPr>
          <w:fldChar w:fldCharType="separate"/>
        </w:r>
        <w:r w:rsidR="00A43604">
          <w:rPr>
            <w:webHidden/>
          </w:rPr>
          <w:t>90</w:t>
        </w:r>
        <w:r w:rsidRPr="00DD4977">
          <w:rPr>
            <w:webHidden/>
          </w:rPr>
          <w:fldChar w:fldCharType="end"/>
        </w:r>
      </w:hyperlink>
    </w:p>
    <w:p w:rsidR="00DD4977" w:rsidRPr="00DD4977" w:rsidRDefault="00192060" w:rsidP="00DD4977">
      <w:pPr>
        <w:pStyle w:val="TOC2"/>
        <w:rPr>
          <w:rFonts w:eastAsiaTheme="minorEastAsia"/>
        </w:rPr>
      </w:pPr>
      <w:hyperlink w:anchor="_Toc327804744" w:history="1">
        <w:r w:rsidR="00DD4977" w:rsidRPr="00DD4977">
          <w:rPr>
            <w:rStyle w:val="Hyperlink"/>
          </w:rPr>
          <w:t>Basis for segmenting consumer markets</w:t>
        </w:r>
        <w:r w:rsidR="00DD4977" w:rsidRPr="00DD4977">
          <w:rPr>
            <w:webHidden/>
          </w:rPr>
          <w:tab/>
        </w:r>
        <w:r w:rsidRPr="00DD4977">
          <w:rPr>
            <w:webHidden/>
          </w:rPr>
          <w:fldChar w:fldCharType="begin"/>
        </w:r>
        <w:r w:rsidR="00DD4977" w:rsidRPr="00DD4977">
          <w:rPr>
            <w:webHidden/>
          </w:rPr>
          <w:instrText xml:space="preserve"> PAGEREF _Toc327804744 \h </w:instrText>
        </w:r>
        <w:r w:rsidRPr="00DD4977">
          <w:rPr>
            <w:webHidden/>
          </w:rPr>
        </w:r>
        <w:r w:rsidRPr="00DD4977">
          <w:rPr>
            <w:webHidden/>
          </w:rPr>
          <w:fldChar w:fldCharType="separate"/>
        </w:r>
        <w:r w:rsidR="00A43604">
          <w:rPr>
            <w:webHidden/>
          </w:rPr>
          <w:t>90</w:t>
        </w:r>
        <w:r w:rsidRPr="00DD4977">
          <w:rPr>
            <w:webHidden/>
          </w:rPr>
          <w:fldChar w:fldCharType="end"/>
        </w:r>
      </w:hyperlink>
    </w:p>
    <w:p w:rsidR="00DD4977" w:rsidRPr="00DD4977" w:rsidRDefault="00192060" w:rsidP="00DD4977">
      <w:pPr>
        <w:pStyle w:val="TOC2"/>
        <w:rPr>
          <w:rFonts w:eastAsiaTheme="minorEastAsia"/>
        </w:rPr>
      </w:pPr>
      <w:hyperlink w:anchor="_Toc327804745" w:history="1">
        <w:r w:rsidR="00DD4977" w:rsidRPr="00DD4977">
          <w:rPr>
            <w:rStyle w:val="Hyperlink"/>
          </w:rPr>
          <w:t>The marketing planning process</w:t>
        </w:r>
        <w:r w:rsidR="00DD4977" w:rsidRPr="00DD4977">
          <w:rPr>
            <w:webHidden/>
          </w:rPr>
          <w:tab/>
        </w:r>
        <w:r w:rsidRPr="00DD4977">
          <w:rPr>
            <w:webHidden/>
          </w:rPr>
          <w:fldChar w:fldCharType="begin"/>
        </w:r>
        <w:r w:rsidR="00DD4977" w:rsidRPr="00DD4977">
          <w:rPr>
            <w:webHidden/>
          </w:rPr>
          <w:instrText xml:space="preserve"> PAGEREF _Toc327804745 \h </w:instrText>
        </w:r>
        <w:r w:rsidRPr="00DD4977">
          <w:rPr>
            <w:webHidden/>
          </w:rPr>
        </w:r>
        <w:r w:rsidRPr="00DD4977">
          <w:rPr>
            <w:webHidden/>
          </w:rPr>
          <w:fldChar w:fldCharType="separate"/>
        </w:r>
        <w:r w:rsidR="00A43604">
          <w:rPr>
            <w:webHidden/>
          </w:rPr>
          <w:t>92</w:t>
        </w:r>
        <w:r w:rsidRPr="00DD4977">
          <w:rPr>
            <w:webHidden/>
          </w:rPr>
          <w:fldChar w:fldCharType="end"/>
        </w:r>
      </w:hyperlink>
    </w:p>
    <w:p w:rsidR="00DD4977" w:rsidRPr="00DD4977" w:rsidRDefault="00192060" w:rsidP="00DD4977">
      <w:pPr>
        <w:pStyle w:val="TOC2"/>
        <w:rPr>
          <w:rFonts w:eastAsiaTheme="minorEastAsia"/>
        </w:rPr>
      </w:pPr>
      <w:hyperlink w:anchor="_Toc327804746" w:history="1">
        <w:r w:rsidR="00DD4977" w:rsidRPr="00DD4977">
          <w:rPr>
            <w:rStyle w:val="Hyperlink"/>
            <w:kern w:val="36"/>
          </w:rPr>
          <w:t>Marketing strategy</w:t>
        </w:r>
        <w:r w:rsidR="00DD4977" w:rsidRPr="00DD4977">
          <w:rPr>
            <w:webHidden/>
          </w:rPr>
          <w:tab/>
        </w:r>
        <w:r w:rsidRPr="00DD4977">
          <w:rPr>
            <w:webHidden/>
          </w:rPr>
          <w:fldChar w:fldCharType="begin"/>
        </w:r>
        <w:r w:rsidR="00DD4977" w:rsidRPr="00DD4977">
          <w:rPr>
            <w:webHidden/>
          </w:rPr>
          <w:instrText xml:space="preserve"> PAGEREF _Toc327804746 \h </w:instrText>
        </w:r>
        <w:r w:rsidRPr="00DD4977">
          <w:rPr>
            <w:webHidden/>
          </w:rPr>
        </w:r>
        <w:r w:rsidRPr="00DD4977">
          <w:rPr>
            <w:webHidden/>
          </w:rPr>
          <w:fldChar w:fldCharType="separate"/>
        </w:r>
        <w:r w:rsidR="00A43604">
          <w:rPr>
            <w:webHidden/>
          </w:rPr>
          <w:t>92</w:t>
        </w:r>
        <w:r w:rsidRPr="00DD4977">
          <w:rPr>
            <w:webHidden/>
          </w:rPr>
          <w:fldChar w:fldCharType="end"/>
        </w:r>
      </w:hyperlink>
    </w:p>
    <w:p w:rsidR="00DD4977" w:rsidRPr="00DD4977" w:rsidRDefault="00192060" w:rsidP="00DD4977">
      <w:pPr>
        <w:pStyle w:val="TOC2"/>
        <w:rPr>
          <w:rFonts w:eastAsiaTheme="minorEastAsia"/>
        </w:rPr>
      </w:pPr>
      <w:hyperlink w:anchor="_Toc327804747" w:history="1">
        <w:r w:rsidR="00DD4977" w:rsidRPr="00DD4977">
          <w:rPr>
            <w:rStyle w:val="Hyperlink"/>
          </w:rPr>
          <w:t>Developing a marketing strategy</w:t>
        </w:r>
        <w:r w:rsidR="00DD4977" w:rsidRPr="00DD4977">
          <w:rPr>
            <w:webHidden/>
          </w:rPr>
          <w:tab/>
        </w:r>
        <w:r w:rsidRPr="00DD4977">
          <w:rPr>
            <w:webHidden/>
          </w:rPr>
          <w:fldChar w:fldCharType="begin"/>
        </w:r>
        <w:r w:rsidR="00DD4977" w:rsidRPr="00DD4977">
          <w:rPr>
            <w:webHidden/>
          </w:rPr>
          <w:instrText xml:space="preserve"> PAGEREF _Toc327804747 \h </w:instrText>
        </w:r>
        <w:r w:rsidRPr="00DD4977">
          <w:rPr>
            <w:webHidden/>
          </w:rPr>
        </w:r>
        <w:r w:rsidRPr="00DD4977">
          <w:rPr>
            <w:webHidden/>
          </w:rPr>
          <w:fldChar w:fldCharType="separate"/>
        </w:r>
        <w:r w:rsidR="00A43604">
          <w:rPr>
            <w:webHidden/>
          </w:rPr>
          <w:t>93</w:t>
        </w:r>
        <w:r w:rsidRPr="00DD4977">
          <w:rPr>
            <w:webHidden/>
          </w:rPr>
          <w:fldChar w:fldCharType="end"/>
        </w:r>
      </w:hyperlink>
    </w:p>
    <w:p w:rsidR="00DD4977" w:rsidRPr="00DD4977" w:rsidRDefault="00192060" w:rsidP="00DD4977">
      <w:pPr>
        <w:pStyle w:val="TOC2"/>
        <w:rPr>
          <w:rFonts w:eastAsiaTheme="minorEastAsia"/>
        </w:rPr>
      </w:pPr>
      <w:hyperlink w:anchor="_Toc327804748" w:history="1">
        <w:r w:rsidR="00DD4977" w:rsidRPr="00DD4977">
          <w:rPr>
            <w:rStyle w:val="Hyperlink"/>
          </w:rPr>
          <w:t>Competitor analysis</w:t>
        </w:r>
        <w:r w:rsidR="00DD4977" w:rsidRPr="00DD4977">
          <w:rPr>
            <w:webHidden/>
          </w:rPr>
          <w:tab/>
        </w:r>
        <w:r w:rsidRPr="00DD4977">
          <w:rPr>
            <w:webHidden/>
          </w:rPr>
          <w:fldChar w:fldCharType="begin"/>
        </w:r>
        <w:r w:rsidR="00DD4977" w:rsidRPr="00DD4977">
          <w:rPr>
            <w:webHidden/>
          </w:rPr>
          <w:instrText xml:space="preserve"> PAGEREF _Toc327804748 \h </w:instrText>
        </w:r>
        <w:r w:rsidRPr="00DD4977">
          <w:rPr>
            <w:webHidden/>
          </w:rPr>
        </w:r>
        <w:r w:rsidRPr="00DD4977">
          <w:rPr>
            <w:webHidden/>
          </w:rPr>
          <w:fldChar w:fldCharType="separate"/>
        </w:r>
        <w:r w:rsidR="00A43604">
          <w:rPr>
            <w:webHidden/>
          </w:rPr>
          <w:t>93</w:t>
        </w:r>
        <w:r w:rsidRPr="00DD4977">
          <w:rPr>
            <w:webHidden/>
          </w:rPr>
          <w:fldChar w:fldCharType="end"/>
        </w:r>
      </w:hyperlink>
    </w:p>
    <w:p w:rsidR="00DD4977" w:rsidRPr="00DD4977" w:rsidRDefault="00192060" w:rsidP="00DD4977">
      <w:pPr>
        <w:pStyle w:val="TOC2"/>
        <w:rPr>
          <w:rFonts w:eastAsiaTheme="minorEastAsia"/>
        </w:rPr>
      </w:pPr>
      <w:hyperlink w:anchor="_Toc327804749" w:history="1">
        <w:r w:rsidR="00DD4977" w:rsidRPr="00DD4977">
          <w:rPr>
            <w:rStyle w:val="Hyperlink"/>
          </w:rPr>
          <w:t>Market environment</w:t>
        </w:r>
        <w:r w:rsidR="00DD4977" w:rsidRPr="00DD4977">
          <w:rPr>
            <w:webHidden/>
          </w:rPr>
          <w:tab/>
        </w:r>
        <w:r w:rsidRPr="00DD4977">
          <w:rPr>
            <w:webHidden/>
          </w:rPr>
          <w:fldChar w:fldCharType="begin"/>
        </w:r>
        <w:r w:rsidR="00DD4977" w:rsidRPr="00DD4977">
          <w:rPr>
            <w:webHidden/>
          </w:rPr>
          <w:instrText xml:space="preserve"> PAGEREF _Toc327804749 \h </w:instrText>
        </w:r>
        <w:r w:rsidRPr="00DD4977">
          <w:rPr>
            <w:webHidden/>
          </w:rPr>
        </w:r>
        <w:r w:rsidRPr="00DD4977">
          <w:rPr>
            <w:webHidden/>
          </w:rPr>
          <w:fldChar w:fldCharType="separate"/>
        </w:r>
        <w:r w:rsidR="00A43604">
          <w:rPr>
            <w:webHidden/>
          </w:rPr>
          <w:t>93</w:t>
        </w:r>
        <w:r w:rsidRPr="00DD4977">
          <w:rPr>
            <w:webHidden/>
          </w:rPr>
          <w:fldChar w:fldCharType="end"/>
        </w:r>
      </w:hyperlink>
    </w:p>
    <w:p w:rsidR="00DD4977" w:rsidRPr="00DD4977" w:rsidRDefault="00192060" w:rsidP="00DD4977">
      <w:pPr>
        <w:pStyle w:val="TOC2"/>
        <w:rPr>
          <w:rFonts w:eastAsiaTheme="minorEastAsia"/>
        </w:rPr>
      </w:pPr>
      <w:hyperlink w:anchor="_Toc327804750" w:history="1">
        <w:r w:rsidR="00DD4977" w:rsidRPr="00DD4977">
          <w:rPr>
            <w:rStyle w:val="Hyperlink"/>
          </w:rPr>
          <w:t>Micro-Environment (internal environment)</w:t>
        </w:r>
        <w:r w:rsidR="00DD4977" w:rsidRPr="00DD4977">
          <w:rPr>
            <w:webHidden/>
          </w:rPr>
          <w:tab/>
        </w:r>
        <w:r w:rsidRPr="00DD4977">
          <w:rPr>
            <w:webHidden/>
          </w:rPr>
          <w:fldChar w:fldCharType="begin"/>
        </w:r>
        <w:r w:rsidR="00DD4977" w:rsidRPr="00DD4977">
          <w:rPr>
            <w:webHidden/>
          </w:rPr>
          <w:instrText xml:space="preserve"> PAGEREF _Toc327804750 \h </w:instrText>
        </w:r>
        <w:r w:rsidRPr="00DD4977">
          <w:rPr>
            <w:webHidden/>
          </w:rPr>
        </w:r>
        <w:r w:rsidRPr="00DD4977">
          <w:rPr>
            <w:webHidden/>
          </w:rPr>
          <w:fldChar w:fldCharType="separate"/>
        </w:r>
        <w:r w:rsidR="00A43604">
          <w:rPr>
            <w:webHidden/>
          </w:rPr>
          <w:t>94</w:t>
        </w:r>
        <w:r w:rsidRPr="00DD4977">
          <w:rPr>
            <w:webHidden/>
          </w:rPr>
          <w:fldChar w:fldCharType="end"/>
        </w:r>
      </w:hyperlink>
    </w:p>
    <w:p w:rsidR="00DD4977" w:rsidRPr="00DD4977" w:rsidRDefault="00192060" w:rsidP="00DD4977">
      <w:pPr>
        <w:pStyle w:val="TOC2"/>
        <w:rPr>
          <w:rFonts w:eastAsiaTheme="minorEastAsia"/>
        </w:rPr>
      </w:pPr>
      <w:hyperlink w:anchor="_Toc327804751" w:history="1">
        <w:r w:rsidR="00DD4977" w:rsidRPr="00DD4977">
          <w:rPr>
            <w:rStyle w:val="Hyperlink"/>
          </w:rPr>
          <w:t>Macro-Environment (external environment)</w:t>
        </w:r>
        <w:r w:rsidR="00DD4977" w:rsidRPr="00DD4977">
          <w:rPr>
            <w:webHidden/>
          </w:rPr>
          <w:tab/>
        </w:r>
        <w:r w:rsidRPr="00DD4977">
          <w:rPr>
            <w:webHidden/>
          </w:rPr>
          <w:fldChar w:fldCharType="begin"/>
        </w:r>
        <w:r w:rsidR="00DD4977" w:rsidRPr="00DD4977">
          <w:rPr>
            <w:webHidden/>
          </w:rPr>
          <w:instrText xml:space="preserve"> PAGEREF _Toc327804751 \h </w:instrText>
        </w:r>
        <w:r w:rsidRPr="00DD4977">
          <w:rPr>
            <w:webHidden/>
          </w:rPr>
        </w:r>
        <w:r w:rsidRPr="00DD4977">
          <w:rPr>
            <w:webHidden/>
          </w:rPr>
          <w:fldChar w:fldCharType="separate"/>
        </w:r>
        <w:r w:rsidR="00A43604">
          <w:rPr>
            <w:webHidden/>
          </w:rPr>
          <w:t>95</w:t>
        </w:r>
        <w:r w:rsidRPr="00DD4977">
          <w:rPr>
            <w:webHidden/>
          </w:rPr>
          <w:fldChar w:fldCharType="end"/>
        </w:r>
      </w:hyperlink>
    </w:p>
    <w:p w:rsidR="00DD4977" w:rsidRPr="00DD4977" w:rsidRDefault="00192060" w:rsidP="00DD4977">
      <w:pPr>
        <w:pStyle w:val="TOC2"/>
        <w:rPr>
          <w:rFonts w:eastAsiaTheme="minorEastAsia"/>
        </w:rPr>
      </w:pPr>
      <w:hyperlink w:anchor="_Toc327804752" w:history="1">
        <w:r w:rsidR="00DD4977" w:rsidRPr="00DD4977">
          <w:rPr>
            <w:rStyle w:val="Hyperlink"/>
            <w:kern w:val="36"/>
          </w:rPr>
          <w:t>Consumer behaviour</w:t>
        </w:r>
        <w:r w:rsidR="00DD4977" w:rsidRPr="00DD4977">
          <w:rPr>
            <w:webHidden/>
          </w:rPr>
          <w:tab/>
        </w:r>
        <w:r w:rsidRPr="00DD4977">
          <w:rPr>
            <w:webHidden/>
          </w:rPr>
          <w:fldChar w:fldCharType="begin"/>
        </w:r>
        <w:r w:rsidR="00DD4977" w:rsidRPr="00DD4977">
          <w:rPr>
            <w:webHidden/>
          </w:rPr>
          <w:instrText xml:space="preserve"> PAGEREF _Toc327804752 \h </w:instrText>
        </w:r>
        <w:r w:rsidRPr="00DD4977">
          <w:rPr>
            <w:webHidden/>
          </w:rPr>
        </w:r>
        <w:r w:rsidRPr="00DD4977">
          <w:rPr>
            <w:webHidden/>
          </w:rPr>
          <w:fldChar w:fldCharType="separate"/>
        </w:r>
        <w:r w:rsidR="00A43604">
          <w:rPr>
            <w:webHidden/>
          </w:rPr>
          <w:t>96</w:t>
        </w:r>
        <w:r w:rsidRPr="00DD4977">
          <w:rPr>
            <w:webHidden/>
          </w:rPr>
          <w:fldChar w:fldCharType="end"/>
        </w:r>
      </w:hyperlink>
    </w:p>
    <w:p w:rsidR="00DD4977" w:rsidRPr="00DD4977" w:rsidRDefault="00192060" w:rsidP="00DD4977">
      <w:pPr>
        <w:pStyle w:val="TOC2"/>
        <w:rPr>
          <w:rFonts w:eastAsiaTheme="minorEastAsia"/>
        </w:rPr>
      </w:pPr>
      <w:hyperlink w:anchor="_Toc327804753" w:history="1">
        <w:r w:rsidR="00DD4977" w:rsidRPr="00DD4977">
          <w:rPr>
            <w:rStyle w:val="Hyperlink"/>
          </w:rPr>
          <w:t>Buying behaviour</w:t>
        </w:r>
        <w:r w:rsidR="00DD4977" w:rsidRPr="00DD4977">
          <w:rPr>
            <w:webHidden/>
          </w:rPr>
          <w:tab/>
        </w:r>
        <w:r w:rsidRPr="00DD4977">
          <w:rPr>
            <w:webHidden/>
          </w:rPr>
          <w:fldChar w:fldCharType="begin"/>
        </w:r>
        <w:r w:rsidR="00DD4977" w:rsidRPr="00DD4977">
          <w:rPr>
            <w:webHidden/>
          </w:rPr>
          <w:instrText xml:space="preserve"> PAGEREF _Toc327804753 \h </w:instrText>
        </w:r>
        <w:r w:rsidRPr="00DD4977">
          <w:rPr>
            <w:webHidden/>
          </w:rPr>
        </w:r>
        <w:r w:rsidRPr="00DD4977">
          <w:rPr>
            <w:webHidden/>
          </w:rPr>
          <w:fldChar w:fldCharType="separate"/>
        </w:r>
        <w:r w:rsidR="00A43604">
          <w:rPr>
            <w:webHidden/>
          </w:rPr>
          <w:t>97</w:t>
        </w:r>
        <w:r w:rsidRPr="00DD4977">
          <w:rPr>
            <w:webHidden/>
          </w:rPr>
          <w:fldChar w:fldCharType="end"/>
        </w:r>
      </w:hyperlink>
    </w:p>
    <w:p w:rsidR="00DD4977" w:rsidRPr="00DD4977" w:rsidRDefault="00192060" w:rsidP="00DD4977">
      <w:pPr>
        <w:pStyle w:val="TOC2"/>
        <w:rPr>
          <w:rFonts w:eastAsiaTheme="minorEastAsia"/>
        </w:rPr>
      </w:pPr>
      <w:hyperlink w:anchor="_Toc327804754" w:history="1">
        <w:r w:rsidR="00DD4977" w:rsidRPr="00DD4977">
          <w:rPr>
            <w:rStyle w:val="Hyperlink"/>
            <w:kern w:val="36"/>
          </w:rPr>
          <w:t>Marketing mix</w:t>
        </w:r>
        <w:r w:rsidR="00DD4977" w:rsidRPr="00DD4977">
          <w:rPr>
            <w:webHidden/>
          </w:rPr>
          <w:tab/>
        </w:r>
        <w:r w:rsidRPr="00DD4977">
          <w:rPr>
            <w:webHidden/>
          </w:rPr>
          <w:fldChar w:fldCharType="begin"/>
        </w:r>
        <w:r w:rsidR="00DD4977" w:rsidRPr="00DD4977">
          <w:rPr>
            <w:webHidden/>
          </w:rPr>
          <w:instrText xml:space="preserve"> PAGEREF _Toc327804754 \h </w:instrText>
        </w:r>
        <w:r w:rsidRPr="00DD4977">
          <w:rPr>
            <w:webHidden/>
          </w:rPr>
        </w:r>
        <w:r w:rsidRPr="00DD4977">
          <w:rPr>
            <w:webHidden/>
          </w:rPr>
          <w:fldChar w:fldCharType="separate"/>
        </w:r>
        <w:r w:rsidR="00A43604">
          <w:rPr>
            <w:webHidden/>
          </w:rPr>
          <w:t>98</w:t>
        </w:r>
        <w:r w:rsidRPr="00DD4977">
          <w:rPr>
            <w:webHidden/>
          </w:rPr>
          <w:fldChar w:fldCharType="end"/>
        </w:r>
      </w:hyperlink>
    </w:p>
    <w:p w:rsidR="00DD4977" w:rsidRPr="00DD4977" w:rsidRDefault="00192060" w:rsidP="00DD4977">
      <w:pPr>
        <w:pStyle w:val="TOC2"/>
        <w:rPr>
          <w:rFonts w:eastAsiaTheme="minorEastAsia"/>
        </w:rPr>
      </w:pPr>
      <w:hyperlink w:anchor="_Toc327804756" w:history="1">
        <w:r w:rsidR="00DD4977" w:rsidRPr="00DD4977">
          <w:rPr>
            <w:rStyle w:val="Hyperlink"/>
          </w:rPr>
          <w:t>Elements of the global marketing mix</w:t>
        </w:r>
        <w:r w:rsidR="00DD4977" w:rsidRPr="00DD4977">
          <w:rPr>
            <w:webHidden/>
          </w:rPr>
          <w:tab/>
        </w:r>
        <w:r w:rsidRPr="00DD4977">
          <w:rPr>
            <w:webHidden/>
          </w:rPr>
          <w:fldChar w:fldCharType="begin"/>
        </w:r>
        <w:r w:rsidR="00DD4977" w:rsidRPr="00DD4977">
          <w:rPr>
            <w:webHidden/>
          </w:rPr>
          <w:instrText xml:space="preserve"> PAGEREF _Toc327804756 \h </w:instrText>
        </w:r>
        <w:r w:rsidRPr="00DD4977">
          <w:rPr>
            <w:webHidden/>
          </w:rPr>
        </w:r>
        <w:r w:rsidRPr="00DD4977">
          <w:rPr>
            <w:webHidden/>
          </w:rPr>
          <w:fldChar w:fldCharType="separate"/>
        </w:r>
        <w:r w:rsidR="00A43604">
          <w:rPr>
            <w:webHidden/>
          </w:rPr>
          <w:t>99</w:t>
        </w:r>
        <w:r w:rsidRPr="00DD4977">
          <w:rPr>
            <w:webHidden/>
          </w:rPr>
          <w:fldChar w:fldCharType="end"/>
        </w:r>
      </w:hyperlink>
    </w:p>
    <w:p w:rsidR="00DD4977" w:rsidRPr="00DD4977" w:rsidRDefault="00192060" w:rsidP="00DD4977">
      <w:pPr>
        <w:pStyle w:val="TOC2"/>
        <w:rPr>
          <w:rFonts w:eastAsiaTheme="minorEastAsia"/>
        </w:rPr>
      </w:pPr>
      <w:hyperlink w:anchor="_Toc327804757" w:history="1">
        <w:r w:rsidR="00DD4977" w:rsidRPr="00DD4977">
          <w:rPr>
            <w:rStyle w:val="Hyperlink"/>
          </w:rPr>
          <w:t>Promotional mix</w:t>
        </w:r>
        <w:r w:rsidR="00DD4977" w:rsidRPr="00DD4977">
          <w:rPr>
            <w:webHidden/>
          </w:rPr>
          <w:tab/>
        </w:r>
        <w:r w:rsidRPr="00DD4977">
          <w:rPr>
            <w:webHidden/>
          </w:rPr>
          <w:fldChar w:fldCharType="begin"/>
        </w:r>
        <w:r w:rsidR="00DD4977" w:rsidRPr="00DD4977">
          <w:rPr>
            <w:webHidden/>
          </w:rPr>
          <w:instrText xml:space="preserve"> PAGEREF _Toc327804757 \h </w:instrText>
        </w:r>
        <w:r w:rsidRPr="00DD4977">
          <w:rPr>
            <w:webHidden/>
          </w:rPr>
        </w:r>
        <w:r w:rsidRPr="00DD4977">
          <w:rPr>
            <w:webHidden/>
          </w:rPr>
          <w:fldChar w:fldCharType="separate"/>
        </w:r>
        <w:r w:rsidR="00A43604">
          <w:rPr>
            <w:webHidden/>
          </w:rPr>
          <w:t>100</w:t>
        </w:r>
        <w:r w:rsidRPr="00DD4977">
          <w:rPr>
            <w:webHidden/>
          </w:rPr>
          <w:fldChar w:fldCharType="end"/>
        </w:r>
      </w:hyperlink>
    </w:p>
    <w:p w:rsidR="00DD4977" w:rsidRPr="00DD4977" w:rsidRDefault="00192060" w:rsidP="00DD4977">
      <w:pPr>
        <w:pStyle w:val="TOC2"/>
        <w:rPr>
          <w:rFonts w:eastAsiaTheme="minorEastAsia"/>
        </w:rPr>
      </w:pPr>
      <w:hyperlink w:anchor="_Toc327804758" w:history="1">
        <w:r w:rsidR="00DD4977" w:rsidRPr="00DD4977">
          <w:rPr>
            <w:rStyle w:val="Hyperlink"/>
          </w:rPr>
          <w:t>Mission statement</w:t>
        </w:r>
        <w:r w:rsidR="00DD4977" w:rsidRPr="00DD4977">
          <w:rPr>
            <w:webHidden/>
          </w:rPr>
          <w:tab/>
        </w:r>
        <w:r w:rsidRPr="00DD4977">
          <w:rPr>
            <w:webHidden/>
          </w:rPr>
          <w:fldChar w:fldCharType="begin"/>
        </w:r>
        <w:r w:rsidR="00DD4977" w:rsidRPr="00DD4977">
          <w:rPr>
            <w:webHidden/>
          </w:rPr>
          <w:instrText xml:space="preserve"> PAGEREF _Toc327804758 \h </w:instrText>
        </w:r>
        <w:r w:rsidRPr="00DD4977">
          <w:rPr>
            <w:webHidden/>
          </w:rPr>
        </w:r>
        <w:r w:rsidRPr="00DD4977">
          <w:rPr>
            <w:webHidden/>
          </w:rPr>
          <w:fldChar w:fldCharType="separate"/>
        </w:r>
        <w:r w:rsidR="00A43604">
          <w:rPr>
            <w:webHidden/>
          </w:rPr>
          <w:t>101</w:t>
        </w:r>
        <w:r w:rsidRPr="00DD4977">
          <w:rPr>
            <w:webHidden/>
          </w:rPr>
          <w:fldChar w:fldCharType="end"/>
        </w:r>
      </w:hyperlink>
    </w:p>
    <w:p w:rsidR="00DD4977" w:rsidRPr="00DD4977" w:rsidRDefault="00192060" w:rsidP="00DD4977">
      <w:pPr>
        <w:pStyle w:val="TOC2"/>
        <w:rPr>
          <w:rFonts w:eastAsiaTheme="minorEastAsia"/>
        </w:rPr>
      </w:pPr>
      <w:hyperlink w:anchor="_Toc327804759" w:history="1">
        <w:r w:rsidR="00DD4977" w:rsidRPr="00DD4977">
          <w:rPr>
            <w:rStyle w:val="Hyperlink"/>
          </w:rPr>
          <w:t>Contents</w:t>
        </w:r>
        <w:r w:rsidR="00DD4977" w:rsidRPr="00DD4977">
          <w:rPr>
            <w:webHidden/>
          </w:rPr>
          <w:tab/>
        </w:r>
        <w:r w:rsidRPr="00DD4977">
          <w:rPr>
            <w:webHidden/>
          </w:rPr>
          <w:fldChar w:fldCharType="begin"/>
        </w:r>
        <w:r w:rsidR="00DD4977" w:rsidRPr="00DD4977">
          <w:rPr>
            <w:webHidden/>
          </w:rPr>
          <w:instrText xml:space="preserve"> PAGEREF _Toc327804759 \h </w:instrText>
        </w:r>
        <w:r w:rsidRPr="00DD4977">
          <w:rPr>
            <w:webHidden/>
          </w:rPr>
        </w:r>
        <w:r w:rsidRPr="00DD4977">
          <w:rPr>
            <w:webHidden/>
          </w:rPr>
          <w:fldChar w:fldCharType="separate"/>
        </w:r>
        <w:r w:rsidR="00A43604">
          <w:rPr>
            <w:webHidden/>
          </w:rPr>
          <w:t>101</w:t>
        </w:r>
        <w:r w:rsidRPr="00DD4977">
          <w:rPr>
            <w:webHidden/>
          </w:rPr>
          <w:fldChar w:fldCharType="end"/>
        </w:r>
      </w:hyperlink>
    </w:p>
    <w:p w:rsidR="00DD4977" w:rsidRPr="00DD4977" w:rsidRDefault="00192060" w:rsidP="00DD4977">
      <w:pPr>
        <w:pStyle w:val="TOC2"/>
        <w:rPr>
          <w:rFonts w:eastAsiaTheme="minorEastAsia"/>
        </w:rPr>
      </w:pPr>
      <w:hyperlink w:anchor="_Toc327804760" w:history="1">
        <w:r w:rsidR="00DD4977" w:rsidRPr="00DD4977">
          <w:rPr>
            <w:rStyle w:val="Hyperlink"/>
          </w:rPr>
          <w:t>Vision statement</w:t>
        </w:r>
        <w:r w:rsidR="00DD4977" w:rsidRPr="00DD4977">
          <w:rPr>
            <w:webHidden/>
          </w:rPr>
          <w:tab/>
        </w:r>
        <w:r w:rsidRPr="00DD4977">
          <w:rPr>
            <w:webHidden/>
          </w:rPr>
          <w:fldChar w:fldCharType="begin"/>
        </w:r>
        <w:r w:rsidR="00DD4977" w:rsidRPr="00DD4977">
          <w:rPr>
            <w:webHidden/>
          </w:rPr>
          <w:instrText xml:space="preserve"> PAGEREF _Toc327804760 \h </w:instrText>
        </w:r>
        <w:r w:rsidRPr="00DD4977">
          <w:rPr>
            <w:webHidden/>
          </w:rPr>
        </w:r>
        <w:r w:rsidRPr="00DD4977">
          <w:rPr>
            <w:webHidden/>
          </w:rPr>
          <w:fldChar w:fldCharType="separate"/>
        </w:r>
        <w:r w:rsidR="00A43604">
          <w:rPr>
            <w:webHidden/>
          </w:rPr>
          <w:t>102</w:t>
        </w:r>
        <w:r w:rsidRPr="00DD4977">
          <w:rPr>
            <w:webHidden/>
          </w:rPr>
          <w:fldChar w:fldCharType="end"/>
        </w:r>
      </w:hyperlink>
    </w:p>
    <w:p w:rsidR="00DD4977" w:rsidRPr="00DD4977" w:rsidRDefault="00192060" w:rsidP="00DD4977">
      <w:pPr>
        <w:pStyle w:val="TOC2"/>
        <w:rPr>
          <w:rFonts w:eastAsiaTheme="minorEastAsia"/>
        </w:rPr>
      </w:pPr>
      <w:hyperlink w:anchor="_Toc327804761" w:history="1">
        <w:r w:rsidR="00DD4977" w:rsidRPr="00DD4977">
          <w:rPr>
            <w:rStyle w:val="Hyperlink"/>
          </w:rPr>
          <w:t>PEST analysis</w:t>
        </w:r>
        <w:r w:rsidR="00DD4977" w:rsidRPr="00DD4977">
          <w:rPr>
            <w:webHidden/>
          </w:rPr>
          <w:tab/>
        </w:r>
        <w:r w:rsidRPr="00DD4977">
          <w:rPr>
            <w:webHidden/>
          </w:rPr>
          <w:fldChar w:fldCharType="begin"/>
        </w:r>
        <w:r w:rsidR="00DD4977" w:rsidRPr="00DD4977">
          <w:rPr>
            <w:webHidden/>
          </w:rPr>
          <w:instrText xml:space="preserve"> PAGEREF _Toc327804761 \h </w:instrText>
        </w:r>
        <w:r w:rsidRPr="00DD4977">
          <w:rPr>
            <w:webHidden/>
          </w:rPr>
        </w:r>
        <w:r w:rsidRPr="00DD4977">
          <w:rPr>
            <w:webHidden/>
          </w:rPr>
          <w:fldChar w:fldCharType="separate"/>
        </w:r>
        <w:r w:rsidR="00A43604">
          <w:rPr>
            <w:webHidden/>
          </w:rPr>
          <w:t>103</w:t>
        </w:r>
        <w:r w:rsidRPr="00DD4977">
          <w:rPr>
            <w:webHidden/>
          </w:rPr>
          <w:fldChar w:fldCharType="end"/>
        </w:r>
      </w:hyperlink>
    </w:p>
    <w:p w:rsidR="00DD4977" w:rsidRPr="00DD4977" w:rsidRDefault="00192060" w:rsidP="00DD4977">
      <w:pPr>
        <w:pStyle w:val="TOC2"/>
        <w:rPr>
          <w:rFonts w:eastAsiaTheme="minorEastAsia"/>
        </w:rPr>
      </w:pPr>
      <w:hyperlink w:anchor="_Toc327804764" w:history="1">
        <w:r w:rsidR="00DD4977" w:rsidRPr="00DD4977">
          <w:rPr>
            <w:rStyle w:val="Hyperlink"/>
            <w:rFonts w:eastAsiaTheme="majorEastAsia"/>
          </w:rPr>
          <w:t>Use of PEST analysis with other models</w:t>
        </w:r>
        <w:r w:rsidR="00DD4977" w:rsidRPr="00DD4977">
          <w:rPr>
            <w:webHidden/>
          </w:rPr>
          <w:tab/>
        </w:r>
        <w:r w:rsidRPr="00DD4977">
          <w:rPr>
            <w:webHidden/>
          </w:rPr>
          <w:fldChar w:fldCharType="begin"/>
        </w:r>
        <w:r w:rsidR="00DD4977" w:rsidRPr="00DD4977">
          <w:rPr>
            <w:webHidden/>
          </w:rPr>
          <w:instrText xml:space="preserve"> PAGEREF _Toc327804764 \h </w:instrText>
        </w:r>
        <w:r w:rsidRPr="00DD4977">
          <w:rPr>
            <w:webHidden/>
          </w:rPr>
        </w:r>
        <w:r w:rsidRPr="00DD4977">
          <w:rPr>
            <w:webHidden/>
          </w:rPr>
          <w:fldChar w:fldCharType="separate"/>
        </w:r>
        <w:r w:rsidR="00A43604">
          <w:rPr>
            <w:webHidden/>
          </w:rPr>
          <w:t>105</w:t>
        </w:r>
        <w:r w:rsidRPr="00DD4977">
          <w:rPr>
            <w:webHidden/>
          </w:rPr>
          <w:fldChar w:fldCharType="end"/>
        </w:r>
      </w:hyperlink>
    </w:p>
    <w:p w:rsidR="00DD4977" w:rsidRPr="00DD4977" w:rsidRDefault="00192060" w:rsidP="00DD4977">
      <w:pPr>
        <w:pStyle w:val="TOC2"/>
        <w:rPr>
          <w:rFonts w:eastAsiaTheme="minorEastAsia"/>
        </w:rPr>
      </w:pPr>
      <w:hyperlink w:anchor="_Toc327804765" w:history="1">
        <w:r w:rsidR="00DD4977" w:rsidRPr="00DD4977">
          <w:rPr>
            <w:rStyle w:val="Hyperlink"/>
          </w:rPr>
          <w:t>SWOT analysis</w:t>
        </w:r>
        <w:r w:rsidR="00DD4977" w:rsidRPr="00DD4977">
          <w:rPr>
            <w:webHidden/>
          </w:rPr>
          <w:tab/>
        </w:r>
        <w:r w:rsidRPr="00DD4977">
          <w:rPr>
            <w:webHidden/>
          </w:rPr>
          <w:fldChar w:fldCharType="begin"/>
        </w:r>
        <w:r w:rsidR="00DD4977" w:rsidRPr="00DD4977">
          <w:rPr>
            <w:webHidden/>
          </w:rPr>
          <w:instrText xml:space="preserve"> PAGEREF _Toc327804765 \h </w:instrText>
        </w:r>
        <w:r w:rsidRPr="00DD4977">
          <w:rPr>
            <w:webHidden/>
          </w:rPr>
        </w:r>
        <w:r w:rsidRPr="00DD4977">
          <w:rPr>
            <w:webHidden/>
          </w:rPr>
          <w:fldChar w:fldCharType="separate"/>
        </w:r>
        <w:r w:rsidR="00A43604">
          <w:rPr>
            <w:webHidden/>
          </w:rPr>
          <w:t>105</w:t>
        </w:r>
        <w:r w:rsidRPr="00DD4977">
          <w:rPr>
            <w:webHidden/>
          </w:rPr>
          <w:fldChar w:fldCharType="end"/>
        </w:r>
      </w:hyperlink>
    </w:p>
    <w:p w:rsidR="00DD4977" w:rsidRPr="00DD4977" w:rsidRDefault="00192060" w:rsidP="00DD4977">
      <w:pPr>
        <w:pStyle w:val="TOC2"/>
        <w:rPr>
          <w:rFonts w:eastAsiaTheme="minorEastAsia"/>
        </w:rPr>
      </w:pPr>
      <w:hyperlink w:anchor="_Toc327804766" w:history="1">
        <w:r w:rsidR="00DD4977" w:rsidRPr="00DD4977">
          <w:rPr>
            <w:rStyle w:val="Hyperlink"/>
          </w:rPr>
          <w:t>Porter five forces analysis</w:t>
        </w:r>
        <w:r w:rsidR="00DD4977" w:rsidRPr="00DD4977">
          <w:rPr>
            <w:webHidden/>
          </w:rPr>
          <w:tab/>
        </w:r>
        <w:r w:rsidRPr="00DD4977">
          <w:rPr>
            <w:webHidden/>
          </w:rPr>
          <w:fldChar w:fldCharType="begin"/>
        </w:r>
        <w:r w:rsidR="00DD4977" w:rsidRPr="00DD4977">
          <w:rPr>
            <w:webHidden/>
          </w:rPr>
          <w:instrText xml:space="preserve"> PAGEREF _Toc327804766 \h </w:instrText>
        </w:r>
        <w:r w:rsidRPr="00DD4977">
          <w:rPr>
            <w:webHidden/>
          </w:rPr>
        </w:r>
        <w:r w:rsidRPr="00DD4977">
          <w:rPr>
            <w:webHidden/>
          </w:rPr>
          <w:fldChar w:fldCharType="separate"/>
        </w:r>
        <w:r w:rsidR="00A43604">
          <w:rPr>
            <w:webHidden/>
          </w:rPr>
          <w:t>106</w:t>
        </w:r>
        <w:r w:rsidRPr="00DD4977">
          <w:rPr>
            <w:webHidden/>
          </w:rPr>
          <w:fldChar w:fldCharType="end"/>
        </w:r>
      </w:hyperlink>
    </w:p>
    <w:p w:rsidR="00DD4977" w:rsidRPr="00DD4977" w:rsidRDefault="00192060" w:rsidP="00DD4977">
      <w:pPr>
        <w:pStyle w:val="TOC2"/>
        <w:rPr>
          <w:rFonts w:eastAsiaTheme="minorEastAsia"/>
        </w:rPr>
      </w:pPr>
      <w:hyperlink w:anchor="_Toc327804767" w:history="1">
        <w:r w:rsidR="00DD4977" w:rsidRPr="00DD4977">
          <w:rPr>
            <w:rStyle w:val="Hyperlink"/>
          </w:rPr>
          <w:t>Five forces</w:t>
        </w:r>
        <w:r w:rsidR="00DD4977" w:rsidRPr="00DD4977">
          <w:rPr>
            <w:webHidden/>
          </w:rPr>
          <w:tab/>
        </w:r>
        <w:r w:rsidRPr="00DD4977">
          <w:rPr>
            <w:webHidden/>
          </w:rPr>
          <w:fldChar w:fldCharType="begin"/>
        </w:r>
        <w:r w:rsidR="00DD4977" w:rsidRPr="00DD4977">
          <w:rPr>
            <w:webHidden/>
          </w:rPr>
          <w:instrText xml:space="preserve"> PAGEREF _Toc327804767 \h </w:instrText>
        </w:r>
        <w:r w:rsidRPr="00DD4977">
          <w:rPr>
            <w:webHidden/>
          </w:rPr>
        </w:r>
        <w:r w:rsidRPr="00DD4977">
          <w:rPr>
            <w:webHidden/>
          </w:rPr>
          <w:fldChar w:fldCharType="separate"/>
        </w:r>
        <w:r w:rsidR="00A43604">
          <w:rPr>
            <w:webHidden/>
          </w:rPr>
          <w:t>107</w:t>
        </w:r>
        <w:r w:rsidRPr="00DD4977">
          <w:rPr>
            <w:webHidden/>
          </w:rPr>
          <w:fldChar w:fldCharType="end"/>
        </w:r>
      </w:hyperlink>
    </w:p>
    <w:p w:rsidR="00DD4977" w:rsidRPr="00DD4977" w:rsidRDefault="00192060" w:rsidP="00DD4977">
      <w:pPr>
        <w:pStyle w:val="TOC2"/>
        <w:rPr>
          <w:rFonts w:eastAsiaTheme="minorEastAsia"/>
        </w:rPr>
      </w:pPr>
      <w:hyperlink w:anchor="_Toc327804768" w:history="1">
        <w:r w:rsidR="00DD4977" w:rsidRPr="00DD4977">
          <w:rPr>
            <w:rStyle w:val="Hyperlink"/>
            <w:kern w:val="36"/>
          </w:rPr>
          <w:t>Public relations</w:t>
        </w:r>
        <w:r w:rsidR="00DD4977" w:rsidRPr="00DD4977">
          <w:rPr>
            <w:webHidden/>
          </w:rPr>
          <w:tab/>
        </w:r>
        <w:r w:rsidRPr="00DD4977">
          <w:rPr>
            <w:webHidden/>
          </w:rPr>
          <w:fldChar w:fldCharType="begin"/>
        </w:r>
        <w:r w:rsidR="00DD4977" w:rsidRPr="00DD4977">
          <w:rPr>
            <w:webHidden/>
          </w:rPr>
          <w:instrText xml:space="preserve"> PAGEREF _Toc327804768 \h </w:instrText>
        </w:r>
        <w:r w:rsidRPr="00DD4977">
          <w:rPr>
            <w:webHidden/>
          </w:rPr>
        </w:r>
        <w:r w:rsidRPr="00DD4977">
          <w:rPr>
            <w:webHidden/>
          </w:rPr>
          <w:fldChar w:fldCharType="separate"/>
        </w:r>
        <w:r w:rsidR="00A43604">
          <w:rPr>
            <w:webHidden/>
          </w:rPr>
          <w:t>107</w:t>
        </w:r>
        <w:r w:rsidRPr="00DD4977">
          <w:rPr>
            <w:webHidden/>
          </w:rPr>
          <w:fldChar w:fldCharType="end"/>
        </w:r>
      </w:hyperlink>
    </w:p>
    <w:p w:rsidR="00DD4977" w:rsidRPr="00DD4977" w:rsidRDefault="00192060" w:rsidP="00DD4977">
      <w:pPr>
        <w:pStyle w:val="TOC2"/>
        <w:rPr>
          <w:rFonts w:eastAsiaTheme="minorEastAsia"/>
        </w:rPr>
      </w:pPr>
      <w:hyperlink w:anchor="_Toc327804769" w:history="1">
        <w:r w:rsidR="00DD4977" w:rsidRPr="00DD4977">
          <w:rPr>
            <w:rStyle w:val="Hyperlink"/>
            <w:kern w:val="36"/>
          </w:rPr>
          <w:t>Advertising</w:t>
        </w:r>
        <w:r w:rsidR="00DD4977" w:rsidRPr="00DD4977">
          <w:rPr>
            <w:webHidden/>
          </w:rPr>
          <w:tab/>
        </w:r>
        <w:r w:rsidRPr="00DD4977">
          <w:rPr>
            <w:webHidden/>
          </w:rPr>
          <w:fldChar w:fldCharType="begin"/>
        </w:r>
        <w:r w:rsidR="00DD4977" w:rsidRPr="00DD4977">
          <w:rPr>
            <w:webHidden/>
          </w:rPr>
          <w:instrText xml:space="preserve"> PAGEREF _Toc327804769 \h </w:instrText>
        </w:r>
        <w:r w:rsidRPr="00DD4977">
          <w:rPr>
            <w:webHidden/>
          </w:rPr>
        </w:r>
        <w:r w:rsidRPr="00DD4977">
          <w:rPr>
            <w:webHidden/>
          </w:rPr>
          <w:fldChar w:fldCharType="separate"/>
        </w:r>
        <w:r w:rsidR="00A43604">
          <w:rPr>
            <w:webHidden/>
          </w:rPr>
          <w:t>108</w:t>
        </w:r>
        <w:r w:rsidRPr="00DD4977">
          <w:rPr>
            <w:webHidden/>
          </w:rPr>
          <w:fldChar w:fldCharType="end"/>
        </w:r>
      </w:hyperlink>
    </w:p>
    <w:p w:rsidR="00DD4977" w:rsidRPr="00DD4977" w:rsidRDefault="00192060" w:rsidP="00DD4977">
      <w:pPr>
        <w:pStyle w:val="TOC2"/>
        <w:rPr>
          <w:rFonts w:eastAsiaTheme="minorEastAsia"/>
        </w:rPr>
      </w:pPr>
      <w:hyperlink w:anchor="_Toc327804770" w:history="1">
        <w:r w:rsidR="00DD4977" w:rsidRPr="00DD4977">
          <w:rPr>
            <w:rStyle w:val="Hyperlink"/>
            <w:kern w:val="36"/>
          </w:rPr>
          <w:t>Brand</w:t>
        </w:r>
        <w:r w:rsidR="00DD4977" w:rsidRPr="00DD4977">
          <w:rPr>
            <w:webHidden/>
          </w:rPr>
          <w:tab/>
        </w:r>
        <w:r w:rsidRPr="00DD4977">
          <w:rPr>
            <w:webHidden/>
          </w:rPr>
          <w:fldChar w:fldCharType="begin"/>
        </w:r>
        <w:r w:rsidR="00DD4977" w:rsidRPr="00DD4977">
          <w:rPr>
            <w:webHidden/>
          </w:rPr>
          <w:instrText xml:space="preserve"> PAGEREF _Toc327804770 \h </w:instrText>
        </w:r>
        <w:r w:rsidRPr="00DD4977">
          <w:rPr>
            <w:webHidden/>
          </w:rPr>
        </w:r>
        <w:r w:rsidRPr="00DD4977">
          <w:rPr>
            <w:webHidden/>
          </w:rPr>
          <w:fldChar w:fldCharType="separate"/>
        </w:r>
        <w:r w:rsidR="00A43604">
          <w:rPr>
            <w:webHidden/>
          </w:rPr>
          <w:t>109</w:t>
        </w:r>
        <w:r w:rsidRPr="00DD4977">
          <w:rPr>
            <w:webHidden/>
          </w:rPr>
          <w:fldChar w:fldCharType="end"/>
        </w:r>
      </w:hyperlink>
    </w:p>
    <w:p w:rsidR="00DD4977" w:rsidRPr="00DD4977" w:rsidRDefault="00192060" w:rsidP="00BD0242">
      <w:pPr>
        <w:pStyle w:val="TOC1"/>
        <w:rPr>
          <w:rFonts w:eastAsiaTheme="minorEastAsia"/>
        </w:rPr>
      </w:pPr>
      <w:hyperlink w:anchor="_Toc327804771" w:history="1">
        <w:r w:rsidR="00DD4977" w:rsidRPr="00DD4977">
          <w:rPr>
            <w:rStyle w:val="Hyperlink"/>
            <w:lang w:val="en-GB"/>
          </w:rPr>
          <w:t>IX Management</w:t>
        </w:r>
        <w:r w:rsidR="00DD4977" w:rsidRPr="00DD4977">
          <w:rPr>
            <w:webHidden/>
          </w:rPr>
          <w:tab/>
        </w:r>
        <w:r w:rsidRPr="00DD4977">
          <w:rPr>
            <w:webHidden/>
          </w:rPr>
          <w:fldChar w:fldCharType="begin"/>
        </w:r>
        <w:r w:rsidR="00DD4977" w:rsidRPr="00DD4977">
          <w:rPr>
            <w:webHidden/>
          </w:rPr>
          <w:instrText xml:space="preserve"> PAGEREF _Toc327804771 \h </w:instrText>
        </w:r>
        <w:r w:rsidRPr="00DD4977">
          <w:rPr>
            <w:webHidden/>
          </w:rPr>
        </w:r>
        <w:r w:rsidRPr="00DD4977">
          <w:rPr>
            <w:webHidden/>
          </w:rPr>
          <w:fldChar w:fldCharType="separate"/>
        </w:r>
        <w:r w:rsidR="00A43604">
          <w:rPr>
            <w:webHidden/>
          </w:rPr>
          <w:t>110</w:t>
        </w:r>
        <w:r w:rsidRPr="00DD4977">
          <w:rPr>
            <w:webHidden/>
          </w:rPr>
          <w:fldChar w:fldCharType="end"/>
        </w:r>
      </w:hyperlink>
    </w:p>
    <w:p w:rsidR="00DD4977" w:rsidRPr="00DD4977" w:rsidRDefault="00192060" w:rsidP="00DD4977">
      <w:pPr>
        <w:pStyle w:val="TOC2"/>
        <w:rPr>
          <w:rFonts w:eastAsiaTheme="minorEastAsia"/>
        </w:rPr>
      </w:pPr>
      <w:hyperlink w:anchor="_Toc327804773" w:history="1">
        <w:r w:rsidR="00DD4977" w:rsidRPr="00DD4977">
          <w:rPr>
            <w:rStyle w:val="Hyperlink"/>
          </w:rPr>
          <w:t>Operations management</w:t>
        </w:r>
        <w:r w:rsidR="00DD4977" w:rsidRPr="00DD4977">
          <w:rPr>
            <w:webHidden/>
          </w:rPr>
          <w:tab/>
        </w:r>
        <w:r w:rsidRPr="00DD4977">
          <w:rPr>
            <w:webHidden/>
          </w:rPr>
          <w:fldChar w:fldCharType="begin"/>
        </w:r>
        <w:r w:rsidR="00DD4977" w:rsidRPr="00DD4977">
          <w:rPr>
            <w:webHidden/>
          </w:rPr>
          <w:instrText xml:space="preserve"> PAGEREF _Toc327804773 \h </w:instrText>
        </w:r>
        <w:r w:rsidRPr="00DD4977">
          <w:rPr>
            <w:webHidden/>
          </w:rPr>
        </w:r>
        <w:r w:rsidRPr="00DD4977">
          <w:rPr>
            <w:webHidden/>
          </w:rPr>
          <w:fldChar w:fldCharType="separate"/>
        </w:r>
        <w:r w:rsidR="00A43604">
          <w:rPr>
            <w:webHidden/>
          </w:rPr>
          <w:t>113</w:t>
        </w:r>
        <w:r w:rsidRPr="00DD4977">
          <w:rPr>
            <w:webHidden/>
          </w:rPr>
          <w:fldChar w:fldCharType="end"/>
        </w:r>
      </w:hyperlink>
    </w:p>
    <w:p w:rsidR="00DD4977" w:rsidRPr="00DD4977" w:rsidRDefault="00192060" w:rsidP="00DD4977">
      <w:pPr>
        <w:pStyle w:val="TOC2"/>
        <w:rPr>
          <w:rFonts w:eastAsiaTheme="minorEastAsia"/>
        </w:rPr>
      </w:pPr>
      <w:hyperlink w:anchor="_Toc327804774" w:history="1">
        <w:r w:rsidR="00DD4977" w:rsidRPr="00DD4977">
          <w:rPr>
            <w:rStyle w:val="Hyperlink"/>
            <w:kern w:val="36"/>
          </w:rPr>
          <w:t>Strategic management</w:t>
        </w:r>
        <w:r w:rsidR="00DD4977" w:rsidRPr="00DD4977">
          <w:rPr>
            <w:webHidden/>
          </w:rPr>
          <w:tab/>
        </w:r>
        <w:r w:rsidRPr="00DD4977">
          <w:rPr>
            <w:webHidden/>
          </w:rPr>
          <w:fldChar w:fldCharType="begin"/>
        </w:r>
        <w:r w:rsidR="00DD4977" w:rsidRPr="00DD4977">
          <w:rPr>
            <w:webHidden/>
          </w:rPr>
          <w:instrText xml:space="preserve"> PAGEREF _Toc327804774 \h </w:instrText>
        </w:r>
        <w:r w:rsidRPr="00DD4977">
          <w:rPr>
            <w:webHidden/>
          </w:rPr>
        </w:r>
        <w:r w:rsidRPr="00DD4977">
          <w:rPr>
            <w:webHidden/>
          </w:rPr>
          <w:fldChar w:fldCharType="separate"/>
        </w:r>
        <w:r w:rsidR="00A43604">
          <w:rPr>
            <w:webHidden/>
          </w:rPr>
          <w:t>114</w:t>
        </w:r>
        <w:r w:rsidRPr="00DD4977">
          <w:rPr>
            <w:webHidden/>
          </w:rPr>
          <w:fldChar w:fldCharType="end"/>
        </w:r>
      </w:hyperlink>
    </w:p>
    <w:p w:rsidR="00DD4977" w:rsidRPr="00DD4977" w:rsidRDefault="00192060" w:rsidP="00DD4977">
      <w:pPr>
        <w:pStyle w:val="TOC2"/>
        <w:rPr>
          <w:rFonts w:eastAsiaTheme="minorEastAsia"/>
        </w:rPr>
      </w:pPr>
      <w:hyperlink w:anchor="_Toc327804775" w:history="1">
        <w:r w:rsidR="00DD4977" w:rsidRPr="00DD4977">
          <w:rPr>
            <w:rStyle w:val="Hyperlink"/>
          </w:rPr>
          <w:t>Concepts/approaches of strategic management</w:t>
        </w:r>
        <w:r w:rsidR="00DD4977" w:rsidRPr="00DD4977">
          <w:rPr>
            <w:webHidden/>
          </w:rPr>
          <w:tab/>
        </w:r>
        <w:r w:rsidRPr="00DD4977">
          <w:rPr>
            <w:webHidden/>
          </w:rPr>
          <w:fldChar w:fldCharType="begin"/>
        </w:r>
        <w:r w:rsidR="00DD4977" w:rsidRPr="00DD4977">
          <w:rPr>
            <w:webHidden/>
          </w:rPr>
          <w:instrText xml:space="preserve"> PAGEREF _Toc327804775 \h </w:instrText>
        </w:r>
        <w:r w:rsidRPr="00DD4977">
          <w:rPr>
            <w:webHidden/>
          </w:rPr>
        </w:r>
        <w:r w:rsidRPr="00DD4977">
          <w:rPr>
            <w:webHidden/>
          </w:rPr>
          <w:fldChar w:fldCharType="separate"/>
        </w:r>
        <w:r w:rsidR="00A43604">
          <w:rPr>
            <w:webHidden/>
          </w:rPr>
          <w:t>115</w:t>
        </w:r>
        <w:r w:rsidRPr="00DD4977">
          <w:rPr>
            <w:webHidden/>
          </w:rPr>
          <w:fldChar w:fldCharType="end"/>
        </w:r>
      </w:hyperlink>
    </w:p>
    <w:p w:rsidR="00DD4977" w:rsidRPr="00DD4977" w:rsidRDefault="00192060" w:rsidP="00DD4977">
      <w:pPr>
        <w:pStyle w:val="TOC2"/>
        <w:rPr>
          <w:rFonts w:eastAsiaTheme="minorEastAsia"/>
        </w:rPr>
      </w:pPr>
      <w:hyperlink w:anchor="_Toc327804776" w:history="1">
        <w:r w:rsidR="00DD4977" w:rsidRPr="00DD4977">
          <w:rPr>
            <w:rStyle w:val="Hyperlink"/>
          </w:rPr>
          <w:t>Strategy formation (Classical school)</w:t>
        </w:r>
        <w:r w:rsidR="00DD4977" w:rsidRPr="00DD4977">
          <w:rPr>
            <w:webHidden/>
          </w:rPr>
          <w:tab/>
        </w:r>
        <w:r w:rsidRPr="00DD4977">
          <w:rPr>
            <w:webHidden/>
          </w:rPr>
          <w:fldChar w:fldCharType="begin"/>
        </w:r>
        <w:r w:rsidR="00DD4977" w:rsidRPr="00DD4977">
          <w:rPr>
            <w:webHidden/>
          </w:rPr>
          <w:instrText xml:space="preserve"> PAGEREF _Toc327804776 \h </w:instrText>
        </w:r>
        <w:r w:rsidRPr="00DD4977">
          <w:rPr>
            <w:webHidden/>
          </w:rPr>
        </w:r>
        <w:r w:rsidRPr="00DD4977">
          <w:rPr>
            <w:webHidden/>
          </w:rPr>
          <w:fldChar w:fldCharType="separate"/>
        </w:r>
        <w:r w:rsidR="00A43604">
          <w:rPr>
            <w:webHidden/>
          </w:rPr>
          <w:t>115</w:t>
        </w:r>
        <w:r w:rsidRPr="00DD4977">
          <w:rPr>
            <w:webHidden/>
          </w:rPr>
          <w:fldChar w:fldCharType="end"/>
        </w:r>
      </w:hyperlink>
    </w:p>
    <w:p w:rsidR="00DD4977" w:rsidRPr="00DD4977" w:rsidRDefault="00192060" w:rsidP="00DD4977">
      <w:pPr>
        <w:pStyle w:val="TOC2"/>
        <w:rPr>
          <w:rFonts w:eastAsiaTheme="minorEastAsia"/>
        </w:rPr>
      </w:pPr>
      <w:hyperlink w:anchor="_Toc327804777" w:history="1">
        <w:r w:rsidR="00DD4977" w:rsidRPr="00DD4977">
          <w:rPr>
            <w:rStyle w:val="Hyperlink"/>
            <w:kern w:val="36"/>
          </w:rPr>
          <w:t>Benchmarking</w:t>
        </w:r>
        <w:r w:rsidR="00DD4977" w:rsidRPr="00DD4977">
          <w:rPr>
            <w:webHidden/>
          </w:rPr>
          <w:tab/>
        </w:r>
        <w:r w:rsidRPr="00DD4977">
          <w:rPr>
            <w:webHidden/>
          </w:rPr>
          <w:fldChar w:fldCharType="begin"/>
        </w:r>
        <w:r w:rsidR="00DD4977" w:rsidRPr="00DD4977">
          <w:rPr>
            <w:webHidden/>
          </w:rPr>
          <w:instrText xml:space="preserve"> PAGEREF _Toc327804777 \h </w:instrText>
        </w:r>
        <w:r w:rsidRPr="00DD4977">
          <w:rPr>
            <w:webHidden/>
          </w:rPr>
        </w:r>
        <w:r w:rsidRPr="00DD4977">
          <w:rPr>
            <w:webHidden/>
          </w:rPr>
          <w:fldChar w:fldCharType="separate"/>
        </w:r>
        <w:r w:rsidR="00A43604">
          <w:rPr>
            <w:webHidden/>
          </w:rPr>
          <w:t>119</w:t>
        </w:r>
        <w:r w:rsidRPr="00DD4977">
          <w:rPr>
            <w:webHidden/>
          </w:rPr>
          <w:fldChar w:fldCharType="end"/>
        </w:r>
      </w:hyperlink>
    </w:p>
    <w:p w:rsidR="00DD4977" w:rsidRPr="00DD4977" w:rsidRDefault="00192060" w:rsidP="00DD4977">
      <w:pPr>
        <w:pStyle w:val="TOC2"/>
        <w:rPr>
          <w:rFonts w:eastAsiaTheme="minorEastAsia"/>
        </w:rPr>
      </w:pPr>
      <w:hyperlink w:anchor="_Toc327804780" w:history="1">
        <w:r w:rsidR="00DD4977" w:rsidRPr="00DD4977">
          <w:rPr>
            <w:rStyle w:val="Hyperlink"/>
          </w:rPr>
          <w:t>Core Competence</w:t>
        </w:r>
        <w:r w:rsidR="00DD4977" w:rsidRPr="00DD4977">
          <w:rPr>
            <w:webHidden/>
          </w:rPr>
          <w:tab/>
        </w:r>
        <w:r w:rsidRPr="00DD4977">
          <w:rPr>
            <w:webHidden/>
          </w:rPr>
          <w:fldChar w:fldCharType="begin"/>
        </w:r>
        <w:r w:rsidR="00DD4977" w:rsidRPr="00DD4977">
          <w:rPr>
            <w:webHidden/>
          </w:rPr>
          <w:instrText xml:space="preserve"> PAGEREF _Toc327804780 \h </w:instrText>
        </w:r>
        <w:r w:rsidRPr="00DD4977">
          <w:rPr>
            <w:webHidden/>
          </w:rPr>
        </w:r>
        <w:r w:rsidRPr="00DD4977">
          <w:rPr>
            <w:webHidden/>
          </w:rPr>
          <w:fldChar w:fldCharType="separate"/>
        </w:r>
        <w:r w:rsidR="00A43604">
          <w:rPr>
            <w:webHidden/>
          </w:rPr>
          <w:t>121</w:t>
        </w:r>
        <w:r w:rsidRPr="00DD4977">
          <w:rPr>
            <w:webHidden/>
          </w:rPr>
          <w:fldChar w:fldCharType="end"/>
        </w:r>
      </w:hyperlink>
    </w:p>
    <w:p w:rsidR="00DD4977" w:rsidRPr="00DD4977" w:rsidRDefault="00192060" w:rsidP="00DD4977">
      <w:pPr>
        <w:pStyle w:val="TOC2"/>
        <w:rPr>
          <w:rFonts w:eastAsiaTheme="minorEastAsia"/>
        </w:rPr>
      </w:pPr>
      <w:hyperlink w:anchor="_Toc327804781" w:history="1">
        <w:r w:rsidR="00DD4977" w:rsidRPr="00DD4977">
          <w:rPr>
            <w:rStyle w:val="Hyperlink"/>
          </w:rPr>
          <w:t>Shareholder</w:t>
        </w:r>
        <w:r w:rsidR="00DD4977" w:rsidRPr="00DD4977">
          <w:rPr>
            <w:webHidden/>
          </w:rPr>
          <w:tab/>
        </w:r>
        <w:r w:rsidRPr="00DD4977">
          <w:rPr>
            <w:webHidden/>
          </w:rPr>
          <w:fldChar w:fldCharType="begin"/>
        </w:r>
        <w:r w:rsidR="00DD4977" w:rsidRPr="00DD4977">
          <w:rPr>
            <w:webHidden/>
          </w:rPr>
          <w:instrText xml:space="preserve"> PAGEREF _Toc327804781 \h </w:instrText>
        </w:r>
        <w:r w:rsidRPr="00DD4977">
          <w:rPr>
            <w:webHidden/>
          </w:rPr>
        </w:r>
        <w:r w:rsidRPr="00DD4977">
          <w:rPr>
            <w:webHidden/>
          </w:rPr>
          <w:fldChar w:fldCharType="separate"/>
        </w:r>
        <w:r w:rsidR="00A43604">
          <w:rPr>
            <w:webHidden/>
          </w:rPr>
          <w:t>122</w:t>
        </w:r>
        <w:r w:rsidRPr="00DD4977">
          <w:rPr>
            <w:webHidden/>
          </w:rPr>
          <w:fldChar w:fldCharType="end"/>
        </w:r>
      </w:hyperlink>
    </w:p>
    <w:p w:rsidR="00DD4977" w:rsidRPr="00DD4977" w:rsidRDefault="00192060" w:rsidP="00DD4977">
      <w:pPr>
        <w:pStyle w:val="TOC2"/>
        <w:rPr>
          <w:rFonts w:eastAsiaTheme="minorEastAsia"/>
        </w:rPr>
      </w:pPr>
      <w:hyperlink w:anchor="_Toc327804782" w:history="1">
        <w:r w:rsidR="00DD4977" w:rsidRPr="00DD4977">
          <w:rPr>
            <w:rStyle w:val="Hyperlink"/>
          </w:rPr>
          <w:t>Stakeholder (corporate)</w:t>
        </w:r>
        <w:r w:rsidR="00DD4977" w:rsidRPr="00DD4977">
          <w:rPr>
            <w:webHidden/>
          </w:rPr>
          <w:tab/>
        </w:r>
        <w:r w:rsidRPr="00DD4977">
          <w:rPr>
            <w:webHidden/>
          </w:rPr>
          <w:fldChar w:fldCharType="begin"/>
        </w:r>
        <w:r w:rsidR="00DD4977" w:rsidRPr="00DD4977">
          <w:rPr>
            <w:webHidden/>
          </w:rPr>
          <w:instrText xml:space="preserve"> PAGEREF _Toc327804782 \h </w:instrText>
        </w:r>
        <w:r w:rsidRPr="00DD4977">
          <w:rPr>
            <w:webHidden/>
          </w:rPr>
        </w:r>
        <w:r w:rsidRPr="00DD4977">
          <w:rPr>
            <w:webHidden/>
          </w:rPr>
          <w:fldChar w:fldCharType="separate"/>
        </w:r>
        <w:r w:rsidR="00A43604">
          <w:rPr>
            <w:webHidden/>
          </w:rPr>
          <w:t>123</w:t>
        </w:r>
        <w:r w:rsidRPr="00DD4977">
          <w:rPr>
            <w:webHidden/>
          </w:rPr>
          <w:fldChar w:fldCharType="end"/>
        </w:r>
      </w:hyperlink>
    </w:p>
    <w:p w:rsidR="00DD4977" w:rsidRPr="00DD4977" w:rsidRDefault="00192060" w:rsidP="00DD4977">
      <w:pPr>
        <w:pStyle w:val="TOC2"/>
        <w:rPr>
          <w:rFonts w:eastAsiaTheme="minorEastAsia"/>
        </w:rPr>
      </w:pPr>
      <w:hyperlink w:anchor="_Toc327804783" w:history="1">
        <w:r w:rsidR="00DD4977" w:rsidRPr="00DD4977">
          <w:rPr>
            <w:rStyle w:val="Hyperlink"/>
          </w:rPr>
          <w:t>Stock trader</w:t>
        </w:r>
        <w:r w:rsidR="00DD4977" w:rsidRPr="00DD4977">
          <w:rPr>
            <w:webHidden/>
          </w:rPr>
          <w:tab/>
        </w:r>
        <w:r w:rsidRPr="00DD4977">
          <w:rPr>
            <w:webHidden/>
          </w:rPr>
          <w:fldChar w:fldCharType="begin"/>
        </w:r>
        <w:r w:rsidR="00DD4977" w:rsidRPr="00DD4977">
          <w:rPr>
            <w:webHidden/>
          </w:rPr>
          <w:instrText xml:space="preserve"> PAGEREF _Toc327804783 \h </w:instrText>
        </w:r>
        <w:r w:rsidRPr="00DD4977">
          <w:rPr>
            <w:webHidden/>
          </w:rPr>
        </w:r>
        <w:r w:rsidRPr="00DD4977">
          <w:rPr>
            <w:webHidden/>
          </w:rPr>
          <w:fldChar w:fldCharType="separate"/>
        </w:r>
        <w:r w:rsidR="00A43604">
          <w:rPr>
            <w:webHidden/>
          </w:rPr>
          <w:t>126</w:t>
        </w:r>
        <w:r w:rsidRPr="00DD4977">
          <w:rPr>
            <w:webHidden/>
          </w:rPr>
          <w:fldChar w:fldCharType="end"/>
        </w:r>
      </w:hyperlink>
    </w:p>
    <w:p w:rsidR="00DD4977" w:rsidRPr="00DD4977" w:rsidRDefault="00192060" w:rsidP="00DD4977">
      <w:pPr>
        <w:pStyle w:val="TOC2"/>
        <w:rPr>
          <w:rFonts w:eastAsiaTheme="minorEastAsia"/>
        </w:rPr>
      </w:pPr>
      <w:hyperlink w:anchor="_Toc327804784" w:history="1">
        <w:r w:rsidR="00DD4977" w:rsidRPr="00DD4977">
          <w:rPr>
            <w:rStyle w:val="Hyperlink"/>
            <w:rFonts w:eastAsiaTheme="majorEastAsia"/>
          </w:rPr>
          <w:t>Stock traders and stock Investors</w:t>
        </w:r>
        <w:r w:rsidR="00DD4977" w:rsidRPr="00DD4977">
          <w:rPr>
            <w:webHidden/>
          </w:rPr>
          <w:tab/>
        </w:r>
        <w:r w:rsidRPr="00DD4977">
          <w:rPr>
            <w:webHidden/>
          </w:rPr>
          <w:fldChar w:fldCharType="begin"/>
        </w:r>
        <w:r w:rsidR="00DD4977" w:rsidRPr="00DD4977">
          <w:rPr>
            <w:webHidden/>
          </w:rPr>
          <w:instrText xml:space="preserve"> PAGEREF _Toc327804784 \h </w:instrText>
        </w:r>
        <w:r w:rsidRPr="00DD4977">
          <w:rPr>
            <w:webHidden/>
          </w:rPr>
        </w:r>
        <w:r w:rsidRPr="00DD4977">
          <w:rPr>
            <w:webHidden/>
          </w:rPr>
          <w:fldChar w:fldCharType="separate"/>
        </w:r>
        <w:r w:rsidR="00A43604">
          <w:rPr>
            <w:webHidden/>
          </w:rPr>
          <w:t>127</w:t>
        </w:r>
        <w:r w:rsidRPr="00DD4977">
          <w:rPr>
            <w:webHidden/>
          </w:rPr>
          <w:fldChar w:fldCharType="end"/>
        </w:r>
      </w:hyperlink>
    </w:p>
    <w:p w:rsidR="00DD4977" w:rsidRPr="00DD4977" w:rsidRDefault="00192060" w:rsidP="00DD4977">
      <w:pPr>
        <w:pStyle w:val="TOC2"/>
        <w:rPr>
          <w:rFonts w:eastAsiaTheme="minorEastAsia"/>
        </w:rPr>
      </w:pPr>
      <w:hyperlink w:anchor="_Toc327804785" w:history="1">
        <w:r w:rsidR="00DD4977" w:rsidRPr="00DD4977">
          <w:rPr>
            <w:rStyle w:val="Hyperlink"/>
            <w:kern w:val="36"/>
          </w:rPr>
          <w:t>Entrepreneurship</w:t>
        </w:r>
        <w:r w:rsidR="00DD4977" w:rsidRPr="00DD4977">
          <w:rPr>
            <w:webHidden/>
          </w:rPr>
          <w:tab/>
        </w:r>
        <w:r w:rsidRPr="00DD4977">
          <w:rPr>
            <w:webHidden/>
          </w:rPr>
          <w:fldChar w:fldCharType="begin"/>
        </w:r>
        <w:r w:rsidR="00DD4977" w:rsidRPr="00DD4977">
          <w:rPr>
            <w:webHidden/>
          </w:rPr>
          <w:instrText xml:space="preserve"> PAGEREF _Toc327804785 \h </w:instrText>
        </w:r>
        <w:r w:rsidRPr="00DD4977">
          <w:rPr>
            <w:webHidden/>
          </w:rPr>
        </w:r>
        <w:r w:rsidRPr="00DD4977">
          <w:rPr>
            <w:webHidden/>
          </w:rPr>
          <w:fldChar w:fldCharType="separate"/>
        </w:r>
        <w:r w:rsidR="00A43604">
          <w:rPr>
            <w:webHidden/>
          </w:rPr>
          <w:t>128</w:t>
        </w:r>
        <w:r w:rsidRPr="00DD4977">
          <w:rPr>
            <w:webHidden/>
          </w:rPr>
          <w:fldChar w:fldCharType="end"/>
        </w:r>
      </w:hyperlink>
    </w:p>
    <w:p w:rsidR="00DD4977" w:rsidRPr="00DD4977" w:rsidRDefault="00192060" w:rsidP="00DD4977">
      <w:pPr>
        <w:pStyle w:val="TOC2"/>
        <w:rPr>
          <w:rFonts w:eastAsiaTheme="minorEastAsia"/>
        </w:rPr>
      </w:pPr>
      <w:hyperlink w:anchor="_Toc327804786" w:history="1">
        <w:r w:rsidR="00DD4977" w:rsidRPr="00DD4977">
          <w:rPr>
            <w:rStyle w:val="Hyperlink"/>
          </w:rPr>
          <w:t>Characteristics of an entrepreneur</w:t>
        </w:r>
        <w:r w:rsidR="00DD4977" w:rsidRPr="00DD4977">
          <w:rPr>
            <w:webHidden/>
          </w:rPr>
          <w:tab/>
        </w:r>
        <w:r w:rsidRPr="00DD4977">
          <w:rPr>
            <w:webHidden/>
          </w:rPr>
          <w:fldChar w:fldCharType="begin"/>
        </w:r>
        <w:r w:rsidR="00DD4977" w:rsidRPr="00DD4977">
          <w:rPr>
            <w:webHidden/>
          </w:rPr>
          <w:instrText xml:space="preserve"> PAGEREF _Toc327804786 \h </w:instrText>
        </w:r>
        <w:r w:rsidRPr="00DD4977">
          <w:rPr>
            <w:webHidden/>
          </w:rPr>
        </w:r>
        <w:r w:rsidRPr="00DD4977">
          <w:rPr>
            <w:webHidden/>
          </w:rPr>
          <w:fldChar w:fldCharType="separate"/>
        </w:r>
        <w:r w:rsidR="00A43604">
          <w:rPr>
            <w:webHidden/>
          </w:rPr>
          <w:t>129</w:t>
        </w:r>
        <w:r w:rsidRPr="00DD4977">
          <w:rPr>
            <w:webHidden/>
          </w:rPr>
          <w:fldChar w:fldCharType="end"/>
        </w:r>
      </w:hyperlink>
    </w:p>
    <w:p w:rsidR="00DD4977" w:rsidRPr="00DD4977" w:rsidRDefault="00192060" w:rsidP="00DD4977">
      <w:pPr>
        <w:pStyle w:val="TOC2"/>
        <w:rPr>
          <w:rFonts w:eastAsiaTheme="minorEastAsia"/>
        </w:rPr>
      </w:pPr>
      <w:hyperlink w:anchor="_Toc327804787" w:history="1">
        <w:r w:rsidR="00DD4977" w:rsidRPr="00DD4977">
          <w:rPr>
            <w:rStyle w:val="Hyperlink"/>
          </w:rPr>
          <w:t>Concept</w:t>
        </w:r>
        <w:r w:rsidR="00DD4977" w:rsidRPr="00DD4977">
          <w:rPr>
            <w:webHidden/>
          </w:rPr>
          <w:tab/>
        </w:r>
        <w:r w:rsidRPr="00DD4977">
          <w:rPr>
            <w:webHidden/>
          </w:rPr>
          <w:fldChar w:fldCharType="begin"/>
        </w:r>
        <w:r w:rsidR="00DD4977" w:rsidRPr="00DD4977">
          <w:rPr>
            <w:webHidden/>
          </w:rPr>
          <w:instrText xml:space="preserve"> PAGEREF _Toc327804787 \h </w:instrText>
        </w:r>
        <w:r w:rsidRPr="00DD4977">
          <w:rPr>
            <w:webHidden/>
          </w:rPr>
        </w:r>
        <w:r w:rsidRPr="00DD4977">
          <w:rPr>
            <w:webHidden/>
          </w:rPr>
          <w:fldChar w:fldCharType="separate"/>
        </w:r>
        <w:r w:rsidR="00A43604">
          <w:rPr>
            <w:webHidden/>
          </w:rPr>
          <w:t>129</w:t>
        </w:r>
        <w:r w:rsidRPr="00DD4977">
          <w:rPr>
            <w:webHidden/>
          </w:rPr>
          <w:fldChar w:fldCharType="end"/>
        </w:r>
      </w:hyperlink>
    </w:p>
    <w:p w:rsidR="00DD4977" w:rsidRPr="00DD4977" w:rsidRDefault="00192060" w:rsidP="00DD4977">
      <w:pPr>
        <w:pStyle w:val="TOC2"/>
        <w:rPr>
          <w:rFonts w:eastAsiaTheme="minorEastAsia"/>
        </w:rPr>
      </w:pPr>
      <w:hyperlink w:anchor="_Toc327804788" w:history="1">
        <w:r w:rsidR="00DD4977" w:rsidRPr="00DD4977">
          <w:rPr>
            <w:rStyle w:val="Hyperlink"/>
          </w:rPr>
          <w:t>Promotion</w:t>
        </w:r>
        <w:r w:rsidR="00DD4977" w:rsidRPr="00DD4977">
          <w:rPr>
            <w:webHidden/>
          </w:rPr>
          <w:tab/>
        </w:r>
        <w:r w:rsidRPr="00DD4977">
          <w:rPr>
            <w:webHidden/>
          </w:rPr>
          <w:fldChar w:fldCharType="begin"/>
        </w:r>
        <w:r w:rsidR="00DD4977" w:rsidRPr="00DD4977">
          <w:rPr>
            <w:webHidden/>
          </w:rPr>
          <w:instrText xml:space="preserve"> PAGEREF _Toc327804788 \h </w:instrText>
        </w:r>
        <w:r w:rsidRPr="00DD4977">
          <w:rPr>
            <w:webHidden/>
          </w:rPr>
        </w:r>
        <w:r w:rsidRPr="00DD4977">
          <w:rPr>
            <w:webHidden/>
          </w:rPr>
          <w:fldChar w:fldCharType="separate"/>
        </w:r>
        <w:r w:rsidR="00A43604">
          <w:rPr>
            <w:webHidden/>
          </w:rPr>
          <w:t>130</w:t>
        </w:r>
        <w:r w:rsidRPr="00DD4977">
          <w:rPr>
            <w:webHidden/>
          </w:rPr>
          <w:fldChar w:fldCharType="end"/>
        </w:r>
      </w:hyperlink>
    </w:p>
    <w:p w:rsidR="00DD4977" w:rsidRPr="00DD4977" w:rsidRDefault="00192060" w:rsidP="00DD4977">
      <w:pPr>
        <w:pStyle w:val="TOC2"/>
        <w:rPr>
          <w:rFonts w:eastAsiaTheme="minorEastAsia"/>
        </w:rPr>
      </w:pPr>
      <w:hyperlink w:anchor="_Toc327804789" w:history="1">
        <w:r w:rsidR="00DD4977" w:rsidRPr="00DD4977">
          <w:rPr>
            <w:rStyle w:val="Hyperlink"/>
            <w:kern w:val="36"/>
          </w:rPr>
          <w:t>Entrepreneur</w:t>
        </w:r>
        <w:r w:rsidR="00DD4977" w:rsidRPr="00DD4977">
          <w:rPr>
            <w:webHidden/>
          </w:rPr>
          <w:tab/>
        </w:r>
        <w:r w:rsidRPr="00DD4977">
          <w:rPr>
            <w:webHidden/>
          </w:rPr>
          <w:fldChar w:fldCharType="begin"/>
        </w:r>
        <w:r w:rsidR="00DD4977" w:rsidRPr="00DD4977">
          <w:rPr>
            <w:webHidden/>
          </w:rPr>
          <w:instrText xml:space="preserve"> PAGEREF _Toc327804789 \h </w:instrText>
        </w:r>
        <w:r w:rsidRPr="00DD4977">
          <w:rPr>
            <w:webHidden/>
          </w:rPr>
        </w:r>
        <w:r w:rsidRPr="00DD4977">
          <w:rPr>
            <w:webHidden/>
          </w:rPr>
          <w:fldChar w:fldCharType="separate"/>
        </w:r>
        <w:r w:rsidR="00A43604">
          <w:rPr>
            <w:webHidden/>
          </w:rPr>
          <w:t>130</w:t>
        </w:r>
        <w:r w:rsidRPr="00DD4977">
          <w:rPr>
            <w:webHidden/>
          </w:rPr>
          <w:fldChar w:fldCharType="end"/>
        </w:r>
      </w:hyperlink>
    </w:p>
    <w:p w:rsidR="00DD4977" w:rsidRPr="00DD4977" w:rsidRDefault="00192060" w:rsidP="00DD4977">
      <w:pPr>
        <w:pStyle w:val="TOC2"/>
        <w:rPr>
          <w:rFonts w:eastAsiaTheme="minorEastAsia"/>
        </w:rPr>
      </w:pPr>
      <w:hyperlink w:anchor="_Toc327804790" w:history="1">
        <w:r w:rsidR="00DD4977" w:rsidRPr="00DD4977">
          <w:rPr>
            <w:rStyle w:val="Hyperlink"/>
          </w:rPr>
          <w:t>Leadership attributes</w:t>
        </w:r>
        <w:r w:rsidR="00DD4977" w:rsidRPr="00DD4977">
          <w:rPr>
            <w:webHidden/>
          </w:rPr>
          <w:tab/>
        </w:r>
        <w:r w:rsidRPr="00DD4977">
          <w:rPr>
            <w:webHidden/>
          </w:rPr>
          <w:fldChar w:fldCharType="begin"/>
        </w:r>
        <w:r w:rsidR="00DD4977" w:rsidRPr="00DD4977">
          <w:rPr>
            <w:webHidden/>
          </w:rPr>
          <w:instrText xml:space="preserve"> PAGEREF _Toc327804790 \h </w:instrText>
        </w:r>
        <w:r w:rsidRPr="00DD4977">
          <w:rPr>
            <w:webHidden/>
          </w:rPr>
        </w:r>
        <w:r w:rsidRPr="00DD4977">
          <w:rPr>
            <w:webHidden/>
          </w:rPr>
          <w:fldChar w:fldCharType="separate"/>
        </w:r>
        <w:r w:rsidR="00A43604">
          <w:rPr>
            <w:webHidden/>
          </w:rPr>
          <w:t>130</w:t>
        </w:r>
        <w:r w:rsidRPr="00DD4977">
          <w:rPr>
            <w:webHidden/>
          </w:rPr>
          <w:fldChar w:fldCharType="end"/>
        </w:r>
      </w:hyperlink>
    </w:p>
    <w:p w:rsidR="00DD4977" w:rsidRPr="00DD4977" w:rsidRDefault="00192060" w:rsidP="00DD4977">
      <w:pPr>
        <w:pStyle w:val="TOC2"/>
        <w:rPr>
          <w:rFonts w:eastAsiaTheme="minorEastAsia"/>
        </w:rPr>
      </w:pPr>
      <w:hyperlink w:anchor="_Toc327804792" w:history="1">
        <w:r w:rsidR="00DD4977" w:rsidRPr="00DD4977">
          <w:rPr>
            <w:rStyle w:val="Hyperlink"/>
          </w:rPr>
          <w:t>Types of entrepreneurs</w:t>
        </w:r>
        <w:r w:rsidR="00DD4977" w:rsidRPr="00DD4977">
          <w:rPr>
            <w:webHidden/>
          </w:rPr>
          <w:tab/>
        </w:r>
        <w:r w:rsidRPr="00DD4977">
          <w:rPr>
            <w:webHidden/>
          </w:rPr>
          <w:fldChar w:fldCharType="begin"/>
        </w:r>
        <w:r w:rsidR="00DD4977" w:rsidRPr="00DD4977">
          <w:rPr>
            <w:webHidden/>
          </w:rPr>
          <w:instrText xml:space="preserve"> PAGEREF _Toc327804792 \h </w:instrText>
        </w:r>
        <w:r w:rsidRPr="00DD4977">
          <w:rPr>
            <w:webHidden/>
          </w:rPr>
        </w:r>
        <w:r w:rsidRPr="00DD4977">
          <w:rPr>
            <w:webHidden/>
          </w:rPr>
          <w:fldChar w:fldCharType="separate"/>
        </w:r>
        <w:r w:rsidR="00A43604">
          <w:rPr>
            <w:webHidden/>
          </w:rPr>
          <w:t>131</w:t>
        </w:r>
        <w:r w:rsidRPr="00DD4977">
          <w:rPr>
            <w:webHidden/>
          </w:rPr>
          <w:fldChar w:fldCharType="end"/>
        </w:r>
      </w:hyperlink>
    </w:p>
    <w:p w:rsidR="00DD4977" w:rsidRPr="00DD4977" w:rsidRDefault="00192060" w:rsidP="00DD4977">
      <w:pPr>
        <w:pStyle w:val="TOC2"/>
        <w:rPr>
          <w:rFonts w:eastAsiaTheme="minorEastAsia"/>
        </w:rPr>
      </w:pPr>
      <w:hyperlink w:anchor="_Toc327804793" w:history="1">
        <w:r w:rsidR="00DD4977" w:rsidRPr="00DD4977">
          <w:rPr>
            <w:rStyle w:val="Hyperlink"/>
          </w:rPr>
          <w:t>Investor</w:t>
        </w:r>
        <w:r w:rsidR="00DD4977" w:rsidRPr="00DD4977">
          <w:rPr>
            <w:webHidden/>
          </w:rPr>
          <w:tab/>
        </w:r>
        <w:r w:rsidRPr="00DD4977">
          <w:rPr>
            <w:webHidden/>
          </w:rPr>
          <w:fldChar w:fldCharType="begin"/>
        </w:r>
        <w:r w:rsidR="00DD4977" w:rsidRPr="00DD4977">
          <w:rPr>
            <w:webHidden/>
          </w:rPr>
          <w:instrText xml:space="preserve"> PAGEREF _Toc327804793 \h </w:instrText>
        </w:r>
        <w:r w:rsidRPr="00DD4977">
          <w:rPr>
            <w:webHidden/>
          </w:rPr>
        </w:r>
        <w:r w:rsidRPr="00DD4977">
          <w:rPr>
            <w:webHidden/>
          </w:rPr>
          <w:fldChar w:fldCharType="separate"/>
        </w:r>
        <w:r w:rsidR="00A43604">
          <w:rPr>
            <w:webHidden/>
          </w:rPr>
          <w:t>133</w:t>
        </w:r>
        <w:r w:rsidRPr="00DD4977">
          <w:rPr>
            <w:webHidden/>
          </w:rPr>
          <w:fldChar w:fldCharType="end"/>
        </w:r>
      </w:hyperlink>
    </w:p>
    <w:p w:rsidR="00DD4977" w:rsidRPr="00DD4977" w:rsidRDefault="00192060" w:rsidP="00DD4977">
      <w:pPr>
        <w:pStyle w:val="TOC2"/>
        <w:rPr>
          <w:rFonts w:eastAsiaTheme="minorEastAsia"/>
        </w:rPr>
      </w:pPr>
      <w:hyperlink w:anchor="_Toc327804794" w:history="1">
        <w:r w:rsidR="00DD4977" w:rsidRPr="00DD4977">
          <w:rPr>
            <w:rStyle w:val="Hyperlink"/>
          </w:rPr>
          <w:t>Types of investors</w:t>
        </w:r>
        <w:r w:rsidR="00DD4977" w:rsidRPr="00DD4977">
          <w:rPr>
            <w:webHidden/>
          </w:rPr>
          <w:tab/>
        </w:r>
        <w:r w:rsidRPr="00DD4977">
          <w:rPr>
            <w:webHidden/>
          </w:rPr>
          <w:fldChar w:fldCharType="begin"/>
        </w:r>
        <w:r w:rsidR="00DD4977" w:rsidRPr="00DD4977">
          <w:rPr>
            <w:webHidden/>
          </w:rPr>
          <w:instrText xml:space="preserve"> PAGEREF _Toc327804794 \h </w:instrText>
        </w:r>
        <w:r w:rsidRPr="00DD4977">
          <w:rPr>
            <w:webHidden/>
          </w:rPr>
        </w:r>
        <w:r w:rsidRPr="00DD4977">
          <w:rPr>
            <w:webHidden/>
          </w:rPr>
          <w:fldChar w:fldCharType="separate"/>
        </w:r>
        <w:r w:rsidR="00A43604">
          <w:rPr>
            <w:webHidden/>
          </w:rPr>
          <w:t>133</w:t>
        </w:r>
        <w:r w:rsidRPr="00DD4977">
          <w:rPr>
            <w:webHidden/>
          </w:rPr>
          <w:fldChar w:fldCharType="end"/>
        </w:r>
      </w:hyperlink>
    </w:p>
    <w:p w:rsidR="00DD4977" w:rsidRPr="00DD4977" w:rsidRDefault="00192060" w:rsidP="00DD4977">
      <w:pPr>
        <w:pStyle w:val="TOC2"/>
        <w:rPr>
          <w:rFonts w:eastAsiaTheme="minorEastAsia"/>
        </w:rPr>
      </w:pPr>
      <w:hyperlink w:anchor="_Toc327804795" w:history="1">
        <w:r w:rsidR="00DD4977" w:rsidRPr="00DD4977">
          <w:rPr>
            <w:rStyle w:val="Hyperlink"/>
          </w:rPr>
          <w:t>Investor protection</w:t>
        </w:r>
        <w:r w:rsidR="00DD4977" w:rsidRPr="00DD4977">
          <w:rPr>
            <w:webHidden/>
          </w:rPr>
          <w:tab/>
        </w:r>
        <w:r w:rsidRPr="00DD4977">
          <w:rPr>
            <w:webHidden/>
          </w:rPr>
          <w:fldChar w:fldCharType="begin"/>
        </w:r>
        <w:r w:rsidR="00DD4977" w:rsidRPr="00DD4977">
          <w:rPr>
            <w:webHidden/>
          </w:rPr>
          <w:instrText xml:space="preserve"> PAGEREF _Toc327804795 \h </w:instrText>
        </w:r>
        <w:r w:rsidRPr="00DD4977">
          <w:rPr>
            <w:webHidden/>
          </w:rPr>
        </w:r>
        <w:r w:rsidRPr="00DD4977">
          <w:rPr>
            <w:webHidden/>
          </w:rPr>
          <w:fldChar w:fldCharType="separate"/>
        </w:r>
        <w:r w:rsidR="00A43604">
          <w:rPr>
            <w:webHidden/>
          </w:rPr>
          <w:t>134</w:t>
        </w:r>
        <w:r w:rsidRPr="00DD4977">
          <w:rPr>
            <w:webHidden/>
          </w:rPr>
          <w:fldChar w:fldCharType="end"/>
        </w:r>
      </w:hyperlink>
    </w:p>
    <w:p w:rsidR="00DD4977" w:rsidRPr="00DD4977" w:rsidRDefault="00192060" w:rsidP="00DD4977">
      <w:pPr>
        <w:pStyle w:val="TOC2"/>
        <w:rPr>
          <w:rFonts w:eastAsiaTheme="minorEastAsia"/>
        </w:rPr>
      </w:pPr>
      <w:hyperlink w:anchor="_Toc327804796" w:history="1">
        <w:r w:rsidR="00DD4977" w:rsidRPr="00DD4977">
          <w:rPr>
            <w:rStyle w:val="Hyperlink"/>
          </w:rPr>
          <w:t>Investment</w:t>
        </w:r>
        <w:r w:rsidR="00DD4977" w:rsidRPr="00DD4977">
          <w:rPr>
            <w:webHidden/>
          </w:rPr>
          <w:tab/>
        </w:r>
        <w:r w:rsidRPr="00DD4977">
          <w:rPr>
            <w:webHidden/>
          </w:rPr>
          <w:fldChar w:fldCharType="begin"/>
        </w:r>
        <w:r w:rsidR="00DD4977" w:rsidRPr="00DD4977">
          <w:rPr>
            <w:webHidden/>
          </w:rPr>
          <w:instrText xml:space="preserve"> PAGEREF _Toc327804796 \h </w:instrText>
        </w:r>
        <w:r w:rsidRPr="00DD4977">
          <w:rPr>
            <w:webHidden/>
          </w:rPr>
        </w:r>
        <w:r w:rsidRPr="00DD4977">
          <w:rPr>
            <w:webHidden/>
          </w:rPr>
          <w:fldChar w:fldCharType="separate"/>
        </w:r>
        <w:r w:rsidR="00A43604">
          <w:rPr>
            <w:webHidden/>
          </w:rPr>
          <w:t>134</w:t>
        </w:r>
        <w:r w:rsidRPr="00DD4977">
          <w:rPr>
            <w:webHidden/>
          </w:rPr>
          <w:fldChar w:fldCharType="end"/>
        </w:r>
      </w:hyperlink>
    </w:p>
    <w:p w:rsidR="00DD4977" w:rsidRPr="00DD4977" w:rsidRDefault="00192060" w:rsidP="00BD0242">
      <w:pPr>
        <w:pStyle w:val="TOC1"/>
        <w:rPr>
          <w:rFonts w:eastAsiaTheme="minorEastAsia"/>
        </w:rPr>
      </w:pPr>
      <w:hyperlink w:anchor="_Toc327804799" w:history="1">
        <w:r w:rsidR="00DD4977" w:rsidRPr="00DD4977">
          <w:rPr>
            <w:rStyle w:val="Hyperlink"/>
            <w:lang w:val="en-GB"/>
          </w:rPr>
          <w:t>X Accounting</w:t>
        </w:r>
        <w:r w:rsidR="00DD4977" w:rsidRPr="00DD4977">
          <w:rPr>
            <w:webHidden/>
          </w:rPr>
          <w:tab/>
        </w:r>
        <w:r w:rsidRPr="00DD4977">
          <w:rPr>
            <w:webHidden/>
          </w:rPr>
          <w:fldChar w:fldCharType="begin"/>
        </w:r>
        <w:r w:rsidR="00DD4977" w:rsidRPr="00DD4977">
          <w:rPr>
            <w:webHidden/>
          </w:rPr>
          <w:instrText xml:space="preserve"> PAGEREF _Toc327804799 \h </w:instrText>
        </w:r>
        <w:r w:rsidRPr="00DD4977">
          <w:rPr>
            <w:webHidden/>
          </w:rPr>
        </w:r>
        <w:r w:rsidRPr="00DD4977">
          <w:rPr>
            <w:webHidden/>
          </w:rPr>
          <w:fldChar w:fldCharType="separate"/>
        </w:r>
        <w:r w:rsidR="00A43604">
          <w:rPr>
            <w:webHidden/>
          </w:rPr>
          <w:t>136</w:t>
        </w:r>
        <w:r w:rsidRPr="00DD4977">
          <w:rPr>
            <w:webHidden/>
          </w:rPr>
          <w:fldChar w:fldCharType="end"/>
        </w:r>
      </w:hyperlink>
    </w:p>
    <w:p w:rsidR="00DD4977" w:rsidRPr="00DD4977" w:rsidRDefault="00192060" w:rsidP="00DD4977">
      <w:pPr>
        <w:pStyle w:val="TOC2"/>
        <w:rPr>
          <w:rFonts w:eastAsiaTheme="minorEastAsia"/>
        </w:rPr>
      </w:pPr>
      <w:hyperlink w:anchor="_Toc327804800" w:history="1">
        <w:r w:rsidR="00DD4977" w:rsidRPr="00DD4977">
          <w:rPr>
            <w:rStyle w:val="Hyperlink"/>
          </w:rPr>
          <w:t>Accountant</w:t>
        </w:r>
        <w:r w:rsidR="00DD4977" w:rsidRPr="00DD4977">
          <w:rPr>
            <w:webHidden/>
          </w:rPr>
          <w:tab/>
        </w:r>
        <w:r w:rsidRPr="00DD4977">
          <w:rPr>
            <w:webHidden/>
          </w:rPr>
          <w:fldChar w:fldCharType="begin"/>
        </w:r>
        <w:r w:rsidR="00DD4977" w:rsidRPr="00DD4977">
          <w:rPr>
            <w:webHidden/>
          </w:rPr>
          <w:instrText xml:space="preserve"> PAGEREF _Toc327804800 \h </w:instrText>
        </w:r>
        <w:r w:rsidRPr="00DD4977">
          <w:rPr>
            <w:webHidden/>
          </w:rPr>
        </w:r>
        <w:r w:rsidRPr="00DD4977">
          <w:rPr>
            <w:webHidden/>
          </w:rPr>
          <w:fldChar w:fldCharType="separate"/>
        </w:r>
        <w:r w:rsidR="00A43604">
          <w:rPr>
            <w:webHidden/>
          </w:rPr>
          <w:t>137</w:t>
        </w:r>
        <w:r w:rsidRPr="00DD4977">
          <w:rPr>
            <w:webHidden/>
          </w:rPr>
          <w:fldChar w:fldCharType="end"/>
        </w:r>
      </w:hyperlink>
    </w:p>
    <w:p w:rsidR="00DD4977" w:rsidRPr="00DD4977" w:rsidRDefault="00192060" w:rsidP="00DD4977">
      <w:pPr>
        <w:pStyle w:val="TOC2"/>
        <w:rPr>
          <w:rFonts w:eastAsiaTheme="minorEastAsia"/>
        </w:rPr>
      </w:pPr>
      <w:hyperlink w:anchor="_Toc327804801" w:history="1">
        <w:r w:rsidR="00DD4977" w:rsidRPr="00DD4977">
          <w:rPr>
            <w:rStyle w:val="Hyperlink"/>
          </w:rPr>
          <w:t>British Commonwealth</w:t>
        </w:r>
        <w:r w:rsidR="00DD4977" w:rsidRPr="00DD4977">
          <w:rPr>
            <w:webHidden/>
          </w:rPr>
          <w:tab/>
        </w:r>
        <w:r w:rsidRPr="00DD4977">
          <w:rPr>
            <w:webHidden/>
          </w:rPr>
          <w:fldChar w:fldCharType="begin"/>
        </w:r>
        <w:r w:rsidR="00DD4977" w:rsidRPr="00DD4977">
          <w:rPr>
            <w:webHidden/>
          </w:rPr>
          <w:instrText xml:space="preserve"> PAGEREF _Toc327804801 \h </w:instrText>
        </w:r>
        <w:r w:rsidRPr="00DD4977">
          <w:rPr>
            <w:webHidden/>
          </w:rPr>
        </w:r>
        <w:r w:rsidRPr="00DD4977">
          <w:rPr>
            <w:webHidden/>
          </w:rPr>
          <w:fldChar w:fldCharType="separate"/>
        </w:r>
        <w:r w:rsidR="00A43604">
          <w:rPr>
            <w:webHidden/>
          </w:rPr>
          <w:t>137</w:t>
        </w:r>
        <w:r w:rsidRPr="00DD4977">
          <w:rPr>
            <w:webHidden/>
          </w:rPr>
          <w:fldChar w:fldCharType="end"/>
        </w:r>
      </w:hyperlink>
    </w:p>
    <w:p w:rsidR="00DD4977" w:rsidRPr="00DD4977" w:rsidRDefault="00192060" w:rsidP="00DD4977">
      <w:pPr>
        <w:pStyle w:val="TOC2"/>
        <w:rPr>
          <w:rFonts w:eastAsiaTheme="minorEastAsia"/>
        </w:rPr>
      </w:pPr>
      <w:hyperlink w:anchor="_Toc327804802" w:history="1">
        <w:r w:rsidR="00DD4977" w:rsidRPr="00DD4977">
          <w:rPr>
            <w:rStyle w:val="Hyperlink"/>
          </w:rPr>
          <w:t>Austria</w:t>
        </w:r>
        <w:r w:rsidR="00DD4977" w:rsidRPr="00DD4977">
          <w:rPr>
            <w:webHidden/>
          </w:rPr>
          <w:tab/>
        </w:r>
        <w:r w:rsidRPr="00DD4977">
          <w:rPr>
            <w:webHidden/>
          </w:rPr>
          <w:fldChar w:fldCharType="begin"/>
        </w:r>
        <w:r w:rsidR="00DD4977" w:rsidRPr="00DD4977">
          <w:rPr>
            <w:webHidden/>
          </w:rPr>
          <w:instrText xml:space="preserve"> PAGEREF _Toc327804802 \h </w:instrText>
        </w:r>
        <w:r w:rsidRPr="00DD4977">
          <w:rPr>
            <w:webHidden/>
          </w:rPr>
        </w:r>
        <w:r w:rsidRPr="00DD4977">
          <w:rPr>
            <w:webHidden/>
          </w:rPr>
          <w:fldChar w:fldCharType="separate"/>
        </w:r>
        <w:r w:rsidR="00A43604">
          <w:rPr>
            <w:webHidden/>
          </w:rPr>
          <w:t>140</w:t>
        </w:r>
        <w:r w:rsidRPr="00DD4977">
          <w:rPr>
            <w:webHidden/>
          </w:rPr>
          <w:fldChar w:fldCharType="end"/>
        </w:r>
      </w:hyperlink>
    </w:p>
    <w:p w:rsidR="00DD4977" w:rsidRPr="00DD4977" w:rsidRDefault="00192060" w:rsidP="00DD4977">
      <w:pPr>
        <w:pStyle w:val="TOC2"/>
        <w:rPr>
          <w:rFonts w:eastAsiaTheme="minorEastAsia"/>
        </w:rPr>
      </w:pPr>
      <w:hyperlink w:anchor="_Toc327804803" w:history="1">
        <w:r w:rsidR="00DD4977" w:rsidRPr="00DD4977">
          <w:rPr>
            <w:rStyle w:val="Hyperlink"/>
          </w:rPr>
          <w:t>Hong Kong</w:t>
        </w:r>
        <w:r w:rsidR="00DD4977" w:rsidRPr="00DD4977">
          <w:rPr>
            <w:webHidden/>
          </w:rPr>
          <w:tab/>
        </w:r>
        <w:r w:rsidRPr="00DD4977">
          <w:rPr>
            <w:webHidden/>
          </w:rPr>
          <w:fldChar w:fldCharType="begin"/>
        </w:r>
        <w:r w:rsidR="00DD4977" w:rsidRPr="00DD4977">
          <w:rPr>
            <w:webHidden/>
          </w:rPr>
          <w:instrText xml:space="preserve"> PAGEREF _Toc327804803 \h </w:instrText>
        </w:r>
        <w:r w:rsidRPr="00DD4977">
          <w:rPr>
            <w:webHidden/>
          </w:rPr>
        </w:r>
        <w:r w:rsidRPr="00DD4977">
          <w:rPr>
            <w:webHidden/>
          </w:rPr>
          <w:fldChar w:fldCharType="separate"/>
        </w:r>
        <w:r w:rsidR="00A43604">
          <w:rPr>
            <w:webHidden/>
          </w:rPr>
          <w:t>140</w:t>
        </w:r>
        <w:r w:rsidRPr="00DD4977">
          <w:rPr>
            <w:webHidden/>
          </w:rPr>
          <w:fldChar w:fldCharType="end"/>
        </w:r>
      </w:hyperlink>
    </w:p>
    <w:p w:rsidR="00DD4977" w:rsidRPr="00DD4977" w:rsidRDefault="00192060" w:rsidP="00DD4977">
      <w:pPr>
        <w:pStyle w:val="TOC2"/>
        <w:rPr>
          <w:rFonts w:eastAsiaTheme="minorEastAsia"/>
        </w:rPr>
      </w:pPr>
      <w:hyperlink w:anchor="_Toc327804805" w:history="1">
        <w:r w:rsidR="00DD4977" w:rsidRPr="00DD4977">
          <w:rPr>
            <w:rStyle w:val="Hyperlink"/>
          </w:rPr>
          <w:t>United States</w:t>
        </w:r>
        <w:r w:rsidR="00DD4977" w:rsidRPr="00DD4977">
          <w:rPr>
            <w:webHidden/>
          </w:rPr>
          <w:tab/>
        </w:r>
        <w:r w:rsidRPr="00DD4977">
          <w:rPr>
            <w:webHidden/>
          </w:rPr>
          <w:fldChar w:fldCharType="begin"/>
        </w:r>
        <w:r w:rsidR="00DD4977" w:rsidRPr="00DD4977">
          <w:rPr>
            <w:webHidden/>
          </w:rPr>
          <w:instrText xml:space="preserve"> PAGEREF _Toc327804805 \h </w:instrText>
        </w:r>
        <w:r w:rsidRPr="00DD4977">
          <w:rPr>
            <w:webHidden/>
          </w:rPr>
        </w:r>
        <w:r w:rsidRPr="00DD4977">
          <w:rPr>
            <w:webHidden/>
          </w:rPr>
          <w:fldChar w:fldCharType="separate"/>
        </w:r>
        <w:r w:rsidR="00A43604">
          <w:rPr>
            <w:webHidden/>
          </w:rPr>
          <w:t>141</w:t>
        </w:r>
        <w:r w:rsidRPr="00DD4977">
          <w:rPr>
            <w:webHidden/>
          </w:rPr>
          <w:fldChar w:fldCharType="end"/>
        </w:r>
      </w:hyperlink>
    </w:p>
    <w:p w:rsidR="00DD4977" w:rsidRPr="00DD4977" w:rsidRDefault="00192060" w:rsidP="00DD4977">
      <w:pPr>
        <w:pStyle w:val="TOC2"/>
        <w:rPr>
          <w:rFonts w:eastAsiaTheme="minorEastAsia"/>
        </w:rPr>
      </w:pPr>
      <w:hyperlink w:anchor="_Toc327804806" w:history="1">
        <w:r w:rsidR="00DD4977" w:rsidRPr="00DD4977">
          <w:rPr>
            <w:rStyle w:val="Hyperlink"/>
            <w:kern w:val="36"/>
          </w:rPr>
          <w:t>Accounting period</w:t>
        </w:r>
        <w:r w:rsidR="00DD4977" w:rsidRPr="00DD4977">
          <w:rPr>
            <w:webHidden/>
          </w:rPr>
          <w:tab/>
        </w:r>
        <w:r w:rsidRPr="00DD4977">
          <w:rPr>
            <w:webHidden/>
          </w:rPr>
          <w:fldChar w:fldCharType="begin"/>
        </w:r>
        <w:r w:rsidR="00DD4977" w:rsidRPr="00DD4977">
          <w:rPr>
            <w:webHidden/>
          </w:rPr>
          <w:instrText xml:space="preserve"> PAGEREF _Toc327804806 \h </w:instrText>
        </w:r>
        <w:r w:rsidRPr="00DD4977">
          <w:rPr>
            <w:webHidden/>
          </w:rPr>
        </w:r>
        <w:r w:rsidRPr="00DD4977">
          <w:rPr>
            <w:webHidden/>
          </w:rPr>
          <w:fldChar w:fldCharType="separate"/>
        </w:r>
        <w:r w:rsidR="00A43604">
          <w:rPr>
            <w:webHidden/>
          </w:rPr>
          <w:t>142</w:t>
        </w:r>
        <w:r w:rsidRPr="00DD4977">
          <w:rPr>
            <w:webHidden/>
          </w:rPr>
          <w:fldChar w:fldCharType="end"/>
        </w:r>
      </w:hyperlink>
    </w:p>
    <w:p w:rsidR="00DD4977" w:rsidRPr="00DD4977" w:rsidRDefault="00192060" w:rsidP="00DD4977">
      <w:pPr>
        <w:pStyle w:val="TOC2"/>
        <w:rPr>
          <w:rFonts w:eastAsiaTheme="minorEastAsia"/>
        </w:rPr>
      </w:pPr>
      <w:hyperlink w:anchor="_Toc327804807" w:history="1">
        <w:r w:rsidR="00DD4977" w:rsidRPr="00DD4977">
          <w:rPr>
            <w:rStyle w:val="Hyperlink"/>
            <w:kern w:val="36"/>
          </w:rPr>
          <w:t>Bookkeeping</w:t>
        </w:r>
        <w:r w:rsidR="00DD4977" w:rsidRPr="00DD4977">
          <w:rPr>
            <w:webHidden/>
          </w:rPr>
          <w:tab/>
        </w:r>
        <w:r w:rsidRPr="00DD4977">
          <w:rPr>
            <w:webHidden/>
          </w:rPr>
          <w:fldChar w:fldCharType="begin"/>
        </w:r>
        <w:r w:rsidR="00DD4977" w:rsidRPr="00DD4977">
          <w:rPr>
            <w:webHidden/>
          </w:rPr>
          <w:instrText xml:space="preserve"> PAGEREF _Toc327804807 \h </w:instrText>
        </w:r>
        <w:r w:rsidRPr="00DD4977">
          <w:rPr>
            <w:webHidden/>
          </w:rPr>
        </w:r>
        <w:r w:rsidRPr="00DD4977">
          <w:rPr>
            <w:webHidden/>
          </w:rPr>
          <w:fldChar w:fldCharType="separate"/>
        </w:r>
        <w:r w:rsidR="00A43604">
          <w:rPr>
            <w:webHidden/>
          </w:rPr>
          <w:t>142</w:t>
        </w:r>
        <w:r w:rsidRPr="00DD4977">
          <w:rPr>
            <w:webHidden/>
          </w:rPr>
          <w:fldChar w:fldCharType="end"/>
        </w:r>
      </w:hyperlink>
    </w:p>
    <w:p w:rsidR="00DD4977" w:rsidRPr="00DD4977" w:rsidRDefault="00192060" w:rsidP="00DD4977">
      <w:pPr>
        <w:pStyle w:val="TOC2"/>
        <w:rPr>
          <w:rFonts w:eastAsiaTheme="minorEastAsia"/>
        </w:rPr>
      </w:pPr>
      <w:hyperlink w:anchor="_Toc327804808" w:history="1">
        <w:r w:rsidR="00DD4977" w:rsidRPr="00DD4977">
          <w:rPr>
            <w:rStyle w:val="Hyperlink"/>
          </w:rPr>
          <w:t>Chart of accounts</w:t>
        </w:r>
        <w:r w:rsidR="00DD4977" w:rsidRPr="00DD4977">
          <w:rPr>
            <w:webHidden/>
          </w:rPr>
          <w:tab/>
        </w:r>
        <w:r w:rsidRPr="00DD4977">
          <w:rPr>
            <w:webHidden/>
          </w:rPr>
          <w:fldChar w:fldCharType="begin"/>
        </w:r>
        <w:r w:rsidR="00DD4977" w:rsidRPr="00DD4977">
          <w:rPr>
            <w:webHidden/>
          </w:rPr>
          <w:instrText xml:space="preserve"> PAGEREF _Toc327804808 \h </w:instrText>
        </w:r>
        <w:r w:rsidRPr="00DD4977">
          <w:rPr>
            <w:webHidden/>
          </w:rPr>
        </w:r>
        <w:r w:rsidRPr="00DD4977">
          <w:rPr>
            <w:webHidden/>
          </w:rPr>
          <w:fldChar w:fldCharType="separate"/>
        </w:r>
        <w:r w:rsidR="00A43604">
          <w:rPr>
            <w:webHidden/>
          </w:rPr>
          <w:t>143</w:t>
        </w:r>
        <w:r w:rsidRPr="00DD4977">
          <w:rPr>
            <w:webHidden/>
          </w:rPr>
          <w:fldChar w:fldCharType="end"/>
        </w:r>
      </w:hyperlink>
    </w:p>
    <w:p w:rsidR="00DD4977" w:rsidRPr="00DD4977" w:rsidRDefault="00192060" w:rsidP="00DD4977">
      <w:pPr>
        <w:pStyle w:val="TOC2"/>
        <w:rPr>
          <w:rFonts w:eastAsiaTheme="minorEastAsia"/>
        </w:rPr>
      </w:pPr>
      <w:hyperlink w:anchor="_Toc327804809" w:history="1">
        <w:r w:rsidR="00DD4977" w:rsidRPr="00DD4977">
          <w:rPr>
            <w:rStyle w:val="Hyperlink"/>
          </w:rPr>
          <w:t>Types of accounts</w:t>
        </w:r>
        <w:r w:rsidR="00DD4977" w:rsidRPr="00DD4977">
          <w:rPr>
            <w:webHidden/>
          </w:rPr>
          <w:tab/>
        </w:r>
        <w:r w:rsidRPr="00DD4977">
          <w:rPr>
            <w:webHidden/>
          </w:rPr>
          <w:fldChar w:fldCharType="begin"/>
        </w:r>
        <w:r w:rsidR="00DD4977" w:rsidRPr="00DD4977">
          <w:rPr>
            <w:webHidden/>
          </w:rPr>
          <w:instrText xml:space="preserve"> PAGEREF _Toc327804809 \h </w:instrText>
        </w:r>
        <w:r w:rsidRPr="00DD4977">
          <w:rPr>
            <w:webHidden/>
          </w:rPr>
        </w:r>
        <w:r w:rsidRPr="00DD4977">
          <w:rPr>
            <w:webHidden/>
          </w:rPr>
          <w:fldChar w:fldCharType="separate"/>
        </w:r>
        <w:r w:rsidR="00A43604">
          <w:rPr>
            <w:webHidden/>
          </w:rPr>
          <w:t>14</w:t>
        </w:r>
        <w:r w:rsidR="00A43604">
          <w:rPr>
            <w:webHidden/>
          </w:rPr>
          <w:t>3</w:t>
        </w:r>
        <w:r w:rsidRPr="00DD4977">
          <w:rPr>
            <w:webHidden/>
          </w:rPr>
          <w:fldChar w:fldCharType="end"/>
        </w:r>
      </w:hyperlink>
    </w:p>
    <w:p w:rsidR="00DD4977" w:rsidRPr="00DD4977" w:rsidRDefault="00192060" w:rsidP="00DD4977">
      <w:pPr>
        <w:pStyle w:val="TOC2"/>
        <w:rPr>
          <w:rFonts w:eastAsiaTheme="minorEastAsia"/>
        </w:rPr>
      </w:pPr>
      <w:hyperlink w:anchor="_Toc327804810" w:history="1">
        <w:r w:rsidR="00DD4977" w:rsidRPr="00DD4977">
          <w:rPr>
            <w:rStyle w:val="Hyperlink"/>
          </w:rPr>
          <w:t>General ledger</w:t>
        </w:r>
        <w:r w:rsidR="00DD4977" w:rsidRPr="00DD4977">
          <w:rPr>
            <w:webHidden/>
          </w:rPr>
          <w:tab/>
        </w:r>
        <w:r w:rsidRPr="00DD4977">
          <w:rPr>
            <w:webHidden/>
          </w:rPr>
          <w:fldChar w:fldCharType="begin"/>
        </w:r>
        <w:r w:rsidR="00DD4977" w:rsidRPr="00DD4977">
          <w:rPr>
            <w:webHidden/>
          </w:rPr>
          <w:instrText xml:space="preserve"> PAGEREF _Toc327804810 \h </w:instrText>
        </w:r>
        <w:r w:rsidRPr="00DD4977">
          <w:rPr>
            <w:webHidden/>
          </w:rPr>
        </w:r>
        <w:r w:rsidRPr="00DD4977">
          <w:rPr>
            <w:webHidden/>
          </w:rPr>
          <w:fldChar w:fldCharType="separate"/>
        </w:r>
        <w:r w:rsidR="00A43604">
          <w:rPr>
            <w:webHidden/>
          </w:rPr>
          <w:t>144</w:t>
        </w:r>
        <w:r w:rsidRPr="00DD4977">
          <w:rPr>
            <w:webHidden/>
          </w:rPr>
          <w:fldChar w:fldCharType="end"/>
        </w:r>
      </w:hyperlink>
    </w:p>
    <w:p w:rsidR="00DD4977" w:rsidRPr="00DD4977" w:rsidRDefault="00192060" w:rsidP="00DD4977">
      <w:pPr>
        <w:pStyle w:val="TOC2"/>
        <w:rPr>
          <w:rFonts w:eastAsiaTheme="minorEastAsia"/>
        </w:rPr>
      </w:pPr>
      <w:hyperlink w:anchor="_Toc327804811" w:history="1">
        <w:r w:rsidR="00DD4977" w:rsidRPr="00DD4977">
          <w:rPr>
            <w:rStyle w:val="Hyperlink"/>
            <w:kern w:val="36"/>
          </w:rPr>
          <w:t>Asset</w:t>
        </w:r>
        <w:r w:rsidR="00DD4977" w:rsidRPr="00DD4977">
          <w:rPr>
            <w:webHidden/>
          </w:rPr>
          <w:tab/>
        </w:r>
        <w:r w:rsidRPr="00DD4977">
          <w:rPr>
            <w:webHidden/>
          </w:rPr>
          <w:fldChar w:fldCharType="begin"/>
        </w:r>
        <w:r w:rsidR="00DD4977" w:rsidRPr="00DD4977">
          <w:rPr>
            <w:webHidden/>
          </w:rPr>
          <w:instrText xml:space="preserve"> PAGEREF _Toc327804811 \h </w:instrText>
        </w:r>
        <w:r w:rsidRPr="00DD4977">
          <w:rPr>
            <w:webHidden/>
          </w:rPr>
        </w:r>
        <w:r w:rsidRPr="00DD4977">
          <w:rPr>
            <w:webHidden/>
          </w:rPr>
          <w:fldChar w:fldCharType="separate"/>
        </w:r>
        <w:r w:rsidR="00A43604">
          <w:rPr>
            <w:webHidden/>
          </w:rPr>
          <w:t>146</w:t>
        </w:r>
        <w:r w:rsidRPr="00DD4977">
          <w:rPr>
            <w:webHidden/>
          </w:rPr>
          <w:fldChar w:fldCharType="end"/>
        </w:r>
      </w:hyperlink>
    </w:p>
    <w:p w:rsidR="00DD4977" w:rsidRPr="00DD4977" w:rsidRDefault="00192060" w:rsidP="00DD4977">
      <w:pPr>
        <w:pStyle w:val="TOC2"/>
        <w:rPr>
          <w:rFonts w:eastAsiaTheme="minorEastAsia"/>
        </w:rPr>
      </w:pPr>
      <w:hyperlink w:anchor="_Toc327804812" w:history="1">
        <w:r w:rsidR="00DD4977" w:rsidRPr="00DD4977">
          <w:rPr>
            <w:rStyle w:val="Hyperlink"/>
          </w:rPr>
          <w:t>Asset characteristics</w:t>
        </w:r>
        <w:r w:rsidR="00DD4977" w:rsidRPr="00DD4977">
          <w:rPr>
            <w:webHidden/>
          </w:rPr>
          <w:tab/>
        </w:r>
        <w:r w:rsidRPr="00DD4977">
          <w:rPr>
            <w:webHidden/>
          </w:rPr>
          <w:fldChar w:fldCharType="begin"/>
        </w:r>
        <w:r w:rsidR="00DD4977" w:rsidRPr="00DD4977">
          <w:rPr>
            <w:webHidden/>
          </w:rPr>
          <w:instrText xml:space="preserve"> PAGEREF _Toc327804812 \h </w:instrText>
        </w:r>
        <w:r w:rsidRPr="00DD4977">
          <w:rPr>
            <w:webHidden/>
          </w:rPr>
        </w:r>
        <w:r w:rsidRPr="00DD4977">
          <w:rPr>
            <w:webHidden/>
          </w:rPr>
          <w:fldChar w:fldCharType="separate"/>
        </w:r>
        <w:r w:rsidR="00A43604">
          <w:rPr>
            <w:webHidden/>
          </w:rPr>
          <w:t>146</w:t>
        </w:r>
        <w:r w:rsidRPr="00DD4977">
          <w:rPr>
            <w:webHidden/>
          </w:rPr>
          <w:fldChar w:fldCharType="end"/>
        </w:r>
      </w:hyperlink>
    </w:p>
    <w:p w:rsidR="00DD4977" w:rsidRPr="00DD4977" w:rsidRDefault="00192060" w:rsidP="00DD4977">
      <w:pPr>
        <w:pStyle w:val="TOC2"/>
        <w:rPr>
          <w:rFonts w:eastAsiaTheme="minorEastAsia"/>
        </w:rPr>
      </w:pPr>
      <w:hyperlink w:anchor="_Toc327804813" w:history="1">
        <w:r w:rsidR="00DD4977" w:rsidRPr="00DD4977">
          <w:rPr>
            <w:rStyle w:val="Hyperlink"/>
            <w:kern w:val="36"/>
          </w:rPr>
          <w:t>Liability (financial accounting)</w:t>
        </w:r>
        <w:r w:rsidR="00DD4977" w:rsidRPr="00DD4977">
          <w:rPr>
            <w:webHidden/>
          </w:rPr>
          <w:tab/>
        </w:r>
        <w:r w:rsidRPr="00DD4977">
          <w:rPr>
            <w:webHidden/>
          </w:rPr>
          <w:fldChar w:fldCharType="begin"/>
        </w:r>
        <w:r w:rsidR="00DD4977" w:rsidRPr="00DD4977">
          <w:rPr>
            <w:webHidden/>
          </w:rPr>
          <w:instrText xml:space="preserve"> PAGEREF _Toc327804813 \h </w:instrText>
        </w:r>
        <w:r w:rsidRPr="00DD4977">
          <w:rPr>
            <w:webHidden/>
          </w:rPr>
        </w:r>
        <w:r w:rsidRPr="00DD4977">
          <w:rPr>
            <w:webHidden/>
          </w:rPr>
          <w:fldChar w:fldCharType="separate"/>
        </w:r>
        <w:r w:rsidR="00A43604">
          <w:rPr>
            <w:webHidden/>
          </w:rPr>
          <w:t>148</w:t>
        </w:r>
        <w:r w:rsidRPr="00DD4977">
          <w:rPr>
            <w:webHidden/>
          </w:rPr>
          <w:fldChar w:fldCharType="end"/>
        </w:r>
      </w:hyperlink>
    </w:p>
    <w:p w:rsidR="00DD4977" w:rsidRPr="00DD4977" w:rsidRDefault="00192060" w:rsidP="00DD4977">
      <w:pPr>
        <w:pStyle w:val="TOC2"/>
        <w:rPr>
          <w:rFonts w:eastAsiaTheme="minorEastAsia"/>
        </w:rPr>
      </w:pPr>
      <w:hyperlink w:anchor="_Toc327804814" w:history="1">
        <w:r w:rsidR="00DD4977" w:rsidRPr="00DD4977">
          <w:rPr>
            <w:rStyle w:val="Hyperlink"/>
            <w:kern w:val="36"/>
          </w:rPr>
          <w:t>Equity (finance)</w:t>
        </w:r>
        <w:r w:rsidR="00DD4977" w:rsidRPr="00DD4977">
          <w:rPr>
            <w:webHidden/>
          </w:rPr>
          <w:tab/>
        </w:r>
        <w:r w:rsidRPr="00DD4977">
          <w:rPr>
            <w:webHidden/>
          </w:rPr>
          <w:fldChar w:fldCharType="begin"/>
        </w:r>
        <w:r w:rsidR="00DD4977" w:rsidRPr="00DD4977">
          <w:rPr>
            <w:webHidden/>
          </w:rPr>
          <w:instrText xml:space="preserve"> PAGEREF _Toc327804814 \h </w:instrText>
        </w:r>
        <w:r w:rsidRPr="00DD4977">
          <w:rPr>
            <w:webHidden/>
          </w:rPr>
        </w:r>
        <w:r w:rsidRPr="00DD4977">
          <w:rPr>
            <w:webHidden/>
          </w:rPr>
          <w:fldChar w:fldCharType="separate"/>
        </w:r>
        <w:r w:rsidR="00A43604">
          <w:rPr>
            <w:webHidden/>
          </w:rPr>
          <w:t>149</w:t>
        </w:r>
        <w:r w:rsidRPr="00DD4977">
          <w:rPr>
            <w:webHidden/>
          </w:rPr>
          <w:fldChar w:fldCharType="end"/>
        </w:r>
      </w:hyperlink>
    </w:p>
    <w:p w:rsidR="00DD4977" w:rsidRPr="00DD4977" w:rsidRDefault="00192060" w:rsidP="00DD4977">
      <w:pPr>
        <w:pStyle w:val="TOC2"/>
        <w:rPr>
          <w:rFonts w:eastAsiaTheme="minorEastAsia"/>
        </w:rPr>
      </w:pPr>
      <w:hyperlink w:anchor="_Toc327804815" w:history="1">
        <w:r w:rsidR="00DD4977" w:rsidRPr="00DD4977">
          <w:rPr>
            <w:rStyle w:val="Hyperlink"/>
          </w:rPr>
          <w:t>Equity investments</w:t>
        </w:r>
        <w:r w:rsidR="00DD4977" w:rsidRPr="00DD4977">
          <w:rPr>
            <w:webHidden/>
          </w:rPr>
          <w:tab/>
        </w:r>
        <w:r w:rsidRPr="00DD4977">
          <w:rPr>
            <w:webHidden/>
          </w:rPr>
          <w:fldChar w:fldCharType="begin"/>
        </w:r>
        <w:r w:rsidR="00DD4977" w:rsidRPr="00DD4977">
          <w:rPr>
            <w:webHidden/>
          </w:rPr>
          <w:instrText xml:space="preserve"> PAGEREF _Toc327804815 \h </w:instrText>
        </w:r>
        <w:r w:rsidRPr="00DD4977">
          <w:rPr>
            <w:webHidden/>
          </w:rPr>
        </w:r>
        <w:r w:rsidRPr="00DD4977">
          <w:rPr>
            <w:webHidden/>
          </w:rPr>
          <w:fldChar w:fldCharType="separate"/>
        </w:r>
        <w:r w:rsidR="00A43604">
          <w:rPr>
            <w:webHidden/>
          </w:rPr>
          <w:t>149</w:t>
        </w:r>
        <w:r w:rsidRPr="00DD4977">
          <w:rPr>
            <w:webHidden/>
          </w:rPr>
          <w:fldChar w:fldCharType="end"/>
        </w:r>
      </w:hyperlink>
    </w:p>
    <w:p w:rsidR="00DD4977" w:rsidRPr="00DD4977" w:rsidRDefault="00192060" w:rsidP="00DD4977">
      <w:pPr>
        <w:pStyle w:val="TOC2"/>
        <w:rPr>
          <w:rFonts w:eastAsiaTheme="minorEastAsia"/>
        </w:rPr>
      </w:pPr>
      <w:hyperlink w:anchor="_Toc327804816" w:history="1">
        <w:r w:rsidR="00DD4977" w:rsidRPr="00DD4977">
          <w:rPr>
            <w:rStyle w:val="Hyperlink"/>
            <w:kern w:val="36"/>
          </w:rPr>
          <w:t>Revenue</w:t>
        </w:r>
        <w:r w:rsidR="00DD4977" w:rsidRPr="00DD4977">
          <w:rPr>
            <w:webHidden/>
          </w:rPr>
          <w:tab/>
        </w:r>
        <w:r w:rsidRPr="00DD4977">
          <w:rPr>
            <w:webHidden/>
          </w:rPr>
          <w:fldChar w:fldCharType="begin"/>
        </w:r>
        <w:r w:rsidR="00DD4977" w:rsidRPr="00DD4977">
          <w:rPr>
            <w:webHidden/>
          </w:rPr>
          <w:instrText xml:space="preserve"> PAGEREF _Toc327804816 \h </w:instrText>
        </w:r>
        <w:r w:rsidRPr="00DD4977">
          <w:rPr>
            <w:webHidden/>
          </w:rPr>
        </w:r>
        <w:r w:rsidRPr="00DD4977">
          <w:rPr>
            <w:webHidden/>
          </w:rPr>
          <w:fldChar w:fldCharType="separate"/>
        </w:r>
        <w:r w:rsidR="00A43604">
          <w:rPr>
            <w:webHidden/>
          </w:rPr>
          <w:t>150</w:t>
        </w:r>
        <w:r w:rsidRPr="00DD4977">
          <w:rPr>
            <w:webHidden/>
          </w:rPr>
          <w:fldChar w:fldCharType="end"/>
        </w:r>
      </w:hyperlink>
    </w:p>
    <w:p w:rsidR="00DD4977" w:rsidRPr="00DD4977" w:rsidRDefault="00192060" w:rsidP="00DD4977">
      <w:pPr>
        <w:pStyle w:val="TOC2"/>
        <w:rPr>
          <w:rFonts w:eastAsiaTheme="minorEastAsia"/>
        </w:rPr>
      </w:pPr>
      <w:hyperlink w:anchor="_Toc327804817" w:history="1">
        <w:r w:rsidR="00DD4977" w:rsidRPr="00DD4977">
          <w:rPr>
            <w:rStyle w:val="Hyperlink"/>
          </w:rPr>
          <w:t>Business revenue</w:t>
        </w:r>
        <w:r w:rsidR="00DD4977" w:rsidRPr="00DD4977">
          <w:rPr>
            <w:webHidden/>
          </w:rPr>
          <w:tab/>
        </w:r>
        <w:r w:rsidRPr="00DD4977">
          <w:rPr>
            <w:webHidden/>
          </w:rPr>
          <w:fldChar w:fldCharType="begin"/>
        </w:r>
        <w:r w:rsidR="00DD4977" w:rsidRPr="00DD4977">
          <w:rPr>
            <w:webHidden/>
          </w:rPr>
          <w:instrText xml:space="preserve"> PAGEREF _Toc327804817 \h </w:instrText>
        </w:r>
        <w:r w:rsidRPr="00DD4977">
          <w:rPr>
            <w:webHidden/>
          </w:rPr>
        </w:r>
        <w:r w:rsidRPr="00DD4977">
          <w:rPr>
            <w:webHidden/>
          </w:rPr>
          <w:fldChar w:fldCharType="separate"/>
        </w:r>
        <w:r w:rsidR="00A43604">
          <w:rPr>
            <w:webHidden/>
          </w:rPr>
          <w:t>150</w:t>
        </w:r>
        <w:r w:rsidRPr="00DD4977">
          <w:rPr>
            <w:webHidden/>
          </w:rPr>
          <w:fldChar w:fldCharType="end"/>
        </w:r>
      </w:hyperlink>
    </w:p>
    <w:p w:rsidR="00DD4977" w:rsidRPr="00DD4977" w:rsidRDefault="00192060" w:rsidP="00DD4977">
      <w:pPr>
        <w:pStyle w:val="TOC2"/>
        <w:rPr>
          <w:rFonts w:eastAsiaTheme="minorEastAsia"/>
        </w:rPr>
      </w:pPr>
      <w:hyperlink w:anchor="_Toc327804818" w:history="1">
        <w:r w:rsidR="00DD4977" w:rsidRPr="00DD4977">
          <w:rPr>
            <w:rStyle w:val="Hyperlink"/>
          </w:rPr>
          <w:t>Government revenue</w:t>
        </w:r>
        <w:r w:rsidR="00DD4977" w:rsidRPr="00DD4977">
          <w:rPr>
            <w:webHidden/>
          </w:rPr>
          <w:tab/>
        </w:r>
        <w:r w:rsidRPr="00DD4977">
          <w:rPr>
            <w:webHidden/>
          </w:rPr>
          <w:fldChar w:fldCharType="begin"/>
        </w:r>
        <w:r w:rsidR="00DD4977" w:rsidRPr="00DD4977">
          <w:rPr>
            <w:webHidden/>
          </w:rPr>
          <w:instrText xml:space="preserve"> PAGEREF _Toc327804818 \h </w:instrText>
        </w:r>
        <w:r w:rsidRPr="00DD4977">
          <w:rPr>
            <w:webHidden/>
          </w:rPr>
        </w:r>
        <w:r w:rsidRPr="00DD4977">
          <w:rPr>
            <w:webHidden/>
          </w:rPr>
          <w:fldChar w:fldCharType="separate"/>
        </w:r>
        <w:r w:rsidR="00A43604">
          <w:rPr>
            <w:webHidden/>
          </w:rPr>
          <w:t>151</w:t>
        </w:r>
        <w:r w:rsidRPr="00DD4977">
          <w:rPr>
            <w:webHidden/>
          </w:rPr>
          <w:fldChar w:fldCharType="end"/>
        </w:r>
      </w:hyperlink>
    </w:p>
    <w:p w:rsidR="00DD4977" w:rsidRPr="00DD4977" w:rsidRDefault="00192060" w:rsidP="00DD4977">
      <w:pPr>
        <w:pStyle w:val="TOC2"/>
        <w:rPr>
          <w:rFonts w:eastAsiaTheme="minorEastAsia"/>
        </w:rPr>
      </w:pPr>
      <w:hyperlink w:anchor="_Toc327804819" w:history="1">
        <w:r w:rsidR="00DD4977" w:rsidRPr="00DD4977">
          <w:rPr>
            <w:rStyle w:val="Hyperlink"/>
            <w:kern w:val="36"/>
          </w:rPr>
          <w:t>Expense</w:t>
        </w:r>
        <w:r w:rsidR="00DD4977" w:rsidRPr="00DD4977">
          <w:rPr>
            <w:webHidden/>
          </w:rPr>
          <w:tab/>
        </w:r>
        <w:r w:rsidRPr="00DD4977">
          <w:rPr>
            <w:webHidden/>
          </w:rPr>
          <w:fldChar w:fldCharType="begin"/>
        </w:r>
        <w:r w:rsidR="00DD4977" w:rsidRPr="00DD4977">
          <w:rPr>
            <w:webHidden/>
          </w:rPr>
          <w:instrText xml:space="preserve"> PAGEREF _Toc327804819 \h </w:instrText>
        </w:r>
        <w:r w:rsidRPr="00DD4977">
          <w:rPr>
            <w:webHidden/>
          </w:rPr>
        </w:r>
        <w:r w:rsidRPr="00DD4977">
          <w:rPr>
            <w:webHidden/>
          </w:rPr>
          <w:fldChar w:fldCharType="separate"/>
        </w:r>
        <w:r w:rsidR="00A43604">
          <w:rPr>
            <w:webHidden/>
          </w:rPr>
          <w:t>152</w:t>
        </w:r>
        <w:r w:rsidRPr="00DD4977">
          <w:rPr>
            <w:webHidden/>
          </w:rPr>
          <w:fldChar w:fldCharType="end"/>
        </w:r>
      </w:hyperlink>
    </w:p>
    <w:p w:rsidR="00DD4977" w:rsidRPr="00DD4977" w:rsidRDefault="00192060" w:rsidP="00DD4977">
      <w:pPr>
        <w:pStyle w:val="TOC2"/>
        <w:rPr>
          <w:rFonts w:eastAsiaTheme="minorEastAsia"/>
        </w:rPr>
      </w:pPr>
      <w:hyperlink w:anchor="_Toc327804820" w:history="1">
        <w:r w:rsidR="00DD4977" w:rsidRPr="00DD4977">
          <w:rPr>
            <w:rStyle w:val="Hyperlink"/>
          </w:rPr>
          <w:t>Bookkeeping for expenses</w:t>
        </w:r>
        <w:r w:rsidR="00DD4977" w:rsidRPr="00DD4977">
          <w:rPr>
            <w:webHidden/>
          </w:rPr>
          <w:tab/>
        </w:r>
        <w:r w:rsidRPr="00DD4977">
          <w:rPr>
            <w:webHidden/>
          </w:rPr>
          <w:fldChar w:fldCharType="begin"/>
        </w:r>
        <w:r w:rsidR="00DD4977" w:rsidRPr="00DD4977">
          <w:rPr>
            <w:webHidden/>
          </w:rPr>
          <w:instrText xml:space="preserve"> PAGEREF _Toc327804820 \h </w:instrText>
        </w:r>
        <w:r w:rsidRPr="00DD4977">
          <w:rPr>
            <w:webHidden/>
          </w:rPr>
        </w:r>
        <w:r w:rsidRPr="00DD4977">
          <w:rPr>
            <w:webHidden/>
          </w:rPr>
          <w:fldChar w:fldCharType="separate"/>
        </w:r>
        <w:r w:rsidR="00A43604">
          <w:rPr>
            <w:webHidden/>
          </w:rPr>
          <w:t>152</w:t>
        </w:r>
        <w:r w:rsidRPr="00DD4977">
          <w:rPr>
            <w:webHidden/>
          </w:rPr>
          <w:fldChar w:fldCharType="end"/>
        </w:r>
      </w:hyperlink>
    </w:p>
    <w:p w:rsidR="00DD4977" w:rsidRPr="00DD4977" w:rsidRDefault="00192060" w:rsidP="00DD4977">
      <w:pPr>
        <w:pStyle w:val="TOC2"/>
        <w:rPr>
          <w:rFonts w:eastAsiaTheme="minorEastAsia"/>
        </w:rPr>
      </w:pPr>
      <w:hyperlink w:anchor="_Toc327804822" w:history="1">
        <w:r w:rsidR="00DD4977" w:rsidRPr="00DD4977">
          <w:rPr>
            <w:rStyle w:val="Hyperlink"/>
            <w:kern w:val="36"/>
          </w:rPr>
          <w:t>Gain (finance)</w:t>
        </w:r>
        <w:r w:rsidR="00DD4977" w:rsidRPr="00DD4977">
          <w:rPr>
            <w:webHidden/>
          </w:rPr>
          <w:tab/>
        </w:r>
        <w:r w:rsidRPr="00DD4977">
          <w:rPr>
            <w:webHidden/>
          </w:rPr>
          <w:fldChar w:fldCharType="begin"/>
        </w:r>
        <w:r w:rsidR="00DD4977" w:rsidRPr="00DD4977">
          <w:rPr>
            <w:webHidden/>
          </w:rPr>
          <w:instrText xml:space="preserve"> PAGEREF _Toc327804822 \h </w:instrText>
        </w:r>
        <w:r w:rsidRPr="00DD4977">
          <w:rPr>
            <w:webHidden/>
          </w:rPr>
        </w:r>
        <w:r w:rsidRPr="00DD4977">
          <w:rPr>
            <w:webHidden/>
          </w:rPr>
          <w:fldChar w:fldCharType="separate"/>
        </w:r>
        <w:r w:rsidR="00A43604">
          <w:rPr>
            <w:webHidden/>
          </w:rPr>
          <w:t>153</w:t>
        </w:r>
        <w:r w:rsidRPr="00DD4977">
          <w:rPr>
            <w:webHidden/>
          </w:rPr>
          <w:fldChar w:fldCharType="end"/>
        </w:r>
      </w:hyperlink>
    </w:p>
    <w:p w:rsidR="00DD4977" w:rsidRPr="00DD4977" w:rsidRDefault="00192060" w:rsidP="00DD4977">
      <w:pPr>
        <w:pStyle w:val="TOC2"/>
        <w:rPr>
          <w:rFonts w:eastAsiaTheme="minorEastAsia"/>
        </w:rPr>
      </w:pPr>
      <w:hyperlink w:anchor="_Toc327804823" w:history="1">
        <w:r w:rsidR="00DD4977" w:rsidRPr="00DD4977">
          <w:rPr>
            <w:rStyle w:val="Hyperlink"/>
            <w:kern w:val="36"/>
          </w:rPr>
          <w:t>Cash flow statement</w:t>
        </w:r>
        <w:r w:rsidR="00DD4977" w:rsidRPr="00DD4977">
          <w:rPr>
            <w:webHidden/>
          </w:rPr>
          <w:tab/>
        </w:r>
        <w:r w:rsidRPr="00DD4977">
          <w:rPr>
            <w:webHidden/>
          </w:rPr>
          <w:fldChar w:fldCharType="begin"/>
        </w:r>
        <w:r w:rsidR="00DD4977" w:rsidRPr="00DD4977">
          <w:rPr>
            <w:webHidden/>
          </w:rPr>
          <w:instrText xml:space="preserve"> PAGEREF _Toc327804823 \h </w:instrText>
        </w:r>
        <w:r w:rsidRPr="00DD4977">
          <w:rPr>
            <w:webHidden/>
          </w:rPr>
        </w:r>
        <w:r w:rsidRPr="00DD4977">
          <w:rPr>
            <w:webHidden/>
          </w:rPr>
          <w:fldChar w:fldCharType="separate"/>
        </w:r>
        <w:r w:rsidR="00A43604">
          <w:rPr>
            <w:webHidden/>
          </w:rPr>
          <w:t>153</w:t>
        </w:r>
        <w:r w:rsidRPr="00DD4977">
          <w:rPr>
            <w:webHidden/>
          </w:rPr>
          <w:fldChar w:fldCharType="end"/>
        </w:r>
      </w:hyperlink>
    </w:p>
    <w:p w:rsidR="00DD4977" w:rsidRPr="00DD4977" w:rsidRDefault="00192060" w:rsidP="00DD4977">
      <w:pPr>
        <w:pStyle w:val="TOC2"/>
        <w:rPr>
          <w:rFonts w:eastAsiaTheme="minorEastAsia"/>
        </w:rPr>
      </w:pPr>
      <w:hyperlink w:anchor="_Toc327804827" w:history="1">
        <w:r w:rsidR="00DD4977" w:rsidRPr="00DD4977">
          <w:rPr>
            <w:rStyle w:val="Hyperlink"/>
            <w:kern w:val="36"/>
          </w:rPr>
          <w:t>Income statement</w:t>
        </w:r>
        <w:r w:rsidR="00DD4977" w:rsidRPr="00DD4977">
          <w:rPr>
            <w:webHidden/>
          </w:rPr>
          <w:tab/>
        </w:r>
        <w:r w:rsidRPr="00DD4977">
          <w:rPr>
            <w:webHidden/>
          </w:rPr>
          <w:fldChar w:fldCharType="begin"/>
        </w:r>
        <w:r w:rsidR="00DD4977" w:rsidRPr="00DD4977">
          <w:rPr>
            <w:webHidden/>
          </w:rPr>
          <w:instrText xml:space="preserve"> PAGEREF _Toc327804827 \h </w:instrText>
        </w:r>
        <w:r w:rsidRPr="00DD4977">
          <w:rPr>
            <w:webHidden/>
          </w:rPr>
        </w:r>
        <w:r w:rsidRPr="00DD4977">
          <w:rPr>
            <w:webHidden/>
          </w:rPr>
          <w:fldChar w:fldCharType="separate"/>
        </w:r>
        <w:r w:rsidR="00A43604">
          <w:rPr>
            <w:webHidden/>
          </w:rPr>
          <w:t>160</w:t>
        </w:r>
        <w:r w:rsidRPr="00DD4977">
          <w:rPr>
            <w:webHidden/>
          </w:rPr>
          <w:fldChar w:fldCharType="end"/>
        </w:r>
      </w:hyperlink>
    </w:p>
    <w:p w:rsidR="00DD4977" w:rsidRPr="00DD4977" w:rsidRDefault="00192060" w:rsidP="00DD4977">
      <w:pPr>
        <w:pStyle w:val="TOC2"/>
        <w:rPr>
          <w:rFonts w:eastAsiaTheme="minorEastAsia"/>
        </w:rPr>
      </w:pPr>
      <w:hyperlink w:anchor="_Toc327804828" w:history="1">
        <w:r w:rsidR="00DD4977" w:rsidRPr="00DD4977">
          <w:rPr>
            <w:rStyle w:val="Hyperlink"/>
          </w:rPr>
          <w:t>Usefulness and limitations of income statement</w:t>
        </w:r>
        <w:r w:rsidR="00DD4977" w:rsidRPr="00DD4977">
          <w:rPr>
            <w:webHidden/>
          </w:rPr>
          <w:tab/>
        </w:r>
        <w:r w:rsidRPr="00DD4977">
          <w:rPr>
            <w:webHidden/>
          </w:rPr>
          <w:fldChar w:fldCharType="begin"/>
        </w:r>
        <w:r w:rsidR="00DD4977" w:rsidRPr="00DD4977">
          <w:rPr>
            <w:webHidden/>
          </w:rPr>
          <w:instrText xml:space="preserve"> PAGEREF _Toc327804828 \h </w:instrText>
        </w:r>
        <w:r w:rsidRPr="00DD4977">
          <w:rPr>
            <w:webHidden/>
          </w:rPr>
        </w:r>
        <w:r w:rsidRPr="00DD4977">
          <w:rPr>
            <w:webHidden/>
          </w:rPr>
          <w:fldChar w:fldCharType="separate"/>
        </w:r>
        <w:r w:rsidR="00A43604">
          <w:rPr>
            <w:webHidden/>
          </w:rPr>
          <w:t>160</w:t>
        </w:r>
        <w:r w:rsidRPr="00DD4977">
          <w:rPr>
            <w:webHidden/>
          </w:rPr>
          <w:fldChar w:fldCharType="end"/>
        </w:r>
      </w:hyperlink>
    </w:p>
    <w:p w:rsidR="00DD4977" w:rsidRPr="00DD4977" w:rsidRDefault="00192060" w:rsidP="00DD4977">
      <w:pPr>
        <w:pStyle w:val="TOC2"/>
        <w:rPr>
          <w:rFonts w:eastAsiaTheme="minorEastAsia"/>
        </w:rPr>
      </w:pPr>
      <w:hyperlink w:anchor="_Toc327804829" w:history="1">
        <w:r w:rsidR="00DD4977" w:rsidRPr="00DD4977">
          <w:rPr>
            <w:rStyle w:val="Hyperlink"/>
          </w:rPr>
          <w:t>Sample income statement</w:t>
        </w:r>
        <w:r w:rsidR="00DD4977" w:rsidRPr="00DD4977">
          <w:rPr>
            <w:webHidden/>
          </w:rPr>
          <w:tab/>
        </w:r>
        <w:r w:rsidRPr="00DD4977">
          <w:rPr>
            <w:webHidden/>
          </w:rPr>
          <w:fldChar w:fldCharType="begin"/>
        </w:r>
        <w:r w:rsidR="00DD4977" w:rsidRPr="00DD4977">
          <w:rPr>
            <w:webHidden/>
          </w:rPr>
          <w:instrText xml:space="preserve"> PAGEREF _Toc327804829 \h </w:instrText>
        </w:r>
        <w:r w:rsidRPr="00DD4977">
          <w:rPr>
            <w:webHidden/>
          </w:rPr>
        </w:r>
        <w:r w:rsidRPr="00DD4977">
          <w:rPr>
            <w:webHidden/>
          </w:rPr>
          <w:fldChar w:fldCharType="separate"/>
        </w:r>
        <w:r w:rsidR="00A43604">
          <w:rPr>
            <w:webHidden/>
          </w:rPr>
          <w:t>164</w:t>
        </w:r>
        <w:r w:rsidRPr="00DD4977">
          <w:rPr>
            <w:webHidden/>
          </w:rPr>
          <w:fldChar w:fldCharType="end"/>
        </w:r>
      </w:hyperlink>
    </w:p>
    <w:p w:rsidR="00DD4977" w:rsidRPr="00DD4977" w:rsidRDefault="00192060" w:rsidP="00DD4977">
      <w:pPr>
        <w:pStyle w:val="TOC2"/>
        <w:rPr>
          <w:rFonts w:eastAsiaTheme="minorEastAsia"/>
        </w:rPr>
      </w:pPr>
      <w:hyperlink w:anchor="_Toc327804830" w:history="1">
        <w:r w:rsidR="00DD4977" w:rsidRPr="00DD4977">
          <w:rPr>
            <w:rStyle w:val="Hyperlink"/>
          </w:rPr>
          <w:t>Bottom line</w:t>
        </w:r>
        <w:r w:rsidR="00DD4977" w:rsidRPr="00DD4977">
          <w:rPr>
            <w:webHidden/>
          </w:rPr>
          <w:tab/>
        </w:r>
        <w:r w:rsidRPr="00DD4977">
          <w:rPr>
            <w:webHidden/>
          </w:rPr>
          <w:fldChar w:fldCharType="begin"/>
        </w:r>
        <w:r w:rsidR="00DD4977" w:rsidRPr="00DD4977">
          <w:rPr>
            <w:webHidden/>
          </w:rPr>
          <w:instrText xml:space="preserve"> PAGEREF _Toc327804830 \h </w:instrText>
        </w:r>
        <w:r w:rsidRPr="00DD4977">
          <w:rPr>
            <w:webHidden/>
          </w:rPr>
        </w:r>
        <w:r w:rsidRPr="00DD4977">
          <w:rPr>
            <w:webHidden/>
          </w:rPr>
          <w:fldChar w:fldCharType="separate"/>
        </w:r>
        <w:r w:rsidR="00A43604">
          <w:rPr>
            <w:webHidden/>
          </w:rPr>
          <w:t>167</w:t>
        </w:r>
        <w:r w:rsidRPr="00DD4977">
          <w:rPr>
            <w:webHidden/>
          </w:rPr>
          <w:fldChar w:fldCharType="end"/>
        </w:r>
      </w:hyperlink>
    </w:p>
    <w:p w:rsidR="00DD4977" w:rsidRPr="00DD4977" w:rsidRDefault="00192060" w:rsidP="00DD4977">
      <w:pPr>
        <w:pStyle w:val="TOC2"/>
        <w:rPr>
          <w:rFonts w:eastAsiaTheme="minorEastAsia"/>
        </w:rPr>
      </w:pPr>
      <w:hyperlink w:anchor="_Toc327804831" w:history="1">
        <w:r w:rsidR="00DD4977" w:rsidRPr="00DD4977">
          <w:rPr>
            <w:rStyle w:val="Hyperlink"/>
          </w:rPr>
          <w:t>Requirements of IFRS</w:t>
        </w:r>
        <w:r w:rsidR="00DD4977" w:rsidRPr="00DD4977">
          <w:rPr>
            <w:webHidden/>
          </w:rPr>
          <w:tab/>
        </w:r>
        <w:r w:rsidRPr="00DD4977">
          <w:rPr>
            <w:webHidden/>
          </w:rPr>
          <w:fldChar w:fldCharType="begin"/>
        </w:r>
        <w:r w:rsidR="00DD4977" w:rsidRPr="00DD4977">
          <w:rPr>
            <w:webHidden/>
          </w:rPr>
          <w:instrText xml:space="preserve"> PAGEREF _Toc327804831 \h </w:instrText>
        </w:r>
        <w:r w:rsidRPr="00DD4977">
          <w:rPr>
            <w:webHidden/>
          </w:rPr>
        </w:r>
        <w:r w:rsidRPr="00DD4977">
          <w:rPr>
            <w:webHidden/>
          </w:rPr>
          <w:fldChar w:fldCharType="separate"/>
        </w:r>
        <w:r w:rsidR="00A43604">
          <w:rPr>
            <w:webHidden/>
          </w:rPr>
          <w:t>167</w:t>
        </w:r>
        <w:r w:rsidRPr="00DD4977">
          <w:rPr>
            <w:webHidden/>
          </w:rPr>
          <w:fldChar w:fldCharType="end"/>
        </w:r>
      </w:hyperlink>
    </w:p>
    <w:p w:rsidR="00DD4977" w:rsidRPr="00DD4977" w:rsidRDefault="00192060" w:rsidP="00DD4977">
      <w:pPr>
        <w:pStyle w:val="TOC2"/>
        <w:rPr>
          <w:rFonts w:eastAsiaTheme="minorEastAsia"/>
        </w:rPr>
      </w:pPr>
      <w:hyperlink w:anchor="_Toc327804832" w:history="1">
        <w:r w:rsidR="00DD4977" w:rsidRPr="00DD4977">
          <w:rPr>
            <w:rStyle w:val="Hyperlink"/>
            <w:kern w:val="36"/>
          </w:rPr>
          <w:t>Balance sheet</w:t>
        </w:r>
        <w:r w:rsidR="00DD4977" w:rsidRPr="00DD4977">
          <w:rPr>
            <w:webHidden/>
          </w:rPr>
          <w:tab/>
        </w:r>
        <w:r w:rsidRPr="00DD4977">
          <w:rPr>
            <w:webHidden/>
          </w:rPr>
          <w:fldChar w:fldCharType="begin"/>
        </w:r>
        <w:r w:rsidR="00DD4977" w:rsidRPr="00DD4977">
          <w:rPr>
            <w:webHidden/>
          </w:rPr>
          <w:instrText xml:space="preserve"> PAGEREF _Toc327804832 \h </w:instrText>
        </w:r>
        <w:r w:rsidRPr="00DD4977">
          <w:rPr>
            <w:webHidden/>
          </w:rPr>
        </w:r>
        <w:r w:rsidRPr="00DD4977">
          <w:rPr>
            <w:webHidden/>
          </w:rPr>
          <w:fldChar w:fldCharType="separate"/>
        </w:r>
        <w:r w:rsidR="00A43604">
          <w:rPr>
            <w:webHidden/>
          </w:rPr>
          <w:t>168</w:t>
        </w:r>
        <w:r w:rsidRPr="00DD4977">
          <w:rPr>
            <w:webHidden/>
          </w:rPr>
          <w:fldChar w:fldCharType="end"/>
        </w:r>
      </w:hyperlink>
    </w:p>
    <w:p w:rsidR="00DD4977" w:rsidRPr="00DD4977" w:rsidRDefault="00192060" w:rsidP="00DD4977">
      <w:pPr>
        <w:pStyle w:val="TOC2"/>
        <w:rPr>
          <w:rFonts w:eastAsiaTheme="minorEastAsia"/>
        </w:rPr>
      </w:pPr>
      <w:hyperlink w:anchor="_Toc327804833" w:history="1">
        <w:r w:rsidR="00DD4977" w:rsidRPr="00DD4977">
          <w:rPr>
            <w:rStyle w:val="Hyperlink"/>
          </w:rPr>
          <w:t>Public Business Entities balance sheet structure</w:t>
        </w:r>
        <w:r w:rsidR="00DD4977" w:rsidRPr="00DD4977">
          <w:rPr>
            <w:webHidden/>
          </w:rPr>
          <w:tab/>
        </w:r>
        <w:r w:rsidRPr="00DD4977">
          <w:rPr>
            <w:webHidden/>
          </w:rPr>
          <w:fldChar w:fldCharType="begin"/>
        </w:r>
        <w:r w:rsidR="00DD4977" w:rsidRPr="00DD4977">
          <w:rPr>
            <w:webHidden/>
          </w:rPr>
          <w:instrText xml:space="preserve"> PAGEREF _Toc327804833 \h </w:instrText>
        </w:r>
        <w:r w:rsidRPr="00DD4977">
          <w:rPr>
            <w:webHidden/>
          </w:rPr>
        </w:r>
        <w:r w:rsidRPr="00DD4977">
          <w:rPr>
            <w:webHidden/>
          </w:rPr>
          <w:fldChar w:fldCharType="separate"/>
        </w:r>
        <w:r w:rsidR="00A43604">
          <w:rPr>
            <w:webHidden/>
          </w:rPr>
          <w:t>170</w:t>
        </w:r>
        <w:r w:rsidRPr="00DD4977">
          <w:rPr>
            <w:webHidden/>
          </w:rPr>
          <w:fldChar w:fldCharType="end"/>
        </w:r>
      </w:hyperlink>
    </w:p>
    <w:p w:rsidR="00DD4977" w:rsidRPr="00DD4977" w:rsidRDefault="00192060" w:rsidP="00DD4977">
      <w:pPr>
        <w:pStyle w:val="TOC2"/>
        <w:rPr>
          <w:rFonts w:eastAsiaTheme="minorEastAsia"/>
        </w:rPr>
      </w:pPr>
      <w:hyperlink w:anchor="_Toc327804834" w:history="1">
        <w:r w:rsidR="00DD4977" w:rsidRPr="00DD4977">
          <w:rPr>
            <w:rStyle w:val="Hyperlink"/>
          </w:rPr>
          <w:t>Sample balance sheet</w:t>
        </w:r>
        <w:r w:rsidR="00DD4977" w:rsidRPr="00DD4977">
          <w:rPr>
            <w:webHidden/>
          </w:rPr>
          <w:tab/>
        </w:r>
        <w:r w:rsidRPr="00DD4977">
          <w:rPr>
            <w:webHidden/>
          </w:rPr>
          <w:fldChar w:fldCharType="begin"/>
        </w:r>
        <w:r w:rsidR="00DD4977" w:rsidRPr="00DD4977">
          <w:rPr>
            <w:webHidden/>
          </w:rPr>
          <w:instrText xml:space="preserve"> PAGEREF _Toc327804834 \h </w:instrText>
        </w:r>
        <w:r w:rsidRPr="00DD4977">
          <w:rPr>
            <w:webHidden/>
          </w:rPr>
        </w:r>
        <w:r w:rsidRPr="00DD4977">
          <w:rPr>
            <w:webHidden/>
          </w:rPr>
          <w:fldChar w:fldCharType="separate"/>
        </w:r>
        <w:r w:rsidR="00A43604">
          <w:rPr>
            <w:webHidden/>
          </w:rPr>
          <w:t>171</w:t>
        </w:r>
        <w:r w:rsidRPr="00DD4977">
          <w:rPr>
            <w:webHidden/>
          </w:rPr>
          <w:fldChar w:fldCharType="end"/>
        </w:r>
      </w:hyperlink>
    </w:p>
    <w:p w:rsidR="00DD4977" w:rsidRPr="00DD4977" w:rsidRDefault="00192060" w:rsidP="00DD4977">
      <w:pPr>
        <w:pStyle w:val="TOC2"/>
        <w:rPr>
          <w:rFonts w:eastAsiaTheme="minorEastAsia"/>
        </w:rPr>
      </w:pPr>
      <w:hyperlink w:anchor="_Toc327804835" w:history="1">
        <w:r w:rsidR="00DD4977" w:rsidRPr="00DD4977">
          <w:rPr>
            <w:rStyle w:val="Hyperlink"/>
            <w:kern w:val="36"/>
          </w:rPr>
          <w:t>Accounting equation</w:t>
        </w:r>
        <w:r w:rsidR="00DD4977" w:rsidRPr="00DD4977">
          <w:rPr>
            <w:webHidden/>
          </w:rPr>
          <w:tab/>
        </w:r>
        <w:r w:rsidRPr="00DD4977">
          <w:rPr>
            <w:webHidden/>
          </w:rPr>
          <w:fldChar w:fldCharType="begin"/>
        </w:r>
        <w:r w:rsidR="00DD4977" w:rsidRPr="00DD4977">
          <w:rPr>
            <w:webHidden/>
          </w:rPr>
          <w:instrText xml:space="preserve"> PAGEREF _Toc327804835 \h </w:instrText>
        </w:r>
        <w:r w:rsidRPr="00DD4977">
          <w:rPr>
            <w:webHidden/>
          </w:rPr>
        </w:r>
        <w:r w:rsidRPr="00DD4977">
          <w:rPr>
            <w:webHidden/>
          </w:rPr>
          <w:fldChar w:fldCharType="separate"/>
        </w:r>
        <w:r w:rsidR="00A43604">
          <w:rPr>
            <w:webHidden/>
          </w:rPr>
          <w:t>173</w:t>
        </w:r>
        <w:r w:rsidRPr="00DD4977">
          <w:rPr>
            <w:webHidden/>
          </w:rPr>
          <w:fldChar w:fldCharType="end"/>
        </w:r>
      </w:hyperlink>
    </w:p>
    <w:p w:rsidR="00DD4977" w:rsidRPr="00DD4977" w:rsidRDefault="00192060" w:rsidP="00DD4977">
      <w:pPr>
        <w:pStyle w:val="TOC2"/>
        <w:rPr>
          <w:rFonts w:eastAsiaTheme="minorEastAsia"/>
        </w:rPr>
      </w:pPr>
      <w:hyperlink w:anchor="_Toc327804837" w:history="1">
        <w:r w:rsidR="00DD4977" w:rsidRPr="00DD4977">
          <w:rPr>
            <w:rStyle w:val="Hyperlink"/>
            <w:kern w:val="36"/>
          </w:rPr>
          <w:t>Accounts payable</w:t>
        </w:r>
        <w:r w:rsidR="00DD4977" w:rsidRPr="00DD4977">
          <w:rPr>
            <w:webHidden/>
          </w:rPr>
          <w:tab/>
        </w:r>
        <w:r w:rsidRPr="00DD4977">
          <w:rPr>
            <w:webHidden/>
          </w:rPr>
          <w:fldChar w:fldCharType="begin"/>
        </w:r>
        <w:r w:rsidR="00DD4977" w:rsidRPr="00DD4977">
          <w:rPr>
            <w:webHidden/>
          </w:rPr>
          <w:instrText xml:space="preserve"> PAGEREF _Toc327804837 \h </w:instrText>
        </w:r>
        <w:r w:rsidRPr="00DD4977">
          <w:rPr>
            <w:webHidden/>
          </w:rPr>
        </w:r>
        <w:r w:rsidRPr="00DD4977">
          <w:rPr>
            <w:webHidden/>
          </w:rPr>
          <w:fldChar w:fldCharType="separate"/>
        </w:r>
        <w:r w:rsidR="00A43604">
          <w:rPr>
            <w:webHidden/>
          </w:rPr>
          <w:t>174</w:t>
        </w:r>
        <w:r w:rsidRPr="00DD4977">
          <w:rPr>
            <w:webHidden/>
          </w:rPr>
          <w:fldChar w:fldCharType="end"/>
        </w:r>
      </w:hyperlink>
    </w:p>
    <w:p w:rsidR="00DD4977" w:rsidRPr="00DD4977" w:rsidRDefault="00192060" w:rsidP="00DD4977">
      <w:pPr>
        <w:pStyle w:val="TOC2"/>
        <w:rPr>
          <w:rFonts w:eastAsiaTheme="minorEastAsia"/>
        </w:rPr>
      </w:pPr>
      <w:hyperlink w:anchor="_Toc327804839" w:history="1">
        <w:r w:rsidR="00DD4977" w:rsidRPr="00DD4977">
          <w:rPr>
            <w:rStyle w:val="Hyperlink"/>
          </w:rPr>
          <w:t>Overview</w:t>
        </w:r>
        <w:r w:rsidR="00DD4977" w:rsidRPr="00DD4977">
          <w:rPr>
            <w:webHidden/>
          </w:rPr>
          <w:tab/>
        </w:r>
        <w:r w:rsidRPr="00DD4977">
          <w:rPr>
            <w:webHidden/>
          </w:rPr>
          <w:fldChar w:fldCharType="begin"/>
        </w:r>
        <w:r w:rsidR="00DD4977" w:rsidRPr="00DD4977">
          <w:rPr>
            <w:webHidden/>
          </w:rPr>
          <w:instrText xml:space="preserve"> PAGEREF _Toc327804839 \h </w:instrText>
        </w:r>
        <w:r w:rsidRPr="00DD4977">
          <w:rPr>
            <w:webHidden/>
          </w:rPr>
        </w:r>
        <w:r w:rsidRPr="00DD4977">
          <w:rPr>
            <w:webHidden/>
          </w:rPr>
          <w:fldChar w:fldCharType="separate"/>
        </w:r>
        <w:r w:rsidR="00A43604">
          <w:rPr>
            <w:webHidden/>
          </w:rPr>
          <w:t>176</w:t>
        </w:r>
        <w:r w:rsidRPr="00DD4977">
          <w:rPr>
            <w:webHidden/>
          </w:rPr>
          <w:fldChar w:fldCharType="end"/>
        </w:r>
      </w:hyperlink>
    </w:p>
    <w:p w:rsidR="00DD4977" w:rsidRPr="00DD4977" w:rsidRDefault="00192060" w:rsidP="00DD4977">
      <w:pPr>
        <w:pStyle w:val="TOC2"/>
        <w:rPr>
          <w:rFonts w:eastAsiaTheme="minorEastAsia"/>
        </w:rPr>
      </w:pPr>
      <w:hyperlink w:anchor="_Toc327804840" w:history="1">
        <w:r w:rsidR="00DD4977" w:rsidRPr="00DD4977">
          <w:rPr>
            <w:rStyle w:val="Hyperlink"/>
          </w:rPr>
          <w:t>Payment terms</w:t>
        </w:r>
        <w:r w:rsidR="00DD4977" w:rsidRPr="00DD4977">
          <w:rPr>
            <w:webHidden/>
          </w:rPr>
          <w:tab/>
        </w:r>
        <w:r w:rsidRPr="00DD4977">
          <w:rPr>
            <w:webHidden/>
          </w:rPr>
          <w:fldChar w:fldCharType="begin"/>
        </w:r>
        <w:r w:rsidR="00DD4977" w:rsidRPr="00DD4977">
          <w:rPr>
            <w:webHidden/>
          </w:rPr>
          <w:instrText xml:space="preserve"> PAGEREF _Toc327804840 \h </w:instrText>
        </w:r>
        <w:r w:rsidRPr="00DD4977">
          <w:rPr>
            <w:webHidden/>
          </w:rPr>
        </w:r>
        <w:r w:rsidRPr="00DD4977">
          <w:rPr>
            <w:webHidden/>
          </w:rPr>
          <w:fldChar w:fldCharType="separate"/>
        </w:r>
        <w:r w:rsidR="00A43604">
          <w:rPr>
            <w:webHidden/>
          </w:rPr>
          <w:t>177</w:t>
        </w:r>
        <w:r w:rsidRPr="00DD4977">
          <w:rPr>
            <w:webHidden/>
          </w:rPr>
          <w:fldChar w:fldCharType="end"/>
        </w:r>
      </w:hyperlink>
    </w:p>
    <w:p w:rsidR="00DD4977" w:rsidRPr="00DD4977" w:rsidRDefault="00192060" w:rsidP="00DD4977">
      <w:pPr>
        <w:pStyle w:val="TOC2"/>
        <w:rPr>
          <w:rFonts w:eastAsiaTheme="minorEastAsia"/>
        </w:rPr>
      </w:pPr>
      <w:hyperlink w:anchor="_Toc327804841" w:history="1">
        <w:r w:rsidR="00DD4977" w:rsidRPr="00DD4977">
          <w:rPr>
            <w:rStyle w:val="Hyperlink"/>
          </w:rPr>
          <w:t>Accounts Receivable Age Analysis</w:t>
        </w:r>
        <w:r w:rsidR="00DD4977" w:rsidRPr="00DD4977">
          <w:rPr>
            <w:webHidden/>
          </w:rPr>
          <w:tab/>
        </w:r>
        <w:r w:rsidRPr="00DD4977">
          <w:rPr>
            <w:webHidden/>
          </w:rPr>
          <w:fldChar w:fldCharType="begin"/>
        </w:r>
        <w:r w:rsidR="00DD4977" w:rsidRPr="00DD4977">
          <w:rPr>
            <w:webHidden/>
          </w:rPr>
          <w:instrText xml:space="preserve"> PAGEREF _Toc327804841 \h </w:instrText>
        </w:r>
        <w:r w:rsidRPr="00DD4977">
          <w:rPr>
            <w:webHidden/>
          </w:rPr>
        </w:r>
        <w:r w:rsidRPr="00DD4977">
          <w:rPr>
            <w:webHidden/>
          </w:rPr>
          <w:fldChar w:fldCharType="separate"/>
        </w:r>
        <w:r w:rsidR="00A43604">
          <w:rPr>
            <w:webHidden/>
          </w:rPr>
          <w:t>177</w:t>
        </w:r>
        <w:r w:rsidRPr="00DD4977">
          <w:rPr>
            <w:webHidden/>
          </w:rPr>
          <w:fldChar w:fldCharType="end"/>
        </w:r>
      </w:hyperlink>
    </w:p>
    <w:p w:rsidR="004F7322" w:rsidRPr="00DD4977" w:rsidRDefault="00192060">
      <w:pPr>
        <w:rPr>
          <w:rFonts w:ascii="Arial" w:hAnsi="Arial" w:cs="Arial"/>
          <w:i/>
          <w:sz w:val="38"/>
          <w:szCs w:val="38"/>
          <w:lang w:val="en-GB"/>
        </w:rPr>
      </w:pPr>
      <w:r w:rsidRPr="00DD4977">
        <w:rPr>
          <w:rFonts w:ascii="Arial" w:hAnsi="Arial" w:cs="Arial"/>
          <w:i/>
          <w:sz w:val="38"/>
          <w:szCs w:val="38"/>
          <w:lang w:val="en-GB"/>
        </w:rPr>
        <w:fldChar w:fldCharType="end"/>
      </w:r>
      <w:r w:rsidR="004F7322" w:rsidRPr="00DD4977">
        <w:rPr>
          <w:rFonts w:ascii="Arial" w:hAnsi="Arial" w:cs="Arial"/>
          <w:i/>
          <w:sz w:val="38"/>
          <w:szCs w:val="38"/>
          <w:lang w:val="en-GB"/>
        </w:rPr>
        <w:br w:type="page"/>
      </w:r>
    </w:p>
    <w:p w:rsidR="00655258" w:rsidRPr="003036C3" w:rsidRDefault="00F50E3E" w:rsidP="0087708A">
      <w:pPr>
        <w:pStyle w:val="Heading1"/>
        <w:rPr>
          <w:lang w:val="en-GB"/>
        </w:rPr>
      </w:pPr>
      <w:bookmarkStart w:id="0" w:name="_Toc327804614"/>
      <w:r w:rsidRPr="003036C3">
        <w:rPr>
          <w:lang w:val="en-GB"/>
        </w:rPr>
        <w:lastRenderedPageBreak/>
        <w:t>I</w:t>
      </w:r>
      <w:r w:rsidR="00655258" w:rsidRPr="003036C3">
        <w:rPr>
          <w:lang w:val="en-GB"/>
        </w:rPr>
        <w:t xml:space="preserve"> Introduction to economic concept and tools</w:t>
      </w:r>
      <w:bookmarkEnd w:id="0"/>
    </w:p>
    <w:p w:rsidR="00952CE1" w:rsidRPr="003036C3" w:rsidRDefault="005B0A96" w:rsidP="00AD487D">
      <w:pPr>
        <w:pStyle w:val="Heading2"/>
        <w:rPr>
          <w:lang w:val="en-GB"/>
        </w:rPr>
      </w:pPr>
      <w:bookmarkStart w:id="1" w:name="_Toc327804615"/>
      <w:r w:rsidRPr="003036C3">
        <w:rPr>
          <w:lang w:val="en-GB"/>
        </w:rPr>
        <w:t>Scarcity</w:t>
      </w:r>
      <w:bookmarkEnd w:id="1"/>
    </w:p>
    <w:p w:rsidR="00595C9D" w:rsidRPr="003036C3" w:rsidRDefault="00064DD2" w:rsidP="004856C2">
      <w:pPr>
        <w:spacing w:line="360" w:lineRule="auto"/>
        <w:rPr>
          <w:rFonts w:ascii="Arial" w:hAnsi="Arial" w:cs="Arial"/>
          <w:color w:val="000000"/>
          <w:sz w:val="19"/>
          <w:szCs w:val="19"/>
          <w:shd w:val="clear" w:color="auto" w:fill="FFFFFF"/>
          <w:lang w:val="en-GB"/>
        </w:rPr>
      </w:pP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Pr="003036C3">
        <w:rPr>
          <w:rFonts w:ascii="Arial" w:hAnsi="Arial" w:cs="Arial"/>
          <w:sz w:val="38"/>
          <w:szCs w:val="38"/>
          <w:lang w:val="en-GB"/>
        </w:rPr>
        <w:softHyphen/>
      </w:r>
      <w:r w:rsidR="00595C9D" w:rsidRPr="003036C3">
        <w:rPr>
          <w:rFonts w:ascii="Arial" w:hAnsi="Arial" w:cs="Arial"/>
          <w:bCs/>
          <w:color w:val="000000"/>
          <w:sz w:val="19"/>
          <w:szCs w:val="19"/>
          <w:shd w:val="clear" w:color="auto" w:fill="FFFFFF"/>
          <w:lang w:val="en-GB"/>
        </w:rPr>
        <w:t>Scarcity</w:t>
      </w:r>
      <w:r w:rsidR="00595C9D" w:rsidRPr="003036C3">
        <w:rPr>
          <w:rStyle w:val="apple-converted-space"/>
          <w:rFonts w:ascii="Arial" w:hAnsi="Arial" w:cs="Arial"/>
          <w:color w:val="000000"/>
          <w:sz w:val="19"/>
          <w:szCs w:val="19"/>
          <w:shd w:val="clear" w:color="auto" w:fill="FFFFFF"/>
          <w:lang w:val="en-GB"/>
        </w:rPr>
        <w:t> </w:t>
      </w:r>
      <w:r w:rsidR="00595C9D" w:rsidRPr="003036C3">
        <w:rPr>
          <w:rFonts w:ascii="Arial" w:hAnsi="Arial" w:cs="Arial"/>
          <w:color w:val="000000"/>
          <w:sz w:val="19"/>
          <w:szCs w:val="19"/>
          <w:shd w:val="clear" w:color="auto" w:fill="FFFFFF"/>
          <w:lang w:val="en-GB"/>
        </w:rPr>
        <w:t>is the fundamental</w:t>
      </w:r>
      <w:r w:rsidR="00595C9D" w:rsidRPr="003036C3">
        <w:rPr>
          <w:rStyle w:val="apple-converted-space"/>
          <w:rFonts w:ascii="Arial" w:hAnsi="Arial" w:cs="Arial"/>
          <w:color w:val="000000"/>
          <w:sz w:val="19"/>
          <w:szCs w:val="19"/>
          <w:shd w:val="clear" w:color="auto" w:fill="FFFFFF"/>
          <w:lang w:val="en-GB"/>
        </w:rPr>
        <w:t> </w:t>
      </w:r>
      <w:hyperlink r:id="rId9" w:tooltip="Economic problem" w:history="1">
        <w:r w:rsidR="00595C9D" w:rsidRPr="003036C3">
          <w:rPr>
            <w:rStyle w:val="Hyperlink"/>
            <w:rFonts w:ascii="Arial" w:hAnsi="Arial" w:cs="Arial"/>
            <w:color w:val="0B0080"/>
            <w:sz w:val="19"/>
            <w:szCs w:val="19"/>
            <w:u w:val="none"/>
            <w:shd w:val="clear" w:color="auto" w:fill="FFFFFF"/>
            <w:lang w:val="en-GB"/>
          </w:rPr>
          <w:t>economic problem</w:t>
        </w:r>
      </w:hyperlink>
      <w:r w:rsidR="00595C9D" w:rsidRPr="003036C3">
        <w:rPr>
          <w:rStyle w:val="apple-converted-space"/>
          <w:rFonts w:ascii="Arial" w:hAnsi="Arial" w:cs="Arial"/>
          <w:color w:val="000000"/>
          <w:sz w:val="19"/>
          <w:szCs w:val="19"/>
          <w:shd w:val="clear" w:color="auto" w:fill="FFFFFF"/>
          <w:lang w:val="en-GB"/>
        </w:rPr>
        <w:t> </w:t>
      </w:r>
      <w:r w:rsidR="00595C9D" w:rsidRPr="003036C3">
        <w:rPr>
          <w:rFonts w:ascii="Arial" w:hAnsi="Arial" w:cs="Arial"/>
          <w:color w:val="000000"/>
          <w:sz w:val="19"/>
          <w:szCs w:val="19"/>
          <w:shd w:val="clear" w:color="auto" w:fill="FFFFFF"/>
          <w:lang w:val="en-GB"/>
        </w:rPr>
        <w:t>of having humans who have wants and needs in a world of limited</w:t>
      </w:r>
      <w:r w:rsidR="00595C9D" w:rsidRPr="003036C3">
        <w:rPr>
          <w:rStyle w:val="apple-converted-space"/>
          <w:rFonts w:ascii="Arial" w:hAnsi="Arial" w:cs="Arial"/>
          <w:color w:val="000000"/>
          <w:sz w:val="19"/>
          <w:szCs w:val="19"/>
          <w:shd w:val="clear" w:color="auto" w:fill="FFFFFF"/>
          <w:lang w:val="en-GB"/>
        </w:rPr>
        <w:t> </w:t>
      </w:r>
      <w:hyperlink r:id="rId10" w:tooltip="Resource" w:history="1">
        <w:r w:rsidR="00595C9D" w:rsidRPr="003036C3">
          <w:rPr>
            <w:rStyle w:val="Hyperlink"/>
            <w:rFonts w:ascii="Arial" w:hAnsi="Arial" w:cs="Arial"/>
            <w:color w:val="0B0080"/>
            <w:sz w:val="19"/>
            <w:szCs w:val="19"/>
            <w:u w:val="none"/>
            <w:shd w:val="clear" w:color="auto" w:fill="FFFFFF"/>
            <w:lang w:val="en-GB"/>
          </w:rPr>
          <w:t>resources</w:t>
        </w:r>
      </w:hyperlink>
      <w:r w:rsidR="00595C9D" w:rsidRPr="003036C3">
        <w:rPr>
          <w:rFonts w:ascii="Arial" w:hAnsi="Arial" w:cs="Arial"/>
          <w:color w:val="000000"/>
          <w:sz w:val="19"/>
          <w:szCs w:val="19"/>
          <w:shd w:val="clear" w:color="auto" w:fill="FFFFFF"/>
          <w:lang w:val="en-GB"/>
        </w:rPr>
        <w:t>. It states that</w:t>
      </w:r>
      <w:r w:rsidR="00595C9D" w:rsidRPr="003036C3">
        <w:rPr>
          <w:rStyle w:val="apple-converted-space"/>
          <w:rFonts w:ascii="Arial" w:hAnsi="Arial" w:cs="Arial"/>
          <w:color w:val="000000"/>
          <w:sz w:val="19"/>
          <w:szCs w:val="19"/>
          <w:shd w:val="clear" w:color="auto" w:fill="FFFFFF"/>
          <w:lang w:val="en-GB"/>
        </w:rPr>
        <w:t> </w:t>
      </w:r>
      <w:hyperlink r:id="rId11" w:tooltip="Society" w:history="1">
        <w:r w:rsidR="00595C9D" w:rsidRPr="003036C3">
          <w:rPr>
            <w:rStyle w:val="Hyperlink"/>
            <w:rFonts w:ascii="Arial" w:hAnsi="Arial" w:cs="Arial"/>
            <w:color w:val="0B0080"/>
            <w:sz w:val="19"/>
            <w:szCs w:val="19"/>
            <w:u w:val="none"/>
            <w:shd w:val="clear" w:color="auto" w:fill="FFFFFF"/>
            <w:lang w:val="en-GB"/>
          </w:rPr>
          <w:t>society</w:t>
        </w:r>
      </w:hyperlink>
      <w:r w:rsidR="00595C9D" w:rsidRPr="003036C3">
        <w:rPr>
          <w:rStyle w:val="apple-converted-space"/>
          <w:rFonts w:ascii="Arial" w:hAnsi="Arial" w:cs="Arial"/>
          <w:color w:val="000000"/>
          <w:sz w:val="19"/>
          <w:szCs w:val="19"/>
          <w:shd w:val="clear" w:color="auto" w:fill="FFFFFF"/>
          <w:lang w:val="en-GB"/>
        </w:rPr>
        <w:t> </w:t>
      </w:r>
      <w:r w:rsidR="00595C9D" w:rsidRPr="003036C3">
        <w:rPr>
          <w:rFonts w:ascii="Arial" w:hAnsi="Arial" w:cs="Arial"/>
          <w:color w:val="000000"/>
          <w:sz w:val="19"/>
          <w:szCs w:val="19"/>
          <w:shd w:val="clear" w:color="auto" w:fill="FFFFFF"/>
          <w:lang w:val="en-GB"/>
        </w:rPr>
        <w:t>has insufficient productive resources to fulfill all human wants and needs. Alternatively, scarcity implies that not all of society's goals can be pursued at the same time;</w:t>
      </w:r>
      <w:r w:rsidR="00595C9D" w:rsidRPr="003036C3">
        <w:rPr>
          <w:rStyle w:val="apple-converted-space"/>
          <w:rFonts w:ascii="Arial" w:hAnsi="Arial" w:cs="Arial"/>
          <w:color w:val="000000"/>
          <w:sz w:val="19"/>
          <w:szCs w:val="19"/>
          <w:shd w:val="clear" w:color="auto" w:fill="FFFFFF"/>
          <w:lang w:val="en-GB"/>
        </w:rPr>
        <w:t> </w:t>
      </w:r>
      <w:hyperlink r:id="rId12" w:tooltip="Trade-off" w:history="1">
        <w:r w:rsidR="00595C9D" w:rsidRPr="003036C3">
          <w:rPr>
            <w:rStyle w:val="Hyperlink"/>
            <w:rFonts w:ascii="Arial" w:hAnsi="Arial" w:cs="Arial"/>
            <w:color w:val="0B0080"/>
            <w:sz w:val="19"/>
            <w:szCs w:val="19"/>
            <w:u w:val="none"/>
            <w:shd w:val="clear" w:color="auto" w:fill="FFFFFF"/>
            <w:lang w:val="en-GB"/>
          </w:rPr>
          <w:t>trade-offs</w:t>
        </w:r>
      </w:hyperlink>
      <w:r w:rsidR="00595C9D" w:rsidRPr="003036C3">
        <w:rPr>
          <w:rStyle w:val="apple-converted-space"/>
          <w:rFonts w:ascii="Arial" w:hAnsi="Arial" w:cs="Arial"/>
          <w:color w:val="000000"/>
          <w:sz w:val="19"/>
          <w:szCs w:val="19"/>
          <w:shd w:val="clear" w:color="auto" w:fill="FFFFFF"/>
          <w:lang w:val="en-GB"/>
        </w:rPr>
        <w:t> </w:t>
      </w:r>
      <w:r w:rsidR="00595C9D" w:rsidRPr="003036C3">
        <w:rPr>
          <w:rFonts w:ascii="Arial" w:hAnsi="Arial" w:cs="Arial"/>
          <w:color w:val="000000"/>
          <w:sz w:val="19"/>
          <w:szCs w:val="19"/>
          <w:shd w:val="clear" w:color="auto" w:fill="FFFFFF"/>
          <w:lang w:val="en-GB"/>
        </w:rPr>
        <w:t xml:space="preserve">are made of one good against others.   </w:t>
      </w:r>
    </w:p>
    <w:p w:rsidR="005B0A96" w:rsidRPr="003036C3" w:rsidRDefault="005B0A96" w:rsidP="00AD487D">
      <w:pPr>
        <w:pStyle w:val="Heading2"/>
        <w:rPr>
          <w:lang w:val="en-GB"/>
        </w:rPr>
      </w:pPr>
      <w:bookmarkStart w:id="2" w:name="_Toc327804616"/>
      <w:r w:rsidRPr="003036C3">
        <w:rPr>
          <w:lang w:val="en-GB"/>
        </w:rPr>
        <w:t>Scarcity in Economics</w:t>
      </w:r>
      <w:bookmarkEnd w:id="2"/>
    </w:p>
    <w:p w:rsidR="00595C9D" w:rsidRPr="003036C3" w:rsidRDefault="00064DD2" w:rsidP="004856C2">
      <w:pPr>
        <w:spacing w:line="360" w:lineRule="auto"/>
        <w:rPr>
          <w:rFonts w:ascii="Arial" w:hAnsi="Arial" w:cs="Arial"/>
          <w:color w:val="000000"/>
          <w:sz w:val="19"/>
          <w:szCs w:val="19"/>
          <w:lang w:val="en-GB"/>
        </w:rPr>
      </w:pPr>
      <w:r w:rsidRPr="003036C3">
        <w:rPr>
          <w:rFonts w:ascii="Arial" w:hAnsi="Arial" w:cs="Arial"/>
          <w:sz w:val="38"/>
          <w:szCs w:val="38"/>
          <w:lang w:val="en-GB"/>
        </w:rPr>
        <w:softHyphen/>
      </w:r>
      <w:hyperlink r:id="rId13" w:tooltip="Good (economics)" w:history="1">
        <w:r w:rsidR="00595C9D" w:rsidRPr="003036C3">
          <w:rPr>
            <w:rStyle w:val="Hyperlink"/>
            <w:rFonts w:ascii="Arial" w:hAnsi="Arial" w:cs="Arial"/>
            <w:color w:val="0B0080"/>
            <w:sz w:val="19"/>
            <w:szCs w:val="19"/>
            <w:u w:val="none"/>
            <w:lang w:val="en-GB"/>
          </w:rPr>
          <w:t>Goods</w:t>
        </w:r>
      </w:hyperlink>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(and</w:t>
      </w:r>
      <w:r w:rsidR="00595C9D" w:rsidRPr="003036C3">
        <w:rPr>
          <w:rStyle w:val="apple-converted-space"/>
          <w:rFonts w:ascii="Arial" w:hAnsi="Arial" w:cs="Arial"/>
          <w:color w:val="000000"/>
          <w:sz w:val="19"/>
          <w:szCs w:val="19"/>
          <w:lang w:val="en-GB"/>
        </w:rPr>
        <w:t> </w:t>
      </w:r>
      <w:hyperlink r:id="rId14" w:tooltip="Service (economics)" w:history="1">
        <w:r w:rsidR="00595C9D" w:rsidRPr="003036C3">
          <w:rPr>
            <w:rStyle w:val="Hyperlink"/>
            <w:rFonts w:ascii="Arial" w:hAnsi="Arial" w:cs="Arial"/>
            <w:color w:val="0B0080"/>
            <w:sz w:val="19"/>
            <w:szCs w:val="19"/>
            <w:u w:val="none"/>
            <w:lang w:val="en-GB"/>
          </w:rPr>
          <w:t>services</w:t>
        </w:r>
      </w:hyperlink>
      <w:r w:rsidR="00595C9D" w:rsidRPr="003036C3">
        <w:rPr>
          <w:rFonts w:ascii="Arial" w:hAnsi="Arial" w:cs="Arial"/>
          <w:color w:val="000000"/>
          <w:sz w:val="19"/>
          <w:szCs w:val="19"/>
          <w:lang w:val="en-GB"/>
        </w:rPr>
        <w:t>) that are scarce are called</w:t>
      </w:r>
      <w:r w:rsidR="00595C9D" w:rsidRPr="003036C3">
        <w:rPr>
          <w:rStyle w:val="apple-converted-space"/>
          <w:rFonts w:ascii="Arial" w:hAnsi="Arial" w:cs="Arial"/>
          <w:color w:val="000000"/>
          <w:sz w:val="19"/>
          <w:szCs w:val="19"/>
          <w:lang w:val="en-GB"/>
        </w:rPr>
        <w:t> </w:t>
      </w:r>
      <w:r w:rsidR="00595C9D" w:rsidRPr="003036C3">
        <w:rPr>
          <w:rFonts w:ascii="Arial" w:hAnsi="Arial" w:cs="Arial"/>
          <w:bCs/>
          <w:color w:val="000000"/>
          <w:sz w:val="19"/>
          <w:szCs w:val="19"/>
          <w:lang w:val="en-GB"/>
        </w:rPr>
        <w:t>economic goods</w:t>
      </w:r>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(or simply</w:t>
      </w:r>
      <w:r w:rsidR="00595C9D" w:rsidRPr="003036C3">
        <w:rPr>
          <w:rStyle w:val="apple-converted-space"/>
          <w:rFonts w:ascii="Arial" w:hAnsi="Arial" w:cs="Arial"/>
          <w:color w:val="000000"/>
          <w:sz w:val="19"/>
          <w:szCs w:val="19"/>
          <w:lang w:val="en-GB"/>
        </w:rPr>
        <w:t> </w:t>
      </w:r>
      <w:r w:rsidR="00595C9D" w:rsidRPr="003036C3">
        <w:rPr>
          <w:rFonts w:ascii="Arial" w:hAnsi="Arial" w:cs="Arial"/>
          <w:i/>
          <w:iCs/>
          <w:color w:val="000000"/>
          <w:sz w:val="19"/>
          <w:szCs w:val="19"/>
          <w:lang w:val="en-GB"/>
        </w:rPr>
        <w:t>goods</w:t>
      </w:r>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if their scarcity is presumed). Other goods are called</w:t>
      </w:r>
      <w:r w:rsidR="00595C9D" w:rsidRPr="003036C3">
        <w:rPr>
          <w:rStyle w:val="apple-converted-space"/>
          <w:rFonts w:ascii="Arial" w:hAnsi="Arial" w:cs="Arial"/>
          <w:color w:val="000000"/>
          <w:sz w:val="19"/>
          <w:szCs w:val="19"/>
          <w:lang w:val="en-GB"/>
        </w:rPr>
        <w:t> </w:t>
      </w:r>
      <w:hyperlink r:id="rId15" w:tooltip="Free good" w:history="1">
        <w:r w:rsidR="00595C9D" w:rsidRPr="003036C3">
          <w:rPr>
            <w:rStyle w:val="Hyperlink"/>
            <w:rFonts w:ascii="Arial" w:hAnsi="Arial" w:cs="Arial"/>
            <w:color w:val="0B0080"/>
            <w:sz w:val="19"/>
            <w:szCs w:val="19"/>
            <w:u w:val="none"/>
            <w:lang w:val="en-GB"/>
          </w:rPr>
          <w:t>free goods</w:t>
        </w:r>
      </w:hyperlink>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if they are desired but in such abundance that they are not scarce, such as air and seawater. Too much of something freely available can informally be referred to as a</w:t>
      </w:r>
      <w:r w:rsidR="00595C9D" w:rsidRPr="003036C3">
        <w:rPr>
          <w:rStyle w:val="apple-converted-space"/>
          <w:rFonts w:ascii="Arial" w:hAnsi="Arial" w:cs="Arial"/>
          <w:color w:val="000000"/>
          <w:sz w:val="19"/>
          <w:szCs w:val="19"/>
          <w:lang w:val="en-GB"/>
        </w:rPr>
        <w:t> </w:t>
      </w:r>
      <w:r w:rsidR="00595C9D" w:rsidRPr="003036C3">
        <w:rPr>
          <w:rFonts w:ascii="Arial" w:hAnsi="Arial" w:cs="Arial"/>
          <w:i/>
          <w:iCs/>
          <w:color w:val="000000"/>
          <w:sz w:val="19"/>
          <w:szCs w:val="19"/>
          <w:lang w:val="en-GB"/>
        </w:rPr>
        <w:t>bad</w:t>
      </w:r>
      <w:r w:rsidR="00595C9D" w:rsidRPr="003036C3">
        <w:rPr>
          <w:rFonts w:ascii="Arial" w:hAnsi="Arial" w:cs="Arial"/>
          <w:color w:val="000000"/>
          <w:sz w:val="19"/>
          <w:szCs w:val="19"/>
          <w:lang w:val="en-GB"/>
        </w:rPr>
        <w:t>, but then its absence can be classified as a good, thus, a</w:t>
      </w:r>
      <w:r w:rsidR="00595C9D" w:rsidRPr="003036C3">
        <w:rPr>
          <w:rStyle w:val="apple-converted-space"/>
          <w:rFonts w:ascii="Arial" w:hAnsi="Arial" w:cs="Arial"/>
          <w:color w:val="000000"/>
          <w:sz w:val="19"/>
          <w:szCs w:val="19"/>
          <w:lang w:val="en-GB"/>
        </w:rPr>
        <w:t> </w:t>
      </w:r>
      <w:r w:rsidR="00595C9D" w:rsidRPr="003036C3">
        <w:rPr>
          <w:rFonts w:ascii="Arial" w:hAnsi="Arial" w:cs="Arial"/>
          <w:i/>
          <w:iCs/>
          <w:color w:val="000000"/>
          <w:sz w:val="19"/>
          <w:szCs w:val="19"/>
          <w:lang w:val="en-GB"/>
        </w:rPr>
        <w:t>mown</w:t>
      </w:r>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lawn,</w:t>
      </w:r>
      <w:r w:rsidR="00595C9D" w:rsidRPr="003036C3">
        <w:rPr>
          <w:rStyle w:val="apple-converted-space"/>
          <w:rFonts w:ascii="Arial" w:hAnsi="Arial" w:cs="Arial"/>
          <w:color w:val="000000"/>
          <w:sz w:val="19"/>
          <w:szCs w:val="19"/>
          <w:lang w:val="en-GB"/>
        </w:rPr>
        <w:t> </w:t>
      </w:r>
      <w:r w:rsidR="00595C9D" w:rsidRPr="003036C3">
        <w:rPr>
          <w:rFonts w:ascii="Arial" w:hAnsi="Arial" w:cs="Arial"/>
          <w:i/>
          <w:iCs/>
          <w:color w:val="000000"/>
          <w:sz w:val="19"/>
          <w:szCs w:val="19"/>
          <w:lang w:val="en-GB"/>
        </w:rPr>
        <w:t>clean</w:t>
      </w:r>
      <w:r w:rsidR="00595C9D" w:rsidRPr="003036C3">
        <w:rPr>
          <w:rStyle w:val="apple-converted-space"/>
          <w:rFonts w:ascii="Arial" w:hAnsi="Arial" w:cs="Arial"/>
          <w:color w:val="000000"/>
          <w:sz w:val="19"/>
          <w:szCs w:val="19"/>
          <w:lang w:val="en-GB"/>
        </w:rPr>
        <w:t> </w:t>
      </w:r>
      <w:r w:rsidR="00595C9D" w:rsidRPr="003036C3">
        <w:rPr>
          <w:rFonts w:ascii="Arial" w:hAnsi="Arial" w:cs="Arial"/>
          <w:color w:val="000000"/>
          <w:sz w:val="19"/>
          <w:szCs w:val="19"/>
          <w:lang w:val="en-GB"/>
        </w:rPr>
        <w:t>air, etc.</w:t>
      </w:r>
    </w:p>
    <w:p w:rsidR="00595C9D" w:rsidRPr="003036C3" w:rsidRDefault="00595C9D"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Economists study how societies perform the allocation of these resources — along with how communities often fail to attain optimality and are instead</w:t>
      </w:r>
      <w:r w:rsidRPr="003036C3">
        <w:rPr>
          <w:rStyle w:val="apple-converted-space"/>
          <w:rFonts w:ascii="Arial" w:hAnsi="Arial" w:cs="Arial"/>
          <w:color w:val="000000"/>
          <w:sz w:val="19"/>
          <w:szCs w:val="19"/>
          <w:lang w:val="en-GB"/>
        </w:rPr>
        <w:t> </w:t>
      </w:r>
      <w:hyperlink r:id="rId16" w:tooltip="Inefficient" w:history="1">
        <w:r w:rsidRPr="003036C3">
          <w:rPr>
            <w:rStyle w:val="Hyperlink"/>
            <w:rFonts w:ascii="Arial" w:hAnsi="Arial" w:cs="Arial"/>
            <w:color w:val="0B0080"/>
            <w:sz w:val="19"/>
            <w:szCs w:val="19"/>
            <w:u w:val="none"/>
            <w:lang w:val="en-GB"/>
          </w:rPr>
          <w:t>inefficient</w:t>
        </w:r>
      </w:hyperlink>
      <w:r w:rsidRPr="003036C3">
        <w:rPr>
          <w:rFonts w:ascii="Arial" w:hAnsi="Arial" w:cs="Arial"/>
          <w:color w:val="000000"/>
          <w:sz w:val="19"/>
          <w:szCs w:val="19"/>
          <w:lang w:val="en-GB"/>
        </w:rPr>
        <w:t>. More clearly scarcity is our infinite wants hitting up against finite resources.</w:t>
      </w:r>
    </w:p>
    <w:p w:rsidR="00595C9D" w:rsidRPr="003036C3" w:rsidRDefault="00595C9D"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Certain goods are likely to remain inherently scarce by definition or by design; examples include</w:t>
      </w:r>
      <w:r w:rsidRPr="003036C3">
        <w:rPr>
          <w:rStyle w:val="apple-converted-space"/>
          <w:rFonts w:ascii="Arial" w:hAnsi="Arial" w:cs="Arial"/>
          <w:color w:val="000000"/>
          <w:sz w:val="19"/>
          <w:szCs w:val="19"/>
          <w:lang w:val="en-GB"/>
        </w:rPr>
        <w:t> </w:t>
      </w:r>
      <w:hyperlink r:id="rId17" w:tooltip="Land (economics)" w:history="1">
        <w:r w:rsidRPr="003036C3">
          <w:rPr>
            <w:rStyle w:val="Hyperlink"/>
            <w:rFonts w:ascii="Arial" w:hAnsi="Arial" w:cs="Arial"/>
            <w:color w:val="0B0080"/>
            <w:sz w:val="19"/>
            <w:szCs w:val="19"/>
            <w:u w:val="none"/>
            <w:lang w:val="en-GB"/>
          </w:rPr>
          <w:t>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8" w:tooltip="Positional good" w:history="1">
        <w:r w:rsidRPr="003036C3">
          <w:rPr>
            <w:rStyle w:val="Hyperlink"/>
            <w:rFonts w:ascii="Arial" w:hAnsi="Arial" w:cs="Arial"/>
            <w:color w:val="0B0080"/>
            <w:sz w:val="19"/>
            <w:szCs w:val="19"/>
            <w:u w:val="none"/>
            <w:lang w:val="en-GB"/>
          </w:rPr>
          <w:t>positional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awards generated by</w:t>
      </w:r>
      <w:r w:rsidRPr="003036C3">
        <w:rPr>
          <w:rStyle w:val="apple-converted-space"/>
          <w:rFonts w:ascii="Arial" w:hAnsi="Arial" w:cs="Arial"/>
          <w:color w:val="000000"/>
          <w:sz w:val="19"/>
          <w:szCs w:val="19"/>
          <w:lang w:val="en-GB"/>
        </w:rPr>
        <w:t> </w:t>
      </w:r>
      <w:hyperlink r:id="rId19" w:tooltip="Honor system" w:history="1">
        <w:r w:rsidRPr="003036C3">
          <w:rPr>
            <w:rStyle w:val="Hyperlink"/>
            <w:rFonts w:ascii="Arial" w:hAnsi="Arial" w:cs="Arial"/>
            <w:color w:val="0B0080"/>
            <w:sz w:val="19"/>
            <w:szCs w:val="19"/>
            <w:u w:val="none"/>
            <w:lang w:val="en-GB"/>
          </w:rPr>
          <w:t>honor systems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0" w:tooltip="Celebrity" w:history="1">
        <w:r w:rsidRPr="003036C3">
          <w:rPr>
            <w:rStyle w:val="Hyperlink"/>
            <w:rFonts w:ascii="Arial" w:hAnsi="Arial" w:cs="Arial"/>
            <w:color w:val="0B0080"/>
            <w:sz w:val="19"/>
            <w:szCs w:val="19"/>
            <w:u w:val="none"/>
            <w:lang w:val="en-GB"/>
          </w:rPr>
          <w:t>fame</w:t>
        </w:r>
      </w:hyperlink>
      <w:r w:rsidRPr="003036C3">
        <w:rPr>
          <w:rFonts w:ascii="Arial" w:hAnsi="Arial" w:cs="Arial"/>
          <w:color w:val="000000"/>
          <w:sz w:val="19"/>
          <w:szCs w:val="19"/>
          <w:lang w:val="en-GB"/>
        </w:rPr>
        <w:t>, and membership of</w:t>
      </w:r>
      <w:r w:rsidRPr="003036C3">
        <w:rPr>
          <w:rStyle w:val="apple-converted-space"/>
          <w:rFonts w:ascii="Arial" w:hAnsi="Arial" w:cs="Arial"/>
          <w:color w:val="000000"/>
          <w:sz w:val="19"/>
          <w:szCs w:val="19"/>
          <w:lang w:val="en-GB"/>
        </w:rPr>
        <w:t> </w:t>
      </w:r>
      <w:hyperlink r:id="rId21" w:tooltip="Elite" w:history="1">
        <w:r w:rsidRPr="003036C3">
          <w:rPr>
            <w:rStyle w:val="Hyperlink"/>
            <w:rFonts w:ascii="Arial" w:hAnsi="Arial" w:cs="Arial"/>
            <w:color w:val="0B0080"/>
            <w:sz w:val="19"/>
            <w:szCs w:val="19"/>
            <w:u w:val="none"/>
            <w:lang w:val="en-GB"/>
          </w:rPr>
          <w:t>elite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social groups. These things are said to derive all or most of their value from their scarcity. Even in a theoretical</w:t>
      </w:r>
      <w:r w:rsidRPr="003036C3">
        <w:rPr>
          <w:rStyle w:val="apple-converted-space"/>
          <w:rFonts w:ascii="Arial" w:hAnsi="Arial" w:cs="Arial"/>
          <w:color w:val="000000"/>
          <w:sz w:val="19"/>
          <w:szCs w:val="19"/>
          <w:lang w:val="en-GB"/>
        </w:rPr>
        <w:t> </w:t>
      </w:r>
      <w:hyperlink r:id="rId22" w:tooltip="Post scarcity" w:history="1">
        <w:r w:rsidRPr="003036C3">
          <w:rPr>
            <w:rStyle w:val="Hyperlink"/>
            <w:rFonts w:ascii="Arial" w:hAnsi="Arial" w:cs="Arial"/>
            <w:color w:val="0B0080"/>
            <w:sz w:val="19"/>
            <w:szCs w:val="19"/>
            <w:u w:val="none"/>
            <w:lang w:val="en-GB"/>
          </w:rPr>
          <w:t>post scarcity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society, certain goods, such as desirable</w:t>
      </w:r>
      <w:r w:rsidRPr="003036C3">
        <w:rPr>
          <w:rStyle w:val="apple-converted-space"/>
          <w:rFonts w:ascii="Arial" w:hAnsi="Arial" w:cs="Arial"/>
          <w:color w:val="000000"/>
          <w:sz w:val="19"/>
          <w:szCs w:val="19"/>
          <w:lang w:val="en-GB"/>
        </w:rPr>
        <w:t> </w:t>
      </w:r>
      <w:hyperlink r:id="rId23" w:tooltip="Land" w:history="1">
        <w:r w:rsidRPr="003036C3">
          <w:rPr>
            <w:rStyle w:val="Hyperlink"/>
            <w:rFonts w:ascii="Arial" w:hAnsi="Arial" w:cs="Arial"/>
            <w:color w:val="0B0080"/>
            <w:sz w:val="19"/>
            <w:szCs w:val="19"/>
            <w:u w:val="none"/>
            <w:lang w:val="en-GB"/>
          </w:rPr>
          <w:t>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original</w:t>
      </w:r>
      <w:r w:rsidRPr="003036C3">
        <w:rPr>
          <w:rStyle w:val="apple-converted-space"/>
          <w:rFonts w:ascii="Arial" w:hAnsi="Arial" w:cs="Arial"/>
          <w:color w:val="000000"/>
          <w:sz w:val="19"/>
          <w:szCs w:val="19"/>
          <w:lang w:val="en-GB"/>
        </w:rPr>
        <w:t> </w:t>
      </w:r>
      <w:hyperlink r:id="rId24" w:tooltip="Art" w:history="1">
        <w:r w:rsidRPr="003036C3">
          <w:rPr>
            <w:rStyle w:val="Hyperlink"/>
            <w:rFonts w:ascii="Arial" w:hAnsi="Arial" w:cs="Arial"/>
            <w:color w:val="0B0080"/>
            <w:sz w:val="19"/>
            <w:szCs w:val="19"/>
            <w:u w:val="none"/>
            <w:lang w:val="en-GB"/>
          </w:rPr>
          <w:t>art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pieces, would most likely remain scarce. But these may be seen as examples of artificial scarcity, reflecting societal institutions - for instance, the resource cost of giving someone the title of "</w:t>
      </w:r>
      <w:hyperlink r:id="rId25" w:tooltip="Knight of the realm" w:history="1">
        <w:r w:rsidRPr="003036C3">
          <w:rPr>
            <w:rStyle w:val="Hyperlink"/>
            <w:rFonts w:ascii="Arial" w:hAnsi="Arial" w:cs="Arial"/>
            <w:color w:val="0B0080"/>
            <w:sz w:val="19"/>
            <w:szCs w:val="19"/>
            <w:u w:val="none"/>
            <w:lang w:val="en-GB"/>
          </w:rPr>
          <w:t>knight of the realm</w:t>
        </w:r>
      </w:hyperlink>
      <w:r w:rsidRPr="003036C3">
        <w:rPr>
          <w:rFonts w:ascii="Arial" w:hAnsi="Arial" w:cs="Arial"/>
          <w:color w:val="000000"/>
          <w:sz w:val="19"/>
          <w:szCs w:val="19"/>
          <w:lang w:val="en-GB"/>
        </w:rPr>
        <w:t>" is much less than the value that individuals attach to that</w:t>
      </w:r>
      <w:r w:rsidRPr="003036C3">
        <w:rPr>
          <w:rStyle w:val="apple-converted-space"/>
          <w:rFonts w:ascii="Arial" w:hAnsi="Arial" w:cs="Arial"/>
          <w:color w:val="000000"/>
          <w:sz w:val="19"/>
          <w:szCs w:val="19"/>
          <w:lang w:val="en-GB"/>
        </w:rPr>
        <w:t> </w:t>
      </w:r>
      <w:hyperlink r:id="rId26" w:tooltip="Title" w:history="1">
        <w:r w:rsidRPr="003036C3">
          <w:rPr>
            <w:rStyle w:val="Hyperlink"/>
            <w:rFonts w:ascii="Arial" w:hAnsi="Arial" w:cs="Arial"/>
            <w:color w:val="0B0080"/>
            <w:sz w:val="19"/>
            <w:szCs w:val="19"/>
            <w:u w:val="none"/>
            <w:lang w:val="en-GB"/>
          </w:rPr>
          <w:t>title</w:t>
        </w:r>
      </w:hyperlink>
      <w:r w:rsidRPr="003036C3">
        <w:rPr>
          <w:rFonts w:ascii="Arial" w:hAnsi="Arial" w:cs="Arial"/>
          <w:color w:val="000000"/>
          <w:sz w:val="19"/>
          <w:szCs w:val="19"/>
          <w:lang w:val="en-GB"/>
        </w:rPr>
        <w:t>.</w:t>
      </w:r>
    </w:p>
    <w:p w:rsidR="00595C9D" w:rsidRPr="003036C3" w:rsidRDefault="00595C9D" w:rsidP="00AD487D">
      <w:pPr>
        <w:pStyle w:val="Heading2"/>
        <w:rPr>
          <w:lang w:val="en-GB"/>
        </w:rPr>
      </w:pPr>
      <w:bookmarkStart w:id="3" w:name="_Toc327804617"/>
      <w:r w:rsidRPr="003036C3">
        <w:rPr>
          <w:lang w:val="en-GB"/>
        </w:rPr>
        <w:t>Planned economy</w:t>
      </w:r>
      <w:bookmarkEnd w:id="3"/>
    </w:p>
    <w:p w:rsidR="00595C9D" w:rsidRPr="003036C3" w:rsidRDefault="00595C9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planned economy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27" w:tooltip="Economic system" w:history="1">
        <w:r w:rsidRPr="003036C3">
          <w:rPr>
            <w:rStyle w:val="Hyperlink"/>
            <w:rFonts w:ascii="Arial" w:hAnsi="Arial" w:cs="Arial"/>
            <w:color w:val="0B0080"/>
            <w:sz w:val="19"/>
            <w:szCs w:val="19"/>
            <w:u w:val="none"/>
            <w:lang w:val="en-GB"/>
          </w:rPr>
          <w:t>economic system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which decisions regarding production and investment are embodied in a plan formulated by a central authority, usually by a government agency. The justification for central planning is that the consolidation of economic resources can allow for the economy to take advantage of more</w:t>
      </w:r>
      <w:r w:rsidRPr="003036C3">
        <w:rPr>
          <w:rStyle w:val="apple-converted-space"/>
          <w:rFonts w:ascii="Arial" w:hAnsi="Arial" w:cs="Arial"/>
          <w:color w:val="000000"/>
          <w:sz w:val="19"/>
          <w:szCs w:val="19"/>
          <w:lang w:val="en-GB"/>
        </w:rPr>
        <w:t> </w:t>
      </w:r>
      <w:hyperlink r:id="rId28" w:tooltip="Perfect information" w:history="1">
        <w:r w:rsidRPr="003036C3">
          <w:rPr>
            <w:rStyle w:val="Hyperlink"/>
            <w:rFonts w:ascii="Arial" w:hAnsi="Arial" w:cs="Arial"/>
            <w:color w:val="0B0080"/>
            <w:sz w:val="19"/>
            <w:szCs w:val="19"/>
            <w:u w:val="none"/>
            <w:lang w:val="en-GB"/>
          </w:rPr>
          <w:t>perfect information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when making decisions regarding investment and production. In an entirely centralized economy, a universal survey of human needs and consumer wants is required before a comprehensive plan for production can be formulated. The state would require the power to allocate the workforce, for setting production values and for overseeing the distribution system of the economy. The most extensive form of a planned economy is referred to as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command economy</w:t>
      </w:r>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bCs/>
          <w:color w:val="000000"/>
          <w:sz w:val="19"/>
          <w:szCs w:val="19"/>
          <w:lang w:val="en-GB"/>
        </w:rPr>
        <w:t>centrally planned economy</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command and control economy</w:t>
      </w:r>
      <w:r w:rsidRPr="003036C3">
        <w:rPr>
          <w:rFonts w:ascii="Arial" w:hAnsi="Arial" w:cs="Arial"/>
          <w:color w:val="000000"/>
          <w:sz w:val="19"/>
          <w:szCs w:val="19"/>
          <w:lang w:val="en-GB"/>
        </w:rPr>
        <w:t>.</w:t>
      </w:r>
    </w:p>
    <w:p w:rsidR="00595C9D" w:rsidRPr="003036C3" w:rsidRDefault="00595C9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In such economies, central</w:t>
      </w:r>
      <w:r w:rsidRPr="003036C3">
        <w:rPr>
          <w:rStyle w:val="apple-converted-space"/>
          <w:rFonts w:ascii="Arial" w:hAnsi="Arial" w:cs="Arial"/>
          <w:color w:val="000000"/>
          <w:sz w:val="19"/>
          <w:szCs w:val="19"/>
          <w:lang w:val="en-GB"/>
        </w:rPr>
        <w:t> </w:t>
      </w:r>
      <w:hyperlink r:id="rId29" w:tooltip="Economic planning" w:history="1">
        <w:r w:rsidRPr="003036C3">
          <w:rPr>
            <w:rStyle w:val="Hyperlink"/>
            <w:rFonts w:ascii="Arial" w:hAnsi="Arial" w:cs="Arial"/>
            <w:color w:val="0B0080"/>
            <w:sz w:val="19"/>
            <w:szCs w:val="19"/>
            <w:u w:val="none"/>
            <w:lang w:val="en-GB"/>
          </w:rPr>
          <w:t>economic planning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the</w:t>
      </w:r>
      <w:r w:rsidRPr="003036C3">
        <w:rPr>
          <w:rStyle w:val="apple-converted-space"/>
          <w:rFonts w:ascii="Arial" w:hAnsi="Arial" w:cs="Arial"/>
          <w:color w:val="000000"/>
          <w:sz w:val="19"/>
          <w:szCs w:val="19"/>
          <w:lang w:val="en-GB"/>
        </w:rPr>
        <w:t> </w:t>
      </w:r>
      <w:hyperlink r:id="rId30" w:tooltip="State (polity)" w:history="1">
        <w:r w:rsidRPr="003036C3">
          <w:rPr>
            <w:rStyle w:val="Hyperlink"/>
            <w:rFonts w:ascii="Arial" w:hAnsi="Arial" w:cs="Arial"/>
            <w:color w:val="0B0080"/>
            <w:sz w:val="19"/>
            <w:szCs w:val="19"/>
            <w:u w:val="none"/>
            <w:lang w:val="en-GB"/>
          </w:rPr>
          <w:t>state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31" w:tooltip="Government" w:history="1">
        <w:r w:rsidRPr="003036C3">
          <w:rPr>
            <w:rStyle w:val="Hyperlink"/>
            <w:rFonts w:ascii="Arial" w:hAnsi="Arial" w:cs="Arial"/>
            <w:color w:val="0B0080"/>
            <w:sz w:val="19"/>
            <w:szCs w:val="19"/>
            <w:u w:val="none"/>
            <w:lang w:val="en-GB"/>
          </w:rPr>
          <w:t>government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controls all major sectors of the economy and formulates all decisions about the use of resources.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Planners decide what should be produced and direct lower-level enterprises to produce those goods in accordance with national and social objectives.</w:t>
      </w:r>
    </w:p>
    <w:p w:rsidR="00595C9D" w:rsidRPr="003036C3" w:rsidRDefault="00595C9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Planned economies are in contrast to</w:t>
      </w:r>
      <w:r w:rsidRPr="003036C3">
        <w:rPr>
          <w:rStyle w:val="apple-converted-space"/>
          <w:rFonts w:ascii="Arial" w:hAnsi="Arial" w:cs="Arial"/>
          <w:color w:val="000000"/>
          <w:sz w:val="19"/>
          <w:szCs w:val="19"/>
          <w:lang w:val="en-GB"/>
        </w:rPr>
        <w:t> </w:t>
      </w:r>
      <w:hyperlink r:id="rId32" w:tooltip="Unplanned economies" w:history="1">
        <w:r w:rsidRPr="003036C3">
          <w:rPr>
            <w:rStyle w:val="Hyperlink"/>
            <w:rFonts w:ascii="Arial" w:hAnsi="Arial" w:cs="Arial"/>
            <w:color w:val="0B0080"/>
            <w:sz w:val="19"/>
            <w:szCs w:val="19"/>
            <w:u w:val="none"/>
            <w:lang w:val="en-GB"/>
          </w:rPr>
          <w:t>unplanned economies</w:t>
        </w:r>
      </w:hyperlink>
      <w:r w:rsidRPr="003036C3">
        <w:rPr>
          <w:rFonts w:ascii="Arial" w:hAnsi="Arial" w:cs="Arial"/>
          <w:color w:val="000000"/>
          <w:sz w:val="19"/>
          <w:szCs w:val="19"/>
          <w:lang w:val="en-GB"/>
        </w:rPr>
        <w:t>, i.e. the</w:t>
      </w:r>
      <w:r w:rsidRPr="003036C3">
        <w:rPr>
          <w:rStyle w:val="apple-converted-space"/>
          <w:rFonts w:ascii="Arial" w:hAnsi="Arial" w:cs="Arial"/>
          <w:color w:val="000000"/>
          <w:sz w:val="19"/>
          <w:szCs w:val="19"/>
          <w:lang w:val="en-GB"/>
        </w:rPr>
        <w:t> </w:t>
      </w:r>
      <w:hyperlink r:id="rId33" w:tooltip="Market economy" w:history="1">
        <w:r w:rsidRPr="003036C3">
          <w:rPr>
            <w:rStyle w:val="Hyperlink"/>
            <w:rFonts w:ascii="Arial" w:hAnsi="Arial" w:cs="Arial"/>
            <w:color w:val="0B0080"/>
            <w:sz w:val="19"/>
            <w:szCs w:val="19"/>
            <w:u w:val="none"/>
            <w:lang w:val="en-GB"/>
          </w:rPr>
          <w:t>market 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proposed</w:t>
      </w:r>
      <w:r w:rsidRPr="003036C3">
        <w:rPr>
          <w:rStyle w:val="apple-converted-space"/>
          <w:rFonts w:ascii="Arial" w:hAnsi="Arial" w:cs="Arial"/>
          <w:color w:val="000000"/>
          <w:sz w:val="19"/>
          <w:szCs w:val="19"/>
          <w:lang w:val="en-GB"/>
        </w:rPr>
        <w:t> </w:t>
      </w:r>
      <w:hyperlink r:id="rId34" w:tooltip="Self-managed economy" w:history="1">
        <w:r w:rsidRPr="003036C3">
          <w:rPr>
            <w:rStyle w:val="Hyperlink"/>
            <w:rFonts w:ascii="Arial" w:hAnsi="Arial" w:cs="Arial"/>
            <w:color w:val="0B0080"/>
            <w:sz w:val="19"/>
            <w:szCs w:val="19"/>
            <w:u w:val="none"/>
            <w:lang w:val="en-GB"/>
          </w:rPr>
          <w:t>self-managed economy</w:t>
        </w:r>
      </w:hyperlink>
      <w:r w:rsidRPr="003036C3">
        <w:rPr>
          <w:rFonts w:ascii="Arial" w:hAnsi="Arial" w:cs="Arial"/>
          <w:color w:val="000000"/>
          <w:sz w:val="19"/>
          <w:szCs w:val="19"/>
          <w:lang w:val="en-GB"/>
        </w:rPr>
        <w:t>, where production, distribution, pricing, and investment decisions are made by autonomous firms based upon their individual interests rather than upon a</w:t>
      </w:r>
      <w:r w:rsidRPr="003036C3">
        <w:rPr>
          <w:rStyle w:val="apple-converted-space"/>
          <w:rFonts w:ascii="Arial" w:hAnsi="Arial" w:cs="Arial"/>
          <w:color w:val="000000"/>
          <w:sz w:val="19"/>
          <w:szCs w:val="19"/>
          <w:lang w:val="en-GB"/>
        </w:rPr>
        <w:t> </w:t>
      </w:r>
      <w:hyperlink r:id="rId35" w:tooltip="Macroeconomics" w:history="1">
        <w:r w:rsidRPr="003036C3">
          <w:rPr>
            <w:rStyle w:val="Hyperlink"/>
            <w:rFonts w:ascii="Arial" w:hAnsi="Arial" w:cs="Arial"/>
            <w:color w:val="0B0080"/>
            <w:sz w:val="19"/>
            <w:szCs w:val="19"/>
            <w:u w:val="none"/>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plan. Less extensive forms of planned economies include those that use</w:t>
      </w:r>
      <w:r w:rsidRPr="003036C3">
        <w:rPr>
          <w:rStyle w:val="apple-converted-space"/>
          <w:rFonts w:ascii="Arial" w:hAnsi="Arial" w:cs="Arial"/>
          <w:color w:val="000000"/>
          <w:sz w:val="19"/>
          <w:szCs w:val="19"/>
          <w:lang w:val="en-GB"/>
        </w:rPr>
        <w:t> </w:t>
      </w:r>
      <w:hyperlink r:id="rId36" w:tooltip="Indicative planning" w:history="1">
        <w:r w:rsidRPr="003036C3">
          <w:rPr>
            <w:rStyle w:val="Hyperlink"/>
            <w:rFonts w:ascii="Arial" w:hAnsi="Arial" w:cs="Arial"/>
            <w:color w:val="0B0080"/>
            <w:sz w:val="19"/>
            <w:szCs w:val="19"/>
            <w:u w:val="none"/>
            <w:lang w:val="en-GB"/>
          </w:rPr>
          <w:t>indicative planning</w:t>
        </w:r>
      </w:hyperlink>
      <w:r w:rsidRPr="003036C3">
        <w:rPr>
          <w:rFonts w:ascii="Arial" w:hAnsi="Arial" w:cs="Arial"/>
          <w:color w:val="000000"/>
          <w:sz w:val="19"/>
          <w:szCs w:val="19"/>
          <w:lang w:val="en-GB"/>
        </w:rPr>
        <w:t>, in which the state employs "influence, subsidies, grants, and taxes, but does not compel."</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This latter is sometimes referred to as a "planned market economy".</w:t>
      </w:r>
    </w:p>
    <w:p w:rsidR="00595C9D" w:rsidRPr="003036C3" w:rsidRDefault="00595C9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planned economy may consist of state-owned enterprises, cooperative enterprises, private enterprises directed by the state, or a combination of different enterprise types. Though "planned economy" and "command economy" are often used as synonyms, some make the distinction that under a command economy, enterprises need not follow a comprehensive plan of production. That is, a planned economy is "an economic system in which the government controls and regulates production, distribution, prices, etc."</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But a command economy, while also having this type of regulation, necessarily has substantial public ownership of industry.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Therefore, command economies are planned economies, but not necessarily the reverse.</w:t>
      </w:r>
    </w:p>
    <w:p w:rsidR="005B0A96" w:rsidRPr="003036C3" w:rsidRDefault="005B0A96" w:rsidP="00AD487D">
      <w:pPr>
        <w:pStyle w:val="Heading2"/>
        <w:rPr>
          <w:lang w:val="en-GB"/>
        </w:rPr>
      </w:pPr>
      <w:bookmarkStart w:id="4" w:name="_Toc327804618"/>
      <w:r w:rsidRPr="003036C3">
        <w:rPr>
          <w:lang w:val="en-GB"/>
        </w:rPr>
        <w:t>Economic planning versus the command economy</w:t>
      </w:r>
      <w:bookmarkEnd w:id="4"/>
    </w:p>
    <w:p w:rsidR="00595C9D" w:rsidRPr="003036C3" w:rsidRDefault="00595C9D" w:rsidP="004856C2">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Economic planning is a mechanism for resource allocation of inputs and decision-making based on direct allocation, in contrast with the</w:t>
      </w:r>
      <w:r w:rsidRPr="003036C3">
        <w:rPr>
          <w:rStyle w:val="apple-converted-space"/>
          <w:rFonts w:ascii="Arial" w:hAnsi="Arial" w:cs="Arial"/>
          <w:sz w:val="19"/>
          <w:szCs w:val="19"/>
          <w:lang w:val="en-GB"/>
        </w:rPr>
        <w:t> </w:t>
      </w:r>
      <w:hyperlink r:id="rId37" w:tooltip="Market economy" w:history="1">
        <w:r w:rsidRPr="003036C3">
          <w:rPr>
            <w:rStyle w:val="Hyperlink"/>
            <w:rFonts w:ascii="Arial" w:hAnsi="Arial" w:cs="Arial"/>
            <w:color w:val="0B0080"/>
            <w:sz w:val="19"/>
            <w:szCs w:val="19"/>
            <w:u w:val="none"/>
            <w:lang w:val="en-GB"/>
          </w:rPr>
          <w:t>market mechanism</w:t>
        </w:r>
      </w:hyperlink>
      <w:r w:rsidRPr="003036C3">
        <w:rPr>
          <w:rFonts w:ascii="Arial" w:hAnsi="Arial" w:cs="Arial"/>
          <w:sz w:val="19"/>
          <w:szCs w:val="19"/>
          <w:lang w:val="en-GB"/>
        </w:rPr>
        <w:t>, which is based on indirect allocation.</w:t>
      </w:r>
      <w:r w:rsidRPr="003036C3">
        <w:rPr>
          <w:rStyle w:val="apple-converted-space"/>
          <w:rFonts w:ascii="Arial" w:hAnsi="Arial" w:cs="Arial"/>
          <w:sz w:val="19"/>
          <w:szCs w:val="19"/>
          <w:lang w:val="en-GB"/>
        </w:rPr>
        <w:t> </w:t>
      </w:r>
      <w:r w:rsidRPr="003036C3">
        <w:rPr>
          <w:rFonts w:ascii="Arial" w:hAnsi="Arial" w:cs="Arial"/>
          <w:sz w:val="19"/>
          <w:szCs w:val="19"/>
          <w:lang w:val="en-GB"/>
        </w:rPr>
        <w:t>An economy based on economic planning (either through the state, an association of</w:t>
      </w:r>
      <w:r w:rsidRPr="003036C3">
        <w:rPr>
          <w:rStyle w:val="apple-converted-space"/>
          <w:rFonts w:ascii="Arial" w:hAnsi="Arial" w:cs="Arial"/>
          <w:sz w:val="19"/>
          <w:szCs w:val="19"/>
          <w:lang w:val="en-GB"/>
        </w:rPr>
        <w:t> </w:t>
      </w:r>
      <w:hyperlink r:id="rId38" w:tooltip="Worker cooperative" w:history="1">
        <w:r w:rsidRPr="003036C3">
          <w:rPr>
            <w:rStyle w:val="Hyperlink"/>
            <w:rFonts w:ascii="Arial" w:hAnsi="Arial" w:cs="Arial"/>
            <w:color w:val="0B0080"/>
            <w:sz w:val="19"/>
            <w:szCs w:val="19"/>
            <w:u w:val="none"/>
            <w:lang w:val="en-GB"/>
          </w:rPr>
          <w:t>worker cooperatives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or another economic entity that has jurisdiction over the means of production) appropriates its resources as needed, so that allocation comes in the form of internal transfers rather than market transactions involving the purchasing of assets by one government agency or firm by another. Decision-making is carried out by workers and consumers on the enterprise-level.</w:t>
      </w:r>
    </w:p>
    <w:p w:rsidR="00595C9D" w:rsidRPr="003036C3" w:rsidRDefault="00595C9D" w:rsidP="004856C2">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This is contrasted with the concept of a centrally-planned, or command economy, where most of the economy is planned by a central government authority, and organized along a top-down administration where decisions regarding investment, production output requirements are decided upon by planners from the top, or near the top, of the chain of command. Advocates of economic planning have sometimes been staunch critics of command economies and centralized planning. For example,</w:t>
      </w:r>
      <w:r w:rsidRPr="003036C3">
        <w:rPr>
          <w:rStyle w:val="apple-converted-space"/>
          <w:rFonts w:ascii="Arial" w:hAnsi="Arial" w:cs="Arial"/>
          <w:sz w:val="19"/>
          <w:szCs w:val="19"/>
          <w:lang w:val="en-GB"/>
        </w:rPr>
        <w:t> </w:t>
      </w:r>
      <w:hyperlink r:id="rId39" w:tooltip="Leon Trotsky" w:history="1">
        <w:r w:rsidRPr="003036C3">
          <w:rPr>
            <w:rStyle w:val="Hyperlink"/>
            <w:rFonts w:ascii="Arial" w:hAnsi="Arial" w:cs="Arial"/>
            <w:color w:val="0B0080"/>
            <w:sz w:val="19"/>
            <w:szCs w:val="19"/>
            <w:u w:val="none"/>
            <w:lang w:val="en-GB"/>
          </w:rPr>
          <w:t>Leon Trotsky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believed that central planners, regardless of their intellectual capacity, operated without the input and participation of the millions of people who participate in the economy and understand/respond to local conditions and changes in the economy would be unable to effectively coordinate all economic activity.</w:t>
      </w:r>
    </w:p>
    <w:p w:rsidR="00595C9D" w:rsidRPr="003036C3" w:rsidRDefault="00595C9D" w:rsidP="004856C2">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Another key difference is that command economies are strictly authoritarian in nature, whereas some forms of economic planning, such as</w:t>
      </w:r>
      <w:r w:rsidRPr="003036C3">
        <w:rPr>
          <w:rStyle w:val="apple-converted-space"/>
          <w:rFonts w:ascii="Arial" w:hAnsi="Arial" w:cs="Arial"/>
          <w:sz w:val="19"/>
          <w:szCs w:val="19"/>
          <w:lang w:val="en-GB"/>
        </w:rPr>
        <w:t> </w:t>
      </w:r>
      <w:hyperlink r:id="rId40" w:tooltip="Indicative planning" w:history="1">
        <w:r w:rsidRPr="003036C3">
          <w:rPr>
            <w:rStyle w:val="Hyperlink"/>
            <w:rFonts w:ascii="Arial" w:hAnsi="Arial" w:cs="Arial"/>
            <w:color w:val="0B0080"/>
            <w:sz w:val="19"/>
            <w:szCs w:val="19"/>
            <w:u w:val="none"/>
            <w:lang w:val="en-GB"/>
          </w:rPr>
          <w:t>indicative planning</w:t>
        </w:r>
      </w:hyperlink>
      <w:r w:rsidRPr="003036C3">
        <w:rPr>
          <w:rFonts w:ascii="Arial" w:hAnsi="Arial" w:cs="Arial"/>
          <w:sz w:val="19"/>
          <w:szCs w:val="19"/>
          <w:lang w:val="en-GB"/>
        </w:rPr>
        <w:t>, direct the economy through incentive-based methods. Economic planning can be practiced in a decentralized manner through different government authorities. For example, in some predominately market-oriented and mixed economies, the state utilizes economic planning in strategic industries such as the aerospace industry.</w:t>
      </w:r>
    </w:p>
    <w:p w:rsidR="00595C9D" w:rsidRPr="003036C3" w:rsidRDefault="00595C9D" w:rsidP="004856C2">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lastRenderedPageBreak/>
        <w:t>Another example of this is the utilization of</w:t>
      </w:r>
      <w:r w:rsidRPr="003036C3">
        <w:rPr>
          <w:rStyle w:val="apple-converted-space"/>
          <w:rFonts w:ascii="Arial" w:hAnsi="Arial" w:cs="Arial"/>
          <w:sz w:val="19"/>
          <w:szCs w:val="19"/>
          <w:lang w:val="en-GB"/>
        </w:rPr>
        <w:t> </w:t>
      </w:r>
      <w:hyperlink r:id="rId41" w:tooltip="Dirigisme" w:history="1">
        <w:r w:rsidRPr="003036C3">
          <w:rPr>
            <w:rStyle w:val="Hyperlink"/>
            <w:rFonts w:ascii="Arial" w:hAnsi="Arial" w:cs="Arial"/>
            <w:color w:val="0B0080"/>
            <w:sz w:val="19"/>
            <w:szCs w:val="19"/>
            <w:u w:val="none"/>
            <w:lang w:val="en-GB"/>
          </w:rPr>
          <w:t>dirigisme</w:t>
        </w:r>
      </w:hyperlink>
      <w:r w:rsidRPr="003036C3">
        <w:rPr>
          <w:rFonts w:ascii="Arial" w:hAnsi="Arial" w:cs="Arial"/>
          <w:sz w:val="19"/>
          <w:szCs w:val="19"/>
          <w:lang w:val="en-GB"/>
        </w:rPr>
        <w:t>, both of which were practiced in France and Great Britain after the Second World War. Swedish public housing models were planned by the government in a similar fashion as</w:t>
      </w:r>
      <w:r w:rsidRPr="003036C3">
        <w:rPr>
          <w:rStyle w:val="apple-converted-space"/>
          <w:rFonts w:ascii="Arial" w:hAnsi="Arial" w:cs="Arial"/>
          <w:sz w:val="19"/>
          <w:szCs w:val="19"/>
          <w:lang w:val="en-GB"/>
        </w:rPr>
        <w:t> </w:t>
      </w:r>
      <w:hyperlink r:id="rId42" w:tooltip="Urban planning" w:history="1">
        <w:r w:rsidRPr="003036C3">
          <w:rPr>
            <w:rStyle w:val="Hyperlink"/>
            <w:rFonts w:ascii="Arial" w:hAnsi="Arial" w:cs="Arial"/>
            <w:color w:val="0B0080"/>
            <w:sz w:val="19"/>
            <w:szCs w:val="19"/>
            <w:u w:val="none"/>
            <w:lang w:val="en-GB"/>
          </w:rPr>
          <w:t>urban planning</w:t>
        </w:r>
      </w:hyperlink>
      <w:r w:rsidRPr="003036C3">
        <w:rPr>
          <w:rFonts w:ascii="Arial" w:hAnsi="Arial" w:cs="Arial"/>
          <w:sz w:val="19"/>
          <w:szCs w:val="19"/>
          <w:lang w:val="en-GB"/>
        </w:rPr>
        <w:t>. Mixed economies usually employ macroeconomic planning, while micro-economic affairs are left to the market and price system.</w:t>
      </w:r>
    </w:p>
    <w:p w:rsidR="00595C9D" w:rsidRPr="003036C3" w:rsidRDefault="00595C9D" w:rsidP="004856C2">
      <w:pPr>
        <w:pStyle w:val="NormalWeb"/>
        <w:spacing w:before="96" w:beforeAutospacing="0" w:after="120" w:afterAutospacing="0" w:line="360" w:lineRule="auto"/>
        <w:rPr>
          <w:rFonts w:ascii="Arial" w:hAnsi="Arial" w:cs="Arial"/>
          <w:sz w:val="19"/>
          <w:szCs w:val="19"/>
          <w:lang w:val="en-GB"/>
        </w:rPr>
      </w:pPr>
      <w:r w:rsidRPr="003036C3">
        <w:rPr>
          <w:rFonts w:ascii="Arial" w:hAnsi="Arial" w:cs="Arial"/>
          <w:sz w:val="19"/>
          <w:szCs w:val="19"/>
          <w:lang w:val="en-GB"/>
        </w:rPr>
        <w:t>The</w:t>
      </w:r>
      <w:r w:rsidRPr="003036C3">
        <w:rPr>
          <w:rStyle w:val="apple-converted-space"/>
          <w:rFonts w:ascii="Arial" w:hAnsi="Arial" w:cs="Arial"/>
          <w:sz w:val="19"/>
          <w:szCs w:val="19"/>
          <w:lang w:val="en-GB"/>
        </w:rPr>
        <w:t> </w:t>
      </w:r>
      <w:hyperlink r:id="rId43" w:tooltip="People's Republic of China" w:history="1">
        <w:r w:rsidRPr="003036C3">
          <w:rPr>
            <w:rStyle w:val="Hyperlink"/>
            <w:rFonts w:ascii="Arial" w:hAnsi="Arial" w:cs="Arial"/>
            <w:color w:val="0B0080"/>
            <w:sz w:val="19"/>
            <w:szCs w:val="19"/>
            <w:u w:val="none"/>
            <w:lang w:val="en-GB"/>
          </w:rPr>
          <w:t>People's Republic of China</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currently has a</w:t>
      </w:r>
      <w:r w:rsidRPr="003036C3">
        <w:rPr>
          <w:rStyle w:val="apple-converted-space"/>
          <w:rFonts w:ascii="Arial" w:hAnsi="Arial" w:cs="Arial"/>
          <w:sz w:val="19"/>
          <w:szCs w:val="19"/>
          <w:lang w:val="en-GB"/>
        </w:rPr>
        <w:t> </w:t>
      </w:r>
      <w:hyperlink r:id="rId44" w:tooltip="Socialist market economy" w:history="1">
        <w:r w:rsidRPr="003036C3">
          <w:rPr>
            <w:rStyle w:val="Hyperlink"/>
            <w:rFonts w:ascii="Arial" w:hAnsi="Arial" w:cs="Arial"/>
            <w:color w:val="0B0080"/>
            <w:sz w:val="19"/>
            <w:szCs w:val="19"/>
            <w:u w:val="none"/>
            <w:lang w:val="en-GB"/>
          </w:rPr>
          <w:t>socialist market economy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 xml:space="preserve">in place. Within this system, macroeconomic plans are used </w:t>
      </w:r>
      <w:r w:rsidR="00A4159B" w:rsidRPr="003036C3">
        <w:rPr>
          <w:rFonts w:ascii="Arial" w:hAnsi="Arial" w:cs="Arial"/>
          <w:sz w:val="19"/>
          <w:szCs w:val="19"/>
          <w:lang w:val="en-GB"/>
        </w:rPr>
        <w:t>as general guidelines</w:t>
      </w:r>
      <w:r w:rsidRPr="003036C3">
        <w:rPr>
          <w:rFonts w:ascii="Arial" w:hAnsi="Arial" w:cs="Arial"/>
          <w:sz w:val="19"/>
          <w:szCs w:val="19"/>
          <w:lang w:val="en-GB"/>
        </w:rPr>
        <w:t xml:space="preserve"> and as government goals for the national economy, but the majority of</w:t>
      </w:r>
      <w:r w:rsidRPr="003036C3">
        <w:rPr>
          <w:rStyle w:val="apple-converted-space"/>
          <w:rFonts w:ascii="Arial" w:hAnsi="Arial" w:cs="Arial"/>
          <w:sz w:val="19"/>
          <w:szCs w:val="19"/>
          <w:lang w:val="en-GB"/>
        </w:rPr>
        <w:t> </w:t>
      </w:r>
      <w:hyperlink r:id="rId45" w:tooltip="Government-owned corporation" w:history="1">
        <w:r w:rsidRPr="003036C3">
          <w:rPr>
            <w:rStyle w:val="Hyperlink"/>
            <w:rFonts w:ascii="Arial" w:hAnsi="Arial" w:cs="Arial"/>
            <w:color w:val="0B0080"/>
            <w:sz w:val="19"/>
            <w:szCs w:val="19"/>
            <w:u w:val="none"/>
            <w:lang w:val="en-GB"/>
          </w:rPr>
          <w:t>state-owned enterprises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are subject to market forces. This is heavily contrasted to the command economy model of the former Soviet Union.</w:t>
      </w:r>
    </w:p>
    <w:p w:rsidR="002F4962" w:rsidRPr="003036C3" w:rsidRDefault="002F4962" w:rsidP="00AD487D">
      <w:pPr>
        <w:pStyle w:val="Heading2"/>
        <w:rPr>
          <w:lang w:val="en-GB"/>
        </w:rPr>
      </w:pPr>
      <w:bookmarkStart w:id="5" w:name="_Toc327804619"/>
      <w:r w:rsidRPr="003036C3">
        <w:rPr>
          <w:lang w:val="en-GB"/>
        </w:rPr>
        <w:t>Opportunity cost</w:t>
      </w:r>
      <w:bookmarkEnd w:id="5"/>
    </w:p>
    <w:p w:rsidR="00A4159B" w:rsidRPr="003036C3" w:rsidRDefault="00A4159B" w:rsidP="004856C2">
      <w:pPr>
        <w:spacing w:line="360" w:lineRule="auto"/>
        <w:rPr>
          <w:rFonts w:ascii="Arial" w:hAnsi="Arial" w:cs="Arial"/>
          <w:color w:val="000000"/>
          <w:sz w:val="19"/>
          <w:szCs w:val="19"/>
          <w:shd w:val="clear" w:color="auto" w:fill="FFFFFF"/>
          <w:lang w:val="en-GB"/>
        </w:rPr>
      </w:pPr>
      <w:r w:rsidRPr="003036C3">
        <w:rPr>
          <w:rFonts w:ascii="Arial" w:hAnsi="Arial" w:cs="Arial"/>
          <w:bCs/>
          <w:color w:val="000000"/>
          <w:sz w:val="19"/>
          <w:szCs w:val="19"/>
          <w:shd w:val="clear" w:color="auto" w:fill="FFFFFF"/>
          <w:lang w:val="en-GB"/>
        </w:rPr>
        <w:t>Opportunity cost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cost of any activity measured in terms of the value of the next best alternative forgone (that is not chosen). It is the sacrifice related to the second best choice available to someone, or group, who has picked among several</w:t>
      </w:r>
      <w:r w:rsidRPr="003036C3">
        <w:rPr>
          <w:rStyle w:val="apple-converted-space"/>
          <w:rFonts w:ascii="Arial" w:hAnsi="Arial" w:cs="Arial"/>
          <w:color w:val="000000"/>
          <w:sz w:val="19"/>
          <w:szCs w:val="19"/>
          <w:shd w:val="clear" w:color="auto" w:fill="FFFFFF"/>
          <w:lang w:val="en-GB"/>
        </w:rPr>
        <w:t> </w:t>
      </w:r>
      <w:hyperlink r:id="rId46" w:tooltip="Mutually exclusive" w:history="1">
        <w:r w:rsidRPr="003036C3">
          <w:rPr>
            <w:rStyle w:val="Hyperlink"/>
            <w:rFonts w:ascii="Arial" w:hAnsi="Arial" w:cs="Arial"/>
            <w:color w:val="0B0080"/>
            <w:sz w:val="19"/>
            <w:szCs w:val="19"/>
            <w:u w:val="none"/>
            <w:shd w:val="clear" w:color="auto" w:fill="FFFFFF"/>
            <w:lang w:val="en-GB"/>
          </w:rPr>
          <w:t>mutually exclusive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choices. The opportunity cost is also the cost of the forgone products after making a choice. Opportunity cost is a key concept in</w:t>
      </w:r>
      <w:r w:rsidRPr="003036C3">
        <w:rPr>
          <w:rStyle w:val="apple-converted-space"/>
          <w:rFonts w:ascii="Arial" w:hAnsi="Arial" w:cs="Arial"/>
          <w:color w:val="000000"/>
          <w:sz w:val="19"/>
          <w:szCs w:val="19"/>
          <w:shd w:val="clear" w:color="auto" w:fill="FFFFFF"/>
          <w:lang w:val="en-GB"/>
        </w:rPr>
        <w:t> </w:t>
      </w:r>
      <w:hyperlink r:id="rId47" w:tooltip="Economics" w:history="1">
        <w:r w:rsidRPr="003036C3">
          <w:rPr>
            <w:rStyle w:val="Hyperlink"/>
            <w:rFonts w:ascii="Arial" w:hAnsi="Arial" w:cs="Arial"/>
            <w:color w:val="0B0080"/>
            <w:sz w:val="19"/>
            <w:szCs w:val="19"/>
            <w:u w:val="none"/>
            <w:shd w:val="clear" w:color="auto" w:fill="FFFFFF"/>
            <w:lang w:val="en-GB"/>
          </w:rPr>
          <w:t>economics</w:t>
        </w:r>
      </w:hyperlink>
      <w:r w:rsidRPr="003036C3">
        <w:rPr>
          <w:rFonts w:ascii="Arial" w:hAnsi="Arial" w:cs="Arial"/>
          <w:color w:val="000000"/>
          <w:sz w:val="19"/>
          <w:szCs w:val="19"/>
          <w:shd w:val="clear" w:color="auto" w:fill="FFFFFF"/>
          <w:lang w:val="en-GB"/>
        </w:rPr>
        <w:t>, and has been described as expressing "the basic relationship between</w:t>
      </w:r>
      <w:r w:rsidRPr="003036C3">
        <w:rPr>
          <w:rStyle w:val="apple-converted-space"/>
          <w:rFonts w:ascii="Arial" w:hAnsi="Arial" w:cs="Arial"/>
          <w:color w:val="000000"/>
          <w:sz w:val="19"/>
          <w:szCs w:val="19"/>
          <w:shd w:val="clear" w:color="auto" w:fill="FFFFFF"/>
          <w:lang w:val="en-GB"/>
        </w:rPr>
        <w:t> </w:t>
      </w:r>
      <w:hyperlink r:id="rId48" w:tooltip="Scarcity" w:history="1">
        <w:r w:rsidRPr="003036C3">
          <w:rPr>
            <w:rStyle w:val="Hyperlink"/>
            <w:rFonts w:ascii="Arial" w:hAnsi="Arial" w:cs="Arial"/>
            <w:color w:val="0B0080"/>
            <w:sz w:val="19"/>
            <w:szCs w:val="19"/>
            <w:u w:val="none"/>
            <w:shd w:val="clear" w:color="auto" w:fill="FFFFFF"/>
            <w:lang w:val="en-GB"/>
          </w:rPr>
          <w:t>scarcity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49" w:tooltip="Utility" w:history="1">
        <w:r w:rsidRPr="003036C3">
          <w:rPr>
            <w:rStyle w:val="Hyperlink"/>
            <w:rFonts w:ascii="Arial" w:hAnsi="Arial" w:cs="Arial"/>
            <w:color w:val="0B0080"/>
            <w:sz w:val="19"/>
            <w:szCs w:val="19"/>
            <w:u w:val="none"/>
            <w:shd w:val="clear" w:color="auto" w:fill="FFFFFF"/>
            <w:lang w:val="en-GB"/>
          </w:rPr>
          <w:t>choice</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The notion of opportunity cost plays a crucial part in ensuring that scarce resources are used efficiently.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Thus, opportunity costs are not restricted to monetary or financial costs: the</w:t>
      </w:r>
      <w:r w:rsidRPr="003036C3">
        <w:rPr>
          <w:rStyle w:val="apple-converted-space"/>
          <w:rFonts w:ascii="Arial" w:hAnsi="Arial" w:cs="Arial"/>
          <w:color w:val="000000"/>
          <w:sz w:val="19"/>
          <w:szCs w:val="19"/>
          <w:shd w:val="clear" w:color="auto" w:fill="FFFFFF"/>
          <w:lang w:val="en-GB"/>
        </w:rPr>
        <w:t> </w:t>
      </w:r>
      <w:hyperlink r:id="rId50" w:tooltip="Real versus nominal value (economics)" w:history="1">
        <w:r w:rsidRPr="003036C3">
          <w:rPr>
            <w:rStyle w:val="Hyperlink"/>
            <w:rFonts w:ascii="Arial" w:hAnsi="Arial" w:cs="Arial"/>
            <w:color w:val="0B0080"/>
            <w:sz w:val="19"/>
            <w:szCs w:val="19"/>
            <w:u w:val="none"/>
            <w:shd w:val="clear" w:color="auto" w:fill="FFFFFF"/>
            <w:lang w:val="en-GB"/>
          </w:rPr>
          <w:t>real cost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w:t>
      </w:r>
      <w:r w:rsidRPr="003036C3">
        <w:rPr>
          <w:rStyle w:val="apple-converted-space"/>
          <w:rFonts w:ascii="Arial" w:hAnsi="Arial" w:cs="Arial"/>
          <w:color w:val="000000"/>
          <w:sz w:val="19"/>
          <w:szCs w:val="19"/>
          <w:shd w:val="clear" w:color="auto" w:fill="FFFFFF"/>
          <w:lang w:val="en-GB"/>
        </w:rPr>
        <w:t> </w:t>
      </w:r>
      <w:hyperlink r:id="rId51" w:tooltip="Production possibilities frontier" w:history="1">
        <w:r w:rsidRPr="003036C3">
          <w:rPr>
            <w:rStyle w:val="Hyperlink"/>
            <w:rFonts w:ascii="Arial" w:hAnsi="Arial" w:cs="Arial"/>
            <w:color w:val="0B0080"/>
            <w:sz w:val="19"/>
            <w:szCs w:val="19"/>
            <w:u w:val="none"/>
            <w:shd w:val="clear" w:color="auto" w:fill="FFFFFF"/>
            <w:lang w:val="en-GB"/>
          </w:rPr>
          <w:t>output forgone</w:t>
        </w:r>
      </w:hyperlink>
      <w:r w:rsidRPr="003036C3">
        <w:rPr>
          <w:rFonts w:ascii="Arial" w:hAnsi="Arial" w:cs="Arial"/>
          <w:color w:val="000000"/>
          <w:sz w:val="19"/>
          <w:szCs w:val="19"/>
          <w:shd w:val="clear" w:color="auto" w:fill="FFFFFF"/>
          <w:lang w:val="en-GB"/>
        </w:rPr>
        <w:t>, lost time, pleasure or any other benefit that provides</w:t>
      </w:r>
      <w:r w:rsidRPr="003036C3">
        <w:rPr>
          <w:rStyle w:val="apple-converted-space"/>
          <w:rFonts w:ascii="Arial" w:hAnsi="Arial" w:cs="Arial"/>
          <w:color w:val="000000"/>
          <w:sz w:val="19"/>
          <w:szCs w:val="19"/>
          <w:shd w:val="clear" w:color="auto" w:fill="FFFFFF"/>
          <w:lang w:val="en-GB"/>
        </w:rPr>
        <w:t> </w:t>
      </w:r>
      <w:hyperlink r:id="rId52" w:tooltip="Utility (economics)" w:history="1">
        <w:r w:rsidRPr="003036C3">
          <w:rPr>
            <w:rStyle w:val="Hyperlink"/>
            <w:rFonts w:ascii="Arial" w:hAnsi="Arial" w:cs="Arial"/>
            <w:color w:val="0B0080"/>
            <w:sz w:val="19"/>
            <w:szCs w:val="19"/>
            <w:u w:val="none"/>
            <w:shd w:val="clear" w:color="auto" w:fill="FFFFFF"/>
            <w:lang w:val="en-GB"/>
          </w:rPr>
          <w:t>utility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should also be considered opportunity costs.</w:t>
      </w:r>
    </w:p>
    <w:p w:rsidR="002F4962" w:rsidRPr="003036C3" w:rsidRDefault="002F4962" w:rsidP="004856C2">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Opportunity costs in consumption</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Opportunity cost is assessed in not only monetary or material terms, but also in terms of anything which is of value. For example, a person who desires to watch each of two television programs being broadcast simultaneously, and does not have the means to make a recording of one, can watch only one of the desired programs. Therefore, the opportunity cost of watching</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Dallas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could be not enjoying the other program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Dynasty</w:t>
      </w:r>
      <w:r w:rsidRPr="003036C3">
        <w:rPr>
          <w:rFonts w:ascii="Arial" w:hAnsi="Arial" w:cs="Arial"/>
          <w:color w:val="000000"/>
          <w:sz w:val="19"/>
          <w:szCs w:val="19"/>
          <w:lang w:val="en-GB"/>
        </w:rPr>
        <w:t xml:space="preserve">). If an individual records one program while watching the other, the opportunity cost will be the time that the individual spends watching one program versus the other. In a restaurant situation, the opportunity cost of eating steak could be trying the salmon. The opportunity cost of ordering both meals could be twofold: the extra $20 to buy the second meal, and his reputation with his peers, as he may be thought of as greedy or extravagant for ordering two meals. A family might decide to use a short period of vacation time to visit Disneyland rather than doing household improvements. The opportunity cost of having happier children could therefore be a </w:t>
      </w:r>
      <w:r w:rsidR="00B8062C" w:rsidRPr="003036C3">
        <w:rPr>
          <w:rFonts w:ascii="Arial" w:hAnsi="Arial" w:cs="Arial"/>
          <w:color w:val="000000"/>
          <w:sz w:val="19"/>
          <w:szCs w:val="19"/>
          <w:lang w:val="en-GB"/>
        </w:rPr>
        <w:t>remodelled</w:t>
      </w:r>
      <w:r w:rsidRPr="003036C3">
        <w:rPr>
          <w:rFonts w:ascii="Arial" w:hAnsi="Arial" w:cs="Arial"/>
          <w:color w:val="000000"/>
          <w:sz w:val="19"/>
          <w:szCs w:val="19"/>
          <w:lang w:val="en-GB"/>
        </w:rPr>
        <w:t xml:space="preserve"> bathroom.</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53" w:tooltip="Environmental protection" w:history="1">
        <w:r w:rsidRPr="003036C3">
          <w:rPr>
            <w:rStyle w:val="Hyperlink"/>
            <w:rFonts w:ascii="Arial" w:hAnsi="Arial" w:cs="Arial"/>
            <w:color w:val="0B0080"/>
            <w:sz w:val="19"/>
            <w:szCs w:val="19"/>
            <w:u w:val="none"/>
            <w:lang w:val="en-GB"/>
          </w:rPr>
          <w:t>environmental protection</w:t>
        </w:r>
      </w:hyperlink>
      <w:r w:rsidRPr="003036C3">
        <w:rPr>
          <w:rFonts w:ascii="Arial" w:hAnsi="Arial" w:cs="Arial"/>
          <w:color w:val="000000"/>
          <w:sz w:val="19"/>
          <w:szCs w:val="19"/>
          <w:lang w:val="en-GB"/>
        </w:rPr>
        <w:t>, opportunity cost is also applicable. This has been demonstrated in the legislation that required the carcinogenic aromatics (mainly</w:t>
      </w:r>
      <w:r w:rsidRPr="003036C3">
        <w:rPr>
          <w:rStyle w:val="apple-converted-space"/>
          <w:rFonts w:ascii="Arial" w:hAnsi="Arial" w:cs="Arial"/>
          <w:color w:val="000000"/>
          <w:sz w:val="19"/>
          <w:szCs w:val="19"/>
          <w:lang w:val="en-GB"/>
        </w:rPr>
        <w:t> </w:t>
      </w:r>
      <w:hyperlink r:id="rId54" w:tooltip="Reformate" w:history="1">
        <w:r w:rsidRPr="003036C3">
          <w:rPr>
            <w:rStyle w:val="Hyperlink"/>
            <w:rFonts w:ascii="Arial" w:hAnsi="Arial" w:cs="Arial"/>
            <w:color w:val="0B0080"/>
            <w:sz w:val="19"/>
            <w:szCs w:val="19"/>
            <w:u w:val="none"/>
            <w:lang w:val="en-GB"/>
          </w:rPr>
          <w:t>reformate</w:t>
        </w:r>
      </w:hyperlink>
      <w:r w:rsidRPr="003036C3">
        <w:rPr>
          <w:rFonts w:ascii="Arial" w:hAnsi="Arial" w:cs="Arial"/>
          <w:color w:val="000000"/>
          <w:sz w:val="19"/>
          <w:szCs w:val="19"/>
          <w:lang w:val="en-GB"/>
        </w:rPr>
        <w:t xml:space="preserve">) to be largely eliminated from gasoline. Unfortunately, this required refineries to install equipment at a cost of hundreds of millions of dollars – and pass the cost to the consumer. The absolute number of cancer cases attributed to exposure to gasoline, however, is low, estimated a few cases per year in the U.S. Thus, the decision to require fewer aromatics has been criticized on the grounds of opportunity cost: the hundreds of millions of dollars spent on process redesign </w:t>
      </w:r>
      <w:r w:rsidRPr="003036C3">
        <w:rPr>
          <w:rFonts w:ascii="Arial" w:hAnsi="Arial" w:cs="Arial"/>
          <w:color w:val="000000"/>
          <w:sz w:val="19"/>
          <w:szCs w:val="19"/>
          <w:lang w:val="en-GB"/>
        </w:rPr>
        <w:lastRenderedPageBreak/>
        <w:t>could have been spent on other, more fruitful ways of reducing deaths caused by cancer or automobiles.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These actions (or strictly, the best one of them) are the opportunity cost of reduction of aromatics in gasoline</w:t>
      </w:r>
    </w:p>
    <w:p w:rsidR="00A4159B" w:rsidRPr="003036C3" w:rsidRDefault="00A4159B" w:rsidP="004856C2">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 Opportunity Cost of consuming good y, relative to good x (y:x), can be calculated by the price of good y, relative to good x (Py/Px). For example, a movie (good x) costs $10 (Px) and bowling (good y) costs $20 (Py), the opportunity cost of going bowling is 2 movies (Py/Px = 20/10). That is the $20 spent on bowling could have been used to see two movies priced at $10. Conversely the opportunity cost of going to watch a movie is 0.5 (10/20) games of bowling. Units should be specified in the opportunity cost, for example if forgoing 3 party invitations to go out on a date you would not say "I passed on 3 for this date", your date would need to know the units of the good forgone for the statement to make sense.</w:t>
      </w:r>
    </w:p>
    <w:p w:rsidR="002F4962" w:rsidRPr="003036C3" w:rsidRDefault="002F4962" w:rsidP="004856C2">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Opportunity costs in production</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Opportunity costs may be assessed in the decision-making process of</w:t>
      </w:r>
      <w:r w:rsidRPr="003036C3">
        <w:rPr>
          <w:rStyle w:val="apple-converted-space"/>
          <w:rFonts w:ascii="Arial" w:hAnsi="Arial" w:cs="Arial"/>
          <w:color w:val="000000"/>
          <w:sz w:val="19"/>
          <w:szCs w:val="19"/>
          <w:lang w:val="en-GB"/>
        </w:rPr>
        <w:t> </w:t>
      </w:r>
      <w:hyperlink r:id="rId55" w:tooltip="Production (economics)" w:history="1">
        <w:r w:rsidRPr="003036C3">
          <w:rPr>
            <w:rStyle w:val="Hyperlink"/>
            <w:rFonts w:ascii="Arial" w:hAnsi="Arial" w:cs="Arial"/>
            <w:color w:val="0B0080"/>
            <w:sz w:val="19"/>
            <w:szCs w:val="19"/>
            <w:u w:val="none"/>
            <w:lang w:val="en-GB"/>
          </w:rPr>
          <w:t>production</w:t>
        </w:r>
      </w:hyperlink>
      <w:r w:rsidRPr="003036C3">
        <w:rPr>
          <w:rFonts w:ascii="Arial" w:hAnsi="Arial" w:cs="Arial"/>
          <w:color w:val="000000"/>
          <w:sz w:val="19"/>
          <w:szCs w:val="19"/>
          <w:lang w:val="en-GB"/>
        </w:rPr>
        <w:t>. If the workers on a farm can produce either one million pounds of wheat or two million pounds of barley, then the opportunity cost of producing one pound of wheat is the two pounds of barley forgone (assuming the production possibilities frontier is linear). Firms would make rational decisions by weighing the sacrifices involved.</w:t>
      </w:r>
    </w:p>
    <w:p w:rsidR="00A4159B" w:rsidRPr="003036C3" w:rsidRDefault="00A4159B"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Explicit costs</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Explicit costs are opportunity costs that involve direct monetary payment by producers. The opportunity cost of the</w:t>
      </w:r>
      <w:r w:rsidRPr="003036C3">
        <w:rPr>
          <w:rStyle w:val="apple-converted-space"/>
          <w:rFonts w:ascii="Arial" w:hAnsi="Arial" w:cs="Arial"/>
          <w:color w:val="000000"/>
          <w:sz w:val="19"/>
          <w:szCs w:val="19"/>
          <w:lang w:val="en-GB"/>
        </w:rPr>
        <w:t> </w:t>
      </w:r>
      <w:hyperlink r:id="rId56"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not already owned by a producer is the price that the producer has to pay for them. For instance, a firm spends $100 on electrical power consumed; their opportunity cost is $100. The firm has sacrificed $100, which could have been spent on other factors of production.</w:t>
      </w:r>
    </w:p>
    <w:p w:rsidR="00A4159B" w:rsidRPr="003036C3" w:rsidRDefault="00A4159B"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Implicit costs</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Implicit costs are the opportunity costs that in factors of production that a producer already owns. They are equivalent to what the factors could earn for the firm in alternative uses, either operated within the firm or rent out to other firms. For example, a firm pays $300 a month all year for rent on a warehouse that only holds product for six months each year. The firm could rent the warehouse out for the unused six months, at any price (assuming a year-long lease requirement), and that would be the cost that could be spent on other factors of production.</w:t>
      </w:r>
    </w:p>
    <w:p w:rsidR="002F4962" w:rsidRPr="003036C3" w:rsidRDefault="002F4962" w:rsidP="004856C2">
      <w:pPr>
        <w:spacing w:line="360" w:lineRule="auto"/>
        <w:rPr>
          <w:rFonts w:ascii="Arial" w:hAnsi="Arial" w:cs="Arial"/>
          <w:b/>
          <w:bCs/>
          <w:sz w:val="19"/>
          <w:szCs w:val="19"/>
          <w:lang w:val="en-GB"/>
        </w:rPr>
      </w:pPr>
      <w:r w:rsidRPr="003036C3">
        <w:rPr>
          <w:rStyle w:val="mw-headline"/>
          <w:rFonts w:ascii="Arial" w:eastAsiaTheme="majorEastAsia" w:hAnsi="Arial" w:cs="Arial"/>
          <w:b/>
          <w:sz w:val="19"/>
          <w:szCs w:val="19"/>
          <w:lang w:val="en-GB"/>
        </w:rPr>
        <w:t>Non-monetary opportunity costs</w:t>
      </w:r>
    </w:p>
    <w:p w:rsidR="00770167" w:rsidRDefault="002F4962" w:rsidP="004856C2">
      <w:pPr>
        <w:spacing w:line="360" w:lineRule="auto"/>
        <w:rPr>
          <w:rFonts w:ascii="Arial" w:hAnsi="Arial" w:cs="Arial"/>
          <w:sz w:val="19"/>
          <w:szCs w:val="19"/>
          <w:lang w:val="en-GB"/>
        </w:rPr>
      </w:pPr>
      <w:r w:rsidRPr="003036C3">
        <w:rPr>
          <w:rFonts w:ascii="Arial" w:hAnsi="Arial" w:cs="Arial"/>
          <w:sz w:val="19"/>
          <w:szCs w:val="19"/>
          <w:lang w:val="en-GB"/>
        </w:rPr>
        <w:t>Opportunity costs are not always monetary units or being able to produce one good over another. The opportunity cost can also be unknown, or spawn a series of infinite sub opportunity costs. For instance, an individual could choose not to ask a girl out on a date, in an attempt to make her more interested by playing hard to get, but the opportunity cost could be that they get completely ignored, which could lead to other opportunity costs.</w:t>
      </w:r>
    </w:p>
    <w:p w:rsidR="00AD487D" w:rsidRPr="003036C3" w:rsidRDefault="00AD487D" w:rsidP="004856C2">
      <w:pPr>
        <w:spacing w:line="360" w:lineRule="auto"/>
        <w:rPr>
          <w:rFonts w:ascii="Arial" w:hAnsi="Arial" w:cs="Arial"/>
          <w:sz w:val="19"/>
          <w:szCs w:val="19"/>
          <w:lang w:val="en-GB"/>
        </w:rPr>
      </w:pPr>
    </w:p>
    <w:p w:rsidR="00655258" w:rsidRPr="003036C3" w:rsidRDefault="00094F0E" w:rsidP="0087708A">
      <w:pPr>
        <w:pStyle w:val="Heading1"/>
        <w:rPr>
          <w:lang w:val="en-GB"/>
        </w:rPr>
      </w:pPr>
      <w:bookmarkStart w:id="6" w:name="_Toc327804620"/>
      <w:r w:rsidRPr="003036C3">
        <w:rPr>
          <w:lang w:val="en-GB"/>
        </w:rPr>
        <w:lastRenderedPageBreak/>
        <w:t>II</w:t>
      </w:r>
      <w:r w:rsidR="00655258" w:rsidRPr="003036C3">
        <w:rPr>
          <w:lang w:val="en-GB"/>
        </w:rPr>
        <w:t xml:space="preserve"> Microeconomics</w:t>
      </w:r>
      <w:bookmarkEnd w:id="6"/>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Microeconomics</w:t>
      </w:r>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is</w:t>
      </w:r>
      <w:r w:rsidRPr="003036C3">
        <w:rPr>
          <w:rFonts w:ascii="Arial" w:hAnsi="Arial" w:cs="Arial"/>
          <w:color w:val="000000"/>
          <w:sz w:val="19"/>
          <w:szCs w:val="19"/>
          <w:lang w:val="en-GB"/>
        </w:rPr>
        <w:t xml:space="preserve"> a branch of</w:t>
      </w:r>
      <w:r w:rsidRPr="003036C3">
        <w:rPr>
          <w:rStyle w:val="apple-converted-space"/>
          <w:rFonts w:ascii="Arial" w:hAnsi="Arial" w:cs="Arial"/>
          <w:color w:val="000000"/>
          <w:sz w:val="19"/>
          <w:szCs w:val="19"/>
          <w:lang w:val="en-GB"/>
        </w:rPr>
        <w:t> </w:t>
      </w:r>
      <w:hyperlink r:id="rId57"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that studies the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of individual households and firms in making decisions on the allocation of limited resources. Typically, it applies to markets where goods or services are bought and sold. Microeconomics examines how these decisions and </w:t>
      </w:r>
      <w:r w:rsidR="00D30F37" w:rsidRPr="003036C3">
        <w:rPr>
          <w:rFonts w:ascii="Arial" w:hAnsi="Arial" w:cs="Arial"/>
          <w:color w:val="000000"/>
          <w:sz w:val="19"/>
          <w:szCs w:val="19"/>
          <w:lang w:val="en-GB"/>
        </w:rPr>
        <w:t>behaviours</w:t>
      </w:r>
      <w:r w:rsidRPr="003036C3">
        <w:rPr>
          <w:rFonts w:ascii="Arial" w:hAnsi="Arial" w:cs="Arial"/>
          <w:color w:val="000000"/>
          <w:sz w:val="19"/>
          <w:szCs w:val="19"/>
          <w:lang w:val="en-GB"/>
        </w:rPr>
        <w:t xml:space="preserve"> affect the</w:t>
      </w:r>
      <w:r w:rsidRPr="003036C3">
        <w:rPr>
          <w:rStyle w:val="apple-converted-space"/>
          <w:rFonts w:ascii="Arial" w:hAnsi="Arial" w:cs="Arial"/>
          <w:color w:val="000000"/>
          <w:sz w:val="19"/>
          <w:szCs w:val="19"/>
          <w:lang w:val="en-GB"/>
        </w:rPr>
        <w:t> </w:t>
      </w:r>
      <w:hyperlink r:id="rId58" w:tooltip="Supply and demand" w:history="1">
        <w:r w:rsidRPr="003036C3">
          <w:rPr>
            <w:rStyle w:val="Hyperlink"/>
            <w:rFonts w:ascii="Arial" w:hAnsi="Arial" w:cs="Arial"/>
            <w:color w:val="0B0080"/>
            <w:sz w:val="19"/>
            <w:szCs w:val="19"/>
            <w:u w:val="none"/>
            <w:lang w:val="en-GB"/>
          </w:rPr>
          <w:t>supply and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goods and services, which determines prices, and how prices, in turn, determine the quantity supplied and quantity demanded of goods and services.</w:t>
      </w:r>
      <w:r w:rsidR="0018053C" w:rsidRPr="003036C3">
        <w:rPr>
          <w:rFonts w:ascii="Arial" w:hAnsi="Arial" w:cs="Arial"/>
          <w:color w:val="000000"/>
          <w:sz w:val="19"/>
          <w:szCs w:val="19"/>
          <w:lang w:val="en-GB"/>
        </w:rPr>
        <w:t xml:space="preserve"> </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is in contrast to</w:t>
      </w:r>
      <w:r w:rsidRPr="003036C3">
        <w:rPr>
          <w:rStyle w:val="apple-converted-space"/>
          <w:rFonts w:ascii="Arial" w:hAnsi="Arial" w:cs="Arial"/>
          <w:color w:val="000000"/>
          <w:sz w:val="19"/>
          <w:szCs w:val="19"/>
          <w:lang w:val="en-GB"/>
        </w:rPr>
        <w:t> </w:t>
      </w:r>
      <w:hyperlink r:id="rId59" w:tooltip="Macroeconomics" w:history="1">
        <w:r w:rsidRPr="003036C3">
          <w:rPr>
            <w:rStyle w:val="Hyperlink"/>
            <w:rFonts w:ascii="Arial" w:hAnsi="Arial" w:cs="Arial"/>
            <w:color w:val="0B0080"/>
            <w:sz w:val="19"/>
            <w:szCs w:val="19"/>
            <w:u w:val="none"/>
            <w:lang w:val="en-GB"/>
          </w:rPr>
          <w:t>macroeconomics</w:t>
        </w:r>
      </w:hyperlink>
      <w:r w:rsidRPr="003036C3">
        <w:rPr>
          <w:rFonts w:ascii="Arial" w:hAnsi="Arial" w:cs="Arial"/>
          <w:color w:val="000000"/>
          <w:sz w:val="19"/>
          <w:szCs w:val="19"/>
          <w:lang w:val="en-GB"/>
        </w:rPr>
        <w:t>, which involves the "sum total of economic activity, dealing with the issues of</w:t>
      </w:r>
      <w:r w:rsidRPr="003036C3">
        <w:rPr>
          <w:rStyle w:val="apple-converted-space"/>
          <w:rFonts w:ascii="Arial" w:hAnsi="Arial" w:cs="Arial"/>
          <w:color w:val="000000"/>
          <w:sz w:val="19"/>
          <w:szCs w:val="19"/>
          <w:lang w:val="en-GB"/>
        </w:rPr>
        <w:t> </w:t>
      </w:r>
      <w:hyperlink r:id="rId60" w:tooltip="Economic growth" w:history="1">
        <w:r w:rsidRPr="003036C3">
          <w:rPr>
            <w:rStyle w:val="Hyperlink"/>
            <w:rFonts w:ascii="Arial" w:hAnsi="Arial" w:cs="Arial"/>
            <w:color w:val="0B0080"/>
            <w:sz w:val="19"/>
            <w:szCs w:val="19"/>
            <w:u w:val="none"/>
            <w:lang w:val="en-GB"/>
          </w:rPr>
          <w:t>growth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61" w:tooltip="Inflation" w:history="1">
        <w:r w:rsidRPr="003036C3">
          <w:rPr>
            <w:rStyle w:val="Hyperlink"/>
            <w:rFonts w:ascii="Arial" w:hAnsi="Arial" w:cs="Arial"/>
            <w:color w:val="0B0080"/>
            <w:sz w:val="19"/>
            <w:szCs w:val="19"/>
            <w:u w:val="none"/>
            <w:lang w:val="en-GB"/>
          </w:rPr>
          <w:t>inflation</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62" w:tooltip="Unemployment" w:history="1">
        <w:r w:rsidRPr="003036C3">
          <w:rPr>
            <w:rStyle w:val="Hyperlink"/>
            <w:rFonts w:ascii="Arial" w:hAnsi="Arial" w:cs="Arial"/>
            <w:color w:val="0B0080"/>
            <w:sz w:val="19"/>
            <w:szCs w:val="19"/>
            <w:u w:val="none"/>
            <w:lang w:val="en-GB"/>
          </w:rPr>
          <w:t>unemployment</w:t>
        </w:r>
      </w:hyperlink>
      <w:r w:rsidRPr="003036C3">
        <w:rPr>
          <w:rFonts w:ascii="Arial" w:hAnsi="Arial" w:cs="Arial"/>
          <w:color w:val="000000"/>
          <w:sz w:val="19"/>
          <w:szCs w:val="19"/>
          <w:lang w:val="en-GB"/>
        </w:rPr>
        <w:t>."</w:t>
      </w:r>
      <w:r w:rsidR="0018053C"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Microeconomics also deals with the effects of national economic policies (such as changing</w:t>
      </w:r>
      <w:r w:rsidRPr="003036C3">
        <w:rPr>
          <w:rStyle w:val="apple-converted-space"/>
          <w:rFonts w:ascii="Arial" w:hAnsi="Arial" w:cs="Arial"/>
          <w:color w:val="000000"/>
          <w:sz w:val="19"/>
          <w:szCs w:val="19"/>
          <w:lang w:val="en-GB"/>
        </w:rPr>
        <w:t> </w:t>
      </w:r>
      <w:hyperlink r:id="rId63" w:tooltip="Taxation" w:history="1">
        <w:r w:rsidRPr="003036C3">
          <w:rPr>
            <w:rStyle w:val="Hyperlink"/>
            <w:rFonts w:ascii="Arial" w:hAnsi="Arial" w:cs="Arial"/>
            <w:color w:val="0B0080"/>
            <w:sz w:val="19"/>
            <w:szCs w:val="19"/>
            <w:u w:val="none"/>
            <w:lang w:val="en-GB"/>
          </w:rPr>
          <w:t>taxation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levels) on the aforementioned aspects of the </w:t>
      </w:r>
      <w:r w:rsidR="0018053C" w:rsidRPr="003036C3">
        <w:rPr>
          <w:rFonts w:ascii="Arial" w:hAnsi="Arial" w:cs="Arial"/>
          <w:color w:val="000000"/>
          <w:sz w:val="19"/>
          <w:szCs w:val="19"/>
          <w:lang w:val="en-GB"/>
        </w:rPr>
        <w:t>economy.</w:t>
      </w:r>
    </w:p>
    <w:p w:rsidR="00A4159B" w:rsidRPr="003036C3" w:rsidRDefault="00A4159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One of the goals of microeconomics is to analyze</w:t>
      </w:r>
      <w:r w:rsidRPr="003036C3">
        <w:rPr>
          <w:rStyle w:val="apple-converted-space"/>
          <w:rFonts w:ascii="Arial" w:hAnsi="Arial" w:cs="Arial"/>
          <w:color w:val="000000"/>
          <w:sz w:val="19"/>
          <w:szCs w:val="19"/>
          <w:lang w:val="en-GB"/>
        </w:rPr>
        <w:t> </w:t>
      </w:r>
      <w:hyperlink r:id="rId64" w:tooltip="Market" w:history="1">
        <w:r w:rsidRPr="003036C3">
          <w:rPr>
            <w:rStyle w:val="Hyperlink"/>
            <w:rFonts w:ascii="Arial" w:hAnsi="Arial" w:cs="Arial"/>
            <w:color w:val="0B0080"/>
            <w:sz w:val="19"/>
            <w:szCs w:val="19"/>
            <w:u w:val="none"/>
            <w:lang w:val="en-GB"/>
          </w:rPr>
          <w:t>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mechanisms that establish</w:t>
      </w:r>
      <w:r w:rsidRPr="003036C3">
        <w:rPr>
          <w:rStyle w:val="apple-converted-space"/>
          <w:rFonts w:ascii="Arial" w:hAnsi="Arial" w:cs="Arial"/>
          <w:color w:val="000000"/>
          <w:sz w:val="19"/>
          <w:szCs w:val="19"/>
          <w:lang w:val="en-GB"/>
        </w:rPr>
        <w:t> </w:t>
      </w:r>
      <w:hyperlink r:id="rId65" w:tooltip="Relative price" w:history="1">
        <w:r w:rsidRPr="003036C3">
          <w:rPr>
            <w:rStyle w:val="Hyperlink"/>
            <w:rFonts w:ascii="Arial" w:hAnsi="Arial" w:cs="Arial"/>
            <w:color w:val="0B0080"/>
            <w:sz w:val="19"/>
            <w:szCs w:val="19"/>
            <w:u w:val="none"/>
            <w:lang w:val="en-GB"/>
          </w:rPr>
          <w:t>relative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amongst goods and services and allocation of limited resources amongst many alternative uses. Microeconomics analyzes</w:t>
      </w:r>
      <w:r w:rsidRPr="003036C3">
        <w:rPr>
          <w:rStyle w:val="apple-converted-space"/>
          <w:rFonts w:ascii="Arial" w:hAnsi="Arial" w:cs="Arial"/>
          <w:color w:val="000000"/>
          <w:sz w:val="19"/>
          <w:szCs w:val="19"/>
          <w:lang w:val="en-GB"/>
        </w:rPr>
        <w:t> </w:t>
      </w:r>
      <w:hyperlink r:id="rId66" w:tooltip="Market failure" w:history="1">
        <w:r w:rsidRPr="003036C3">
          <w:rPr>
            <w:rStyle w:val="Hyperlink"/>
            <w:rFonts w:ascii="Arial" w:hAnsi="Arial" w:cs="Arial"/>
            <w:color w:val="0B0080"/>
            <w:sz w:val="19"/>
            <w:szCs w:val="19"/>
            <w:u w:val="none"/>
            <w:lang w:val="en-GB"/>
          </w:rPr>
          <w:t>market failure</w:t>
        </w:r>
      </w:hyperlink>
      <w:r w:rsidRPr="003036C3">
        <w:rPr>
          <w:rFonts w:ascii="Arial" w:hAnsi="Arial" w:cs="Arial"/>
          <w:color w:val="000000"/>
          <w:sz w:val="19"/>
          <w:szCs w:val="19"/>
          <w:lang w:val="en-GB"/>
        </w:rPr>
        <w:t>, where markets fail to produce efficient results, and describes the theoretical conditions needed for</w:t>
      </w:r>
      <w:r w:rsidRPr="003036C3">
        <w:rPr>
          <w:rStyle w:val="apple-converted-space"/>
          <w:rFonts w:ascii="Arial" w:hAnsi="Arial" w:cs="Arial"/>
          <w:color w:val="000000"/>
          <w:sz w:val="19"/>
          <w:szCs w:val="19"/>
          <w:lang w:val="en-GB"/>
        </w:rPr>
        <w:t> </w:t>
      </w:r>
      <w:hyperlink r:id="rId67" w:tooltip="Perfect competition" w:history="1">
        <w:r w:rsidRPr="003036C3">
          <w:rPr>
            <w:rStyle w:val="Hyperlink"/>
            <w:rFonts w:ascii="Arial" w:hAnsi="Arial" w:cs="Arial"/>
            <w:color w:val="0B0080"/>
            <w:sz w:val="19"/>
            <w:szCs w:val="19"/>
            <w:u w:val="none"/>
            <w:lang w:val="en-GB"/>
          </w:rPr>
          <w:t>perfect competition</w:t>
        </w:r>
      </w:hyperlink>
      <w:r w:rsidRPr="003036C3">
        <w:rPr>
          <w:rFonts w:ascii="Arial" w:hAnsi="Arial" w:cs="Arial"/>
          <w:color w:val="000000"/>
          <w:sz w:val="19"/>
          <w:szCs w:val="19"/>
          <w:lang w:val="en-GB"/>
        </w:rPr>
        <w:t>. Significant fields of study in microeconomics include</w:t>
      </w:r>
      <w:r w:rsidRPr="003036C3">
        <w:rPr>
          <w:rStyle w:val="apple-converted-space"/>
          <w:rFonts w:ascii="Arial" w:hAnsi="Arial" w:cs="Arial"/>
          <w:color w:val="000000"/>
          <w:sz w:val="19"/>
          <w:szCs w:val="19"/>
          <w:lang w:val="en-GB"/>
        </w:rPr>
        <w:t> </w:t>
      </w:r>
      <w:hyperlink r:id="rId68" w:tooltip="General equilibrium" w:history="1">
        <w:r w:rsidRPr="003036C3">
          <w:rPr>
            <w:rStyle w:val="Hyperlink"/>
            <w:rFonts w:ascii="Arial" w:hAnsi="Arial" w:cs="Arial"/>
            <w:color w:val="0B0080"/>
            <w:sz w:val="19"/>
            <w:szCs w:val="19"/>
            <w:u w:val="none"/>
            <w:lang w:val="en-GB"/>
          </w:rPr>
          <w:t>general equilibrium</w:t>
        </w:r>
      </w:hyperlink>
      <w:r w:rsidRPr="003036C3">
        <w:rPr>
          <w:rFonts w:ascii="Arial" w:hAnsi="Arial" w:cs="Arial"/>
          <w:color w:val="000000"/>
          <w:sz w:val="19"/>
          <w:szCs w:val="19"/>
          <w:lang w:val="en-GB"/>
        </w:rPr>
        <w:t>, markets under</w:t>
      </w:r>
      <w:r w:rsidRPr="003036C3">
        <w:rPr>
          <w:rStyle w:val="apple-converted-space"/>
          <w:rFonts w:ascii="Arial" w:hAnsi="Arial" w:cs="Arial"/>
          <w:color w:val="000000"/>
          <w:sz w:val="19"/>
          <w:szCs w:val="19"/>
          <w:lang w:val="en-GB"/>
        </w:rPr>
        <w:t> </w:t>
      </w:r>
      <w:hyperlink r:id="rId69" w:tooltip="Asymmetric information" w:history="1">
        <w:r w:rsidRPr="003036C3">
          <w:rPr>
            <w:rStyle w:val="Hyperlink"/>
            <w:rFonts w:ascii="Arial" w:hAnsi="Arial" w:cs="Arial"/>
            <w:color w:val="0B0080"/>
            <w:sz w:val="19"/>
            <w:szCs w:val="19"/>
            <w:u w:val="none"/>
            <w:lang w:val="en-GB"/>
          </w:rPr>
          <w:t>asymmetric information</w:t>
        </w:r>
      </w:hyperlink>
      <w:r w:rsidRPr="003036C3">
        <w:rPr>
          <w:rFonts w:ascii="Arial" w:hAnsi="Arial" w:cs="Arial"/>
          <w:color w:val="000000"/>
          <w:sz w:val="19"/>
          <w:szCs w:val="19"/>
          <w:lang w:val="en-GB"/>
        </w:rPr>
        <w:t>, choice under</w:t>
      </w:r>
      <w:r w:rsidRPr="003036C3">
        <w:rPr>
          <w:rStyle w:val="apple-converted-space"/>
          <w:rFonts w:ascii="Arial" w:hAnsi="Arial" w:cs="Arial"/>
          <w:color w:val="000000"/>
          <w:sz w:val="19"/>
          <w:szCs w:val="19"/>
          <w:lang w:val="en-GB"/>
        </w:rPr>
        <w:t> </w:t>
      </w:r>
      <w:hyperlink r:id="rId70" w:tooltip="Uncertainty" w:history="1">
        <w:r w:rsidRPr="003036C3">
          <w:rPr>
            <w:rStyle w:val="Hyperlink"/>
            <w:rFonts w:ascii="Arial" w:hAnsi="Arial" w:cs="Arial"/>
            <w:color w:val="0B0080"/>
            <w:sz w:val="19"/>
            <w:szCs w:val="19"/>
            <w:u w:val="none"/>
            <w:lang w:val="en-GB"/>
          </w:rPr>
          <w:t>uncertainty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economic applications of</w:t>
      </w:r>
      <w:r w:rsidRPr="003036C3">
        <w:rPr>
          <w:rStyle w:val="apple-converted-space"/>
          <w:rFonts w:ascii="Arial" w:hAnsi="Arial" w:cs="Arial"/>
          <w:color w:val="000000"/>
          <w:sz w:val="19"/>
          <w:szCs w:val="19"/>
          <w:lang w:val="en-GB"/>
        </w:rPr>
        <w:t> </w:t>
      </w:r>
      <w:hyperlink r:id="rId71" w:tooltip="Game theory" w:history="1">
        <w:r w:rsidRPr="003036C3">
          <w:rPr>
            <w:rStyle w:val="Hyperlink"/>
            <w:rFonts w:ascii="Arial" w:hAnsi="Arial" w:cs="Arial"/>
            <w:color w:val="0B0080"/>
            <w:sz w:val="19"/>
            <w:szCs w:val="19"/>
            <w:u w:val="none"/>
            <w:lang w:val="en-GB"/>
          </w:rPr>
          <w:t>game theory</w:t>
        </w:r>
      </w:hyperlink>
      <w:r w:rsidRPr="003036C3">
        <w:rPr>
          <w:rFonts w:ascii="Arial" w:hAnsi="Arial" w:cs="Arial"/>
          <w:color w:val="000000"/>
          <w:sz w:val="19"/>
          <w:szCs w:val="19"/>
          <w:lang w:val="en-GB"/>
        </w:rPr>
        <w:t>. Also considered is the</w:t>
      </w:r>
      <w:r w:rsidRPr="003036C3">
        <w:rPr>
          <w:rStyle w:val="apple-converted-space"/>
          <w:rFonts w:ascii="Arial" w:hAnsi="Arial" w:cs="Arial"/>
          <w:color w:val="000000"/>
          <w:sz w:val="19"/>
          <w:szCs w:val="19"/>
          <w:lang w:val="en-GB"/>
        </w:rPr>
        <w:t> </w:t>
      </w:r>
      <w:hyperlink r:id="rId72" w:tooltip="Elasticity (economics)" w:history="1">
        <w:r w:rsidRPr="003036C3">
          <w:rPr>
            <w:rStyle w:val="Hyperlink"/>
            <w:rFonts w:ascii="Arial" w:hAnsi="Arial" w:cs="Arial"/>
            <w:color w:val="0B0080"/>
            <w:sz w:val="19"/>
            <w:szCs w:val="19"/>
            <w:u w:val="none"/>
            <w:lang w:val="en-GB"/>
          </w:rPr>
          <w:t>elasticity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products within the market system.</w:t>
      </w:r>
    </w:p>
    <w:p w:rsidR="0018053C" w:rsidRPr="003036C3" w:rsidRDefault="0018053C" w:rsidP="004856C2">
      <w:pPr>
        <w:pStyle w:val="Heading2"/>
        <w:shd w:val="clear" w:color="auto" w:fill="FFFFFF"/>
        <w:spacing w:before="0" w:beforeAutospacing="0" w:after="144" w:afterAutospacing="0" w:line="360" w:lineRule="auto"/>
        <w:rPr>
          <w:rFonts w:cs="Arial"/>
          <w:b w:val="0"/>
          <w:bCs w:val="0"/>
          <w:color w:val="000000"/>
          <w:sz w:val="19"/>
          <w:szCs w:val="19"/>
          <w:lang w:val="en-GB"/>
        </w:rPr>
      </w:pPr>
      <w:bookmarkStart w:id="7" w:name="_Toc327804621"/>
      <w:r w:rsidRPr="003036C3">
        <w:rPr>
          <w:rStyle w:val="mw-headline"/>
          <w:rFonts w:cs="Arial"/>
          <w:b w:val="0"/>
          <w:bCs w:val="0"/>
          <w:color w:val="000000"/>
          <w:sz w:val="19"/>
          <w:szCs w:val="19"/>
          <w:lang w:val="en-GB"/>
        </w:rPr>
        <w:t>Assumptions and definitions</w:t>
      </w:r>
      <w:bookmarkEnd w:id="7"/>
    </w:p>
    <w:p w:rsidR="0018053C" w:rsidRPr="003036C3" w:rsidRDefault="0018053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theory of</w:t>
      </w:r>
      <w:r w:rsidRPr="003036C3">
        <w:rPr>
          <w:rStyle w:val="apple-converted-space"/>
          <w:rFonts w:ascii="Arial" w:hAnsi="Arial" w:cs="Arial"/>
          <w:color w:val="000000"/>
          <w:sz w:val="19"/>
          <w:szCs w:val="19"/>
          <w:lang w:val="en-GB"/>
        </w:rPr>
        <w:t> </w:t>
      </w:r>
      <w:hyperlink r:id="rId73" w:tooltip="Supply and demand" w:history="1">
        <w:r w:rsidRPr="003036C3">
          <w:rPr>
            <w:rStyle w:val="Hyperlink"/>
            <w:rFonts w:ascii="Arial" w:hAnsi="Arial" w:cs="Arial"/>
            <w:color w:val="0B0080"/>
            <w:sz w:val="19"/>
            <w:szCs w:val="19"/>
            <w:u w:val="none"/>
            <w:lang w:val="en-GB"/>
          </w:rPr>
          <w:t>supply and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usually assumes that markets are</w:t>
      </w:r>
      <w:r w:rsidRPr="003036C3">
        <w:rPr>
          <w:rStyle w:val="apple-converted-space"/>
          <w:rFonts w:ascii="Arial" w:hAnsi="Arial" w:cs="Arial"/>
          <w:color w:val="000000"/>
          <w:sz w:val="19"/>
          <w:szCs w:val="19"/>
          <w:lang w:val="en-GB"/>
        </w:rPr>
        <w:t> </w:t>
      </w:r>
      <w:hyperlink r:id="rId74" w:tooltip="Perfect competition" w:history="1">
        <w:r w:rsidRPr="003036C3">
          <w:rPr>
            <w:rStyle w:val="Hyperlink"/>
            <w:rFonts w:ascii="Arial" w:hAnsi="Arial" w:cs="Arial"/>
            <w:color w:val="0B0080"/>
            <w:sz w:val="19"/>
            <w:szCs w:val="19"/>
            <w:u w:val="none"/>
            <w:lang w:val="en-GB"/>
          </w:rPr>
          <w:t>perfectly competitive</w:t>
        </w:r>
      </w:hyperlink>
      <w:r w:rsidRPr="003036C3">
        <w:rPr>
          <w:rFonts w:ascii="Arial" w:hAnsi="Arial" w:cs="Arial"/>
          <w:color w:val="000000"/>
          <w:sz w:val="19"/>
          <w:szCs w:val="19"/>
          <w:lang w:val="en-GB"/>
        </w:rPr>
        <w:t>. This implies that there are many buyers and sellers in the market and none of them have the capacity to significantly influence prices of goods and services. In many real-life transactions, the assumption fails because some individual buyers or sellers have the ability to influence prices. Quite often, a sophisticated analysis is required to understand the demand-supply equation of a good model. However, the theory works well in situations meeting these assumptions.</w:t>
      </w:r>
    </w:p>
    <w:p w:rsidR="0018053C" w:rsidRPr="003036C3" w:rsidRDefault="0019206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75" w:tooltip="Mainstream economics" w:history="1">
        <w:r w:rsidR="0018053C" w:rsidRPr="003036C3">
          <w:rPr>
            <w:rStyle w:val="Hyperlink"/>
            <w:rFonts w:ascii="Arial" w:hAnsi="Arial" w:cs="Arial"/>
            <w:color w:val="0B0080"/>
            <w:sz w:val="19"/>
            <w:szCs w:val="19"/>
            <w:u w:val="none"/>
            <w:lang w:val="en-GB"/>
          </w:rPr>
          <w:t>Mainstream economics</w:t>
        </w:r>
      </w:hyperlink>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does not assume</w:t>
      </w:r>
      <w:r w:rsidR="0018053C" w:rsidRPr="003036C3">
        <w:rPr>
          <w:rStyle w:val="apple-converted-space"/>
          <w:rFonts w:ascii="Arial" w:hAnsi="Arial" w:cs="Arial"/>
          <w:color w:val="000000"/>
          <w:sz w:val="19"/>
          <w:szCs w:val="19"/>
          <w:lang w:val="en-GB"/>
        </w:rPr>
        <w:t> </w:t>
      </w:r>
      <w:hyperlink r:id="rId76" w:tooltip="A priori and a posteriori (philosophy)" w:history="1">
        <w:r w:rsidR="0018053C" w:rsidRPr="003036C3">
          <w:rPr>
            <w:rStyle w:val="Hyperlink"/>
            <w:rFonts w:ascii="Arial" w:hAnsi="Arial" w:cs="Arial"/>
            <w:i/>
            <w:iCs/>
            <w:color w:val="0B0080"/>
            <w:sz w:val="19"/>
            <w:szCs w:val="19"/>
            <w:u w:val="none"/>
            <w:lang w:val="en-GB"/>
          </w:rPr>
          <w:t>a priori</w:t>
        </w:r>
      </w:hyperlink>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that markets are preferable to other forms of social organization. In fact, much analysis is devoted to cases where so-called</w:t>
      </w:r>
      <w:r w:rsidR="0018053C" w:rsidRPr="003036C3">
        <w:rPr>
          <w:rStyle w:val="apple-converted-space"/>
          <w:rFonts w:ascii="Arial" w:hAnsi="Arial" w:cs="Arial"/>
          <w:color w:val="000000"/>
          <w:sz w:val="19"/>
          <w:szCs w:val="19"/>
          <w:lang w:val="en-GB"/>
        </w:rPr>
        <w:t> </w:t>
      </w:r>
      <w:hyperlink r:id="rId77" w:tooltip="Market failure" w:history="1">
        <w:r w:rsidR="0018053C" w:rsidRPr="003036C3">
          <w:rPr>
            <w:rStyle w:val="Hyperlink"/>
            <w:rFonts w:ascii="Arial" w:hAnsi="Arial" w:cs="Arial"/>
            <w:color w:val="0B0080"/>
            <w:sz w:val="19"/>
            <w:szCs w:val="19"/>
            <w:u w:val="none"/>
            <w:lang w:val="en-GB"/>
          </w:rPr>
          <w:t>market failures</w:t>
        </w:r>
      </w:hyperlink>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lead to</w:t>
      </w:r>
      <w:r w:rsidR="0018053C" w:rsidRPr="003036C3">
        <w:rPr>
          <w:rStyle w:val="apple-converted-space"/>
          <w:rFonts w:ascii="Arial" w:hAnsi="Arial" w:cs="Arial"/>
          <w:color w:val="000000"/>
          <w:sz w:val="19"/>
          <w:szCs w:val="19"/>
          <w:lang w:val="en-GB"/>
        </w:rPr>
        <w:t> </w:t>
      </w:r>
      <w:hyperlink r:id="rId78" w:tooltip="Resource allocation" w:history="1">
        <w:r w:rsidR="0018053C" w:rsidRPr="003036C3">
          <w:rPr>
            <w:rStyle w:val="Hyperlink"/>
            <w:rFonts w:ascii="Arial" w:hAnsi="Arial" w:cs="Arial"/>
            <w:color w:val="0B0080"/>
            <w:sz w:val="19"/>
            <w:szCs w:val="19"/>
            <w:u w:val="none"/>
            <w:lang w:val="en-GB"/>
          </w:rPr>
          <w:t>resource allocation</w:t>
        </w:r>
      </w:hyperlink>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that is suboptimal by some standard (</w:t>
      </w:r>
      <w:r w:rsidR="00D30F37" w:rsidRPr="003036C3">
        <w:rPr>
          <w:rFonts w:ascii="Arial" w:hAnsi="Arial" w:cs="Arial"/>
          <w:color w:val="000000"/>
          <w:sz w:val="19"/>
          <w:szCs w:val="19"/>
          <w:lang w:val="en-GB"/>
        </w:rPr>
        <w:t>defence</w:t>
      </w:r>
      <w:r w:rsidR="0018053C" w:rsidRPr="003036C3">
        <w:rPr>
          <w:rFonts w:ascii="Arial" w:hAnsi="Arial" w:cs="Arial"/>
          <w:color w:val="000000"/>
          <w:sz w:val="19"/>
          <w:szCs w:val="19"/>
          <w:lang w:val="en-GB"/>
        </w:rPr>
        <w:t xml:space="preserve"> spending is the classic example, profitable to all for use but not directly profitable for anyone to finance). In such cases,</w:t>
      </w:r>
      <w:r w:rsidR="0018053C" w:rsidRPr="003036C3">
        <w:rPr>
          <w:rStyle w:val="apple-converted-space"/>
          <w:rFonts w:ascii="Arial" w:hAnsi="Arial" w:cs="Arial"/>
          <w:color w:val="000000"/>
          <w:sz w:val="19"/>
          <w:szCs w:val="19"/>
          <w:lang w:val="en-GB"/>
        </w:rPr>
        <w:t> </w:t>
      </w:r>
      <w:hyperlink r:id="rId79" w:tooltip="Economist" w:history="1">
        <w:r w:rsidR="0018053C" w:rsidRPr="003036C3">
          <w:rPr>
            <w:rStyle w:val="Hyperlink"/>
            <w:rFonts w:ascii="Arial" w:hAnsi="Arial" w:cs="Arial"/>
            <w:color w:val="0B0080"/>
            <w:sz w:val="19"/>
            <w:szCs w:val="19"/>
            <w:u w:val="none"/>
            <w:lang w:val="en-GB"/>
          </w:rPr>
          <w:t>economists</w:t>
        </w:r>
      </w:hyperlink>
      <w:r w:rsidR="0018053C" w:rsidRPr="003036C3">
        <w:rPr>
          <w:rStyle w:val="apple-converted-space"/>
          <w:rFonts w:ascii="Arial" w:hAnsi="Arial" w:cs="Arial"/>
          <w:color w:val="000000"/>
          <w:sz w:val="19"/>
          <w:szCs w:val="19"/>
          <w:lang w:val="en-GB"/>
        </w:rPr>
        <w:t> </w:t>
      </w:r>
      <w:r w:rsidR="0018053C" w:rsidRPr="003036C3">
        <w:rPr>
          <w:rFonts w:ascii="Arial" w:hAnsi="Arial" w:cs="Arial"/>
          <w:color w:val="000000"/>
          <w:sz w:val="19"/>
          <w:szCs w:val="19"/>
          <w:lang w:val="en-GB"/>
        </w:rPr>
        <w:t>may attempt to find policies that will avoid waste, either directly by government control, indirectly by regulation that induces market participants to act in a manner consistent with optimal welfare, or by creating "</w:t>
      </w:r>
      <w:hyperlink r:id="rId80" w:tooltip="Missing market" w:history="1">
        <w:r w:rsidR="0018053C" w:rsidRPr="003036C3">
          <w:rPr>
            <w:rStyle w:val="Hyperlink"/>
            <w:rFonts w:ascii="Arial" w:hAnsi="Arial" w:cs="Arial"/>
            <w:color w:val="0B0080"/>
            <w:sz w:val="19"/>
            <w:szCs w:val="19"/>
            <w:u w:val="none"/>
            <w:lang w:val="en-GB"/>
          </w:rPr>
          <w:t>missing markets</w:t>
        </w:r>
      </w:hyperlink>
      <w:r w:rsidR="0018053C" w:rsidRPr="003036C3">
        <w:rPr>
          <w:rFonts w:ascii="Arial" w:hAnsi="Arial" w:cs="Arial"/>
          <w:color w:val="000000"/>
          <w:sz w:val="19"/>
          <w:szCs w:val="19"/>
          <w:lang w:val="en-GB"/>
        </w:rPr>
        <w:t>" to enable efficient trading where none had previously existed.</w:t>
      </w:r>
      <w:r w:rsidR="001C7387" w:rsidRPr="003036C3">
        <w:rPr>
          <w:rFonts w:ascii="Arial" w:hAnsi="Arial" w:cs="Arial"/>
          <w:color w:val="000000"/>
          <w:sz w:val="19"/>
          <w:szCs w:val="19"/>
          <w:lang w:val="en-GB"/>
        </w:rPr>
        <w:t xml:space="preserve"> </w:t>
      </w:r>
      <w:r w:rsidR="0018053C" w:rsidRPr="003036C3">
        <w:rPr>
          <w:rFonts w:ascii="Arial" w:hAnsi="Arial" w:cs="Arial"/>
          <w:color w:val="000000"/>
          <w:sz w:val="19"/>
          <w:szCs w:val="19"/>
          <w:lang w:val="en-GB"/>
        </w:rPr>
        <w:t>Market failure in positive economics (microeconomics) is limited in implications without mixing the belief of the economist and his or her theory.</w:t>
      </w:r>
    </w:p>
    <w:p w:rsidR="0018053C" w:rsidRDefault="0018053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The demand for various commodities by individuals is generally thought of as the outcome of a utility-maximizing process, with each individual trying to </w:t>
      </w:r>
      <w:r w:rsidR="001C7387" w:rsidRPr="003036C3">
        <w:rPr>
          <w:rFonts w:ascii="Arial" w:hAnsi="Arial" w:cs="Arial"/>
          <w:color w:val="000000"/>
          <w:sz w:val="19"/>
          <w:szCs w:val="19"/>
          <w:lang w:val="en-GB"/>
        </w:rPr>
        <w:t>maximize</w:t>
      </w:r>
      <w:r w:rsidRPr="003036C3">
        <w:rPr>
          <w:rFonts w:ascii="Arial" w:hAnsi="Arial" w:cs="Arial"/>
          <w:color w:val="000000"/>
          <w:sz w:val="19"/>
          <w:szCs w:val="19"/>
          <w:lang w:val="en-GB"/>
        </w:rPr>
        <w:t xml:space="preserve"> their own utility. The interpretation of this relationship between price and quantity demanded of a given good assumes that, given all the other goods and constraints, the set of choices which emerges is that one which makes the consumer happiest.</w:t>
      </w:r>
    </w:p>
    <w:p w:rsidR="00AD487D" w:rsidRPr="003036C3" w:rsidRDefault="00AD487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655258" w:rsidRPr="003036C3" w:rsidRDefault="00E07AC3" w:rsidP="00AD487D">
      <w:pPr>
        <w:pStyle w:val="Heading2"/>
        <w:rPr>
          <w:lang w:val="en-GB"/>
        </w:rPr>
      </w:pPr>
      <w:bookmarkStart w:id="8" w:name="_Toc327804622"/>
      <w:r w:rsidRPr="003036C3">
        <w:rPr>
          <w:lang w:val="en-GB"/>
        </w:rPr>
        <w:lastRenderedPageBreak/>
        <w:t>Supply and Demand</w:t>
      </w:r>
      <w:bookmarkEnd w:id="8"/>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Supply and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81" w:tooltip="Economic model" w:history="1">
        <w:r w:rsidRPr="003036C3">
          <w:rPr>
            <w:rStyle w:val="Hyperlink"/>
            <w:rFonts w:ascii="Arial" w:hAnsi="Arial" w:cs="Arial"/>
            <w:color w:val="0B0080"/>
            <w:sz w:val="19"/>
            <w:szCs w:val="19"/>
            <w:u w:val="none"/>
            <w:lang w:val="en-GB"/>
          </w:rPr>
          <w:t>economic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82" w:tooltip="Price determination" w:history="1">
        <w:r w:rsidRPr="003036C3">
          <w:rPr>
            <w:rStyle w:val="Hyperlink"/>
            <w:rFonts w:ascii="Arial" w:hAnsi="Arial" w:cs="Arial"/>
            <w:color w:val="0B0080"/>
            <w:sz w:val="19"/>
            <w:szCs w:val="19"/>
            <w:u w:val="none"/>
            <w:lang w:val="en-GB"/>
          </w:rPr>
          <w:t>price determination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w:t>
      </w:r>
      <w:r w:rsidRPr="003036C3">
        <w:rPr>
          <w:rStyle w:val="apple-converted-space"/>
          <w:rFonts w:ascii="Arial" w:hAnsi="Arial" w:cs="Arial"/>
          <w:color w:val="000000"/>
          <w:sz w:val="19"/>
          <w:szCs w:val="19"/>
          <w:lang w:val="en-GB"/>
        </w:rPr>
        <w:t> </w:t>
      </w:r>
      <w:hyperlink r:id="rId83" w:tooltip="Market" w:history="1">
        <w:r w:rsidRPr="003036C3">
          <w:rPr>
            <w:rStyle w:val="Hyperlink"/>
            <w:rFonts w:ascii="Arial" w:hAnsi="Arial" w:cs="Arial"/>
            <w:color w:val="0B0080"/>
            <w:sz w:val="19"/>
            <w:szCs w:val="19"/>
            <w:u w:val="none"/>
            <w:lang w:val="en-GB"/>
          </w:rPr>
          <w:t>market</w:t>
        </w:r>
      </w:hyperlink>
      <w:r w:rsidRPr="003036C3">
        <w:rPr>
          <w:rFonts w:ascii="Arial" w:hAnsi="Arial" w:cs="Arial"/>
          <w:color w:val="000000"/>
          <w:sz w:val="19"/>
          <w:szCs w:val="19"/>
          <w:lang w:val="en-GB"/>
        </w:rPr>
        <w:t>. It concludes that in a</w:t>
      </w:r>
      <w:r w:rsidRPr="003036C3">
        <w:rPr>
          <w:rStyle w:val="apple-converted-space"/>
          <w:rFonts w:ascii="Arial" w:hAnsi="Arial" w:cs="Arial"/>
          <w:color w:val="000000"/>
          <w:sz w:val="19"/>
          <w:szCs w:val="19"/>
          <w:lang w:val="en-GB"/>
        </w:rPr>
        <w:t> </w:t>
      </w:r>
      <w:hyperlink r:id="rId84" w:tooltip="Perfect competition" w:history="1">
        <w:r w:rsidRPr="003036C3">
          <w:rPr>
            <w:rStyle w:val="Hyperlink"/>
            <w:rFonts w:ascii="Arial" w:hAnsi="Arial" w:cs="Arial"/>
            <w:color w:val="0B0080"/>
            <w:sz w:val="19"/>
            <w:szCs w:val="19"/>
            <w:u w:val="none"/>
            <w:lang w:val="en-GB"/>
          </w:rPr>
          <w:t>competitive market</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85" w:tooltip="Unit price" w:history="1">
        <w:r w:rsidRPr="003036C3">
          <w:rPr>
            <w:rStyle w:val="Hyperlink"/>
            <w:rFonts w:ascii="Arial" w:hAnsi="Arial" w:cs="Arial"/>
            <w:color w:val="0B0080"/>
            <w:sz w:val="19"/>
            <w:szCs w:val="19"/>
            <w:u w:val="none"/>
            <w:lang w:val="en-GB"/>
          </w:rPr>
          <w:t>unit price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a particular good will vary until it settles at a point where the quantity demanded by consumers (at current price) will equal the quantity supplied by producers (at current price), resulting in an</w:t>
      </w:r>
      <w:r w:rsidRPr="003036C3">
        <w:rPr>
          <w:rStyle w:val="apple-converted-space"/>
          <w:rFonts w:ascii="Arial" w:hAnsi="Arial" w:cs="Arial"/>
          <w:color w:val="000000"/>
          <w:sz w:val="19"/>
          <w:szCs w:val="19"/>
          <w:lang w:val="en-GB"/>
        </w:rPr>
        <w:t> </w:t>
      </w:r>
      <w:hyperlink r:id="rId86" w:tooltip="Economic equilibrium" w:history="1">
        <w:r w:rsidRPr="003036C3">
          <w:rPr>
            <w:rStyle w:val="Hyperlink"/>
            <w:rFonts w:ascii="Arial" w:hAnsi="Arial" w:cs="Arial"/>
            <w:color w:val="0B0080"/>
            <w:sz w:val="19"/>
            <w:szCs w:val="19"/>
            <w:u w:val="none"/>
            <w:lang w:val="en-GB"/>
          </w:rPr>
          <w:t>economic equilibrium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price and quantity.</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four basic laws of supply and demand are:</w:t>
      </w:r>
    </w:p>
    <w:p w:rsidR="002A4F17" w:rsidRPr="003036C3" w:rsidRDefault="002A4F17" w:rsidP="004856C2">
      <w:pPr>
        <w:numPr>
          <w:ilvl w:val="0"/>
          <w:numId w:val="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demand increases and supply remains unchanged, then it leads to higher equilibrium price and higher quantity.</w:t>
      </w:r>
    </w:p>
    <w:p w:rsidR="002A4F17" w:rsidRPr="003036C3" w:rsidRDefault="002A4F17" w:rsidP="004856C2">
      <w:pPr>
        <w:numPr>
          <w:ilvl w:val="0"/>
          <w:numId w:val="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demand decreases and supply remains unchanged, then it leads to lower equilibrium price and lower quantity.</w:t>
      </w:r>
    </w:p>
    <w:p w:rsidR="002A4F17" w:rsidRPr="003036C3" w:rsidRDefault="002A4F17" w:rsidP="004856C2">
      <w:pPr>
        <w:numPr>
          <w:ilvl w:val="0"/>
          <w:numId w:val="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supply increases and demand remains unchanged, then it leads to lower equilibrium price and higher quantity.</w:t>
      </w:r>
    </w:p>
    <w:p w:rsidR="002A4F17" w:rsidRPr="003036C3" w:rsidRDefault="002A4F17" w:rsidP="004856C2">
      <w:pPr>
        <w:numPr>
          <w:ilvl w:val="0"/>
          <w:numId w:val="1"/>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If supply decreases and demand remains unchanged, then it leads to higher equilibrium price and lower quantity.</w:t>
      </w:r>
    </w:p>
    <w:p w:rsidR="00E07AC3" w:rsidRPr="003036C3" w:rsidRDefault="00E07AC3" w:rsidP="00AD487D">
      <w:pPr>
        <w:pStyle w:val="Heading2"/>
        <w:rPr>
          <w:lang w:val="en-GB"/>
        </w:rPr>
      </w:pPr>
      <w:bookmarkStart w:id="9" w:name="_Toc327804623"/>
      <w:r w:rsidRPr="003036C3">
        <w:rPr>
          <w:lang w:val="en-GB"/>
        </w:rPr>
        <w:t>Law of supply</w:t>
      </w:r>
      <w:bookmarkEnd w:id="9"/>
    </w:p>
    <w:p w:rsidR="00E07AC3" w:rsidRPr="003036C3" w:rsidRDefault="00E07AC3"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The Law of Supply states </w:t>
      </w:r>
      <w:r w:rsidR="002E6BF1" w:rsidRPr="003036C3">
        <w:rPr>
          <w:rFonts w:ascii="Arial" w:hAnsi="Arial" w:cs="Arial"/>
          <w:color w:val="000000"/>
          <w:sz w:val="19"/>
          <w:szCs w:val="19"/>
          <w:lang w:val="en-GB"/>
        </w:rPr>
        <w:t xml:space="preserve">that, </w:t>
      </w:r>
      <w:r w:rsidRPr="003036C3">
        <w:rPr>
          <w:rFonts w:ascii="Arial" w:hAnsi="Arial" w:cs="Arial"/>
          <w:color w:val="000000"/>
          <w:sz w:val="19"/>
          <w:szCs w:val="19"/>
          <w:lang w:val="en-GB"/>
        </w:rPr>
        <w:t>(all other things unchanged) an increase in price results in an increase in quantity supplied. This means that producers are willing to offer more products for sale on the market at higher prices by increasing production as</w:t>
      </w:r>
      <w:r w:rsidR="002E6BF1" w:rsidRPr="003036C3">
        <w:rPr>
          <w:rFonts w:ascii="Arial" w:hAnsi="Arial" w:cs="Arial"/>
          <w:color w:val="000000"/>
          <w:sz w:val="19"/>
          <w:szCs w:val="19"/>
          <w:lang w:val="en-GB"/>
        </w:rPr>
        <w:t xml:space="preserve"> a way of increasing profits.</w:t>
      </w:r>
    </w:p>
    <w:p w:rsidR="00AD54BC" w:rsidRPr="003036C3" w:rsidRDefault="009A778B" w:rsidP="00AD487D">
      <w:pPr>
        <w:pStyle w:val="Heading2"/>
        <w:rPr>
          <w:lang w:val="en-GB"/>
        </w:rPr>
      </w:pPr>
      <w:bookmarkStart w:id="10" w:name="_Toc327804624"/>
      <w:r w:rsidRPr="003036C3">
        <w:rPr>
          <w:lang w:val="en-GB"/>
        </w:rPr>
        <w:t>Law of demand</w:t>
      </w:r>
      <w:bookmarkEnd w:id="10"/>
      <w:r w:rsidR="000621CA" w:rsidRPr="003036C3">
        <w:rPr>
          <w:lang w:val="en-GB"/>
        </w:rPr>
        <w:t xml:space="preserve"> </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87"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law of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economic law, which states that</w:t>
      </w:r>
      <w:r w:rsidRPr="003036C3">
        <w:rPr>
          <w:rStyle w:val="apple-converted-space"/>
          <w:rFonts w:ascii="Arial" w:hAnsi="Arial" w:cs="Arial"/>
          <w:color w:val="000000"/>
          <w:sz w:val="19"/>
          <w:szCs w:val="19"/>
          <w:lang w:val="en-GB"/>
        </w:rPr>
        <w:t> </w:t>
      </w:r>
      <w:hyperlink r:id="rId88" w:tooltip="Consumer" w:history="1">
        <w:r w:rsidRPr="003036C3">
          <w:rPr>
            <w:rStyle w:val="Hyperlink"/>
            <w:rFonts w:ascii="Arial" w:hAnsi="Arial" w:cs="Arial"/>
            <w:color w:val="0B0080"/>
            <w:sz w:val="19"/>
            <w:szCs w:val="19"/>
            <w:u w:val="none"/>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buy more of a good when its price decreases and less when its price increases (</w:t>
      </w:r>
      <w:hyperlink r:id="rId89" w:tooltip="Ceteris paribus" w:history="1">
        <w:r w:rsidRPr="003036C3">
          <w:rPr>
            <w:rStyle w:val="Hyperlink"/>
            <w:rFonts w:ascii="Arial" w:hAnsi="Arial" w:cs="Arial"/>
            <w:color w:val="0B0080"/>
            <w:sz w:val="19"/>
            <w:szCs w:val="19"/>
            <w:u w:val="none"/>
            <w:lang w:val="en-GB"/>
          </w:rPr>
          <w:t>ceteris paribus</w:t>
        </w:r>
      </w:hyperlink>
      <w:r w:rsidRPr="003036C3">
        <w:rPr>
          <w:rFonts w:ascii="Arial" w:hAnsi="Arial" w:cs="Arial"/>
          <w:color w:val="000000"/>
          <w:sz w:val="19"/>
          <w:szCs w:val="19"/>
          <w:lang w:val="en-GB"/>
        </w:rPr>
        <w:t>).</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greater the amount to be sold, the smaller the price at which it is offered must be, in order for it to find purchasers.</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Law of demand states that the amount demanded of a</w:t>
      </w:r>
      <w:r w:rsidRPr="003036C3">
        <w:rPr>
          <w:rStyle w:val="apple-converted-space"/>
          <w:rFonts w:ascii="Arial" w:hAnsi="Arial" w:cs="Arial"/>
          <w:color w:val="000000"/>
          <w:sz w:val="19"/>
          <w:szCs w:val="19"/>
          <w:lang w:val="en-GB"/>
        </w:rPr>
        <w:t> </w:t>
      </w:r>
      <w:hyperlink r:id="rId90" w:tooltip="Commodity" w:history="1">
        <w:r w:rsidRPr="003036C3">
          <w:rPr>
            <w:rStyle w:val="Hyperlink"/>
            <w:rFonts w:ascii="Arial" w:hAnsi="Arial" w:cs="Arial"/>
            <w:color w:val="0B0080"/>
            <w:sz w:val="19"/>
            <w:szCs w:val="19"/>
            <w:u w:val="none"/>
            <w:lang w:val="en-GB"/>
          </w:rPr>
          <w:t>commodity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its price are inversely related, other things remaining constant. That is, if the</w:t>
      </w:r>
      <w:r w:rsidRPr="003036C3">
        <w:rPr>
          <w:rStyle w:val="apple-converted-space"/>
          <w:rFonts w:ascii="Arial" w:hAnsi="Arial" w:cs="Arial"/>
          <w:color w:val="000000"/>
          <w:sz w:val="19"/>
          <w:szCs w:val="19"/>
          <w:lang w:val="en-GB"/>
        </w:rPr>
        <w:t> </w:t>
      </w:r>
      <w:hyperlink r:id="rId91" w:tooltip="Income" w:history="1">
        <w:r w:rsidRPr="003036C3">
          <w:rPr>
            <w:rStyle w:val="Hyperlink"/>
            <w:rFonts w:ascii="Arial" w:hAnsi="Arial" w:cs="Arial"/>
            <w:color w:val="0B0080"/>
            <w:sz w:val="19"/>
            <w:szCs w:val="19"/>
            <w:u w:val="none"/>
            <w:lang w:val="en-GB"/>
          </w:rPr>
          <w:t>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consumer, prices of the related</w:t>
      </w:r>
      <w:r w:rsidRPr="003036C3">
        <w:rPr>
          <w:rStyle w:val="apple-converted-space"/>
          <w:rFonts w:ascii="Arial" w:hAnsi="Arial" w:cs="Arial"/>
          <w:color w:val="000000"/>
          <w:sz w:val="19"/>
          <w:szCs w:val="19"/>
          <w:lang w:val="en-GB"/>
        </w:rPr>
        <w:t> </w:t>
      </w:r>
      <w:hyperlink r:id="rId92" w:tooltip="Goods" w:history="1">
        <w:r w:rsidRPr="003036C3">
          <w:rPr>
            <w:rStyle w:val="Hyperlink"/>
            <w:rFonts w:ascii="Arial" w:hAnsi="Arial" w:cs="Arial"/>
            <w:color w:val="0B0080"/>
            <w:sz w:val="19"/>
            <w:szCs w:val="19"/>
            <w:u w:val="none"/>
            <w:lang w:val="en-GB"/>
          </w:rPr>
          <w:t>goods</w:t>
        </w:r>
      </w:hyperlink>
      <w:r w:rsidRPr="003036C3">
        <w:rPr>
          <w:rFonts w:ascii="Arial" w:hAnsi="Arial" w:cs="Arial"/>
          <w:color w:val="000000"/>
          <w:sz w:val="19"/>
          <w:szCs w:val="19"/>
          <w:lang w:val="en-GB"/>
        </w:rPr>
        <w:t>, and tastes and preferences of the consumer remain unchanged, the consumer’s demand for the good will move opposite to the movement in the price of the good.</w:t>
      </w:r>
    </w:p>
    <w:p w:rsidR="000621CA" w:rsidRPr="003036C3" w:rsidRDefault="000621CA" w:rsidP="004856C2">
      <w:pPr>
        <w:spacing w:line="360" w:lineRule="auto"/>
        <w:rPr>
          <w:rFonts w:ascii="Arial" w:hAnsi="Arial" w:cs="Arial"/>
          <w:b/>
          <w:bCs/>
          <w:sz w:val="19"/>
          <w:szCs w:val="19"/>
          <w:lang w:val="en-GB"/>
        </w:rPr>
      </w:pPr>
      <w:r w:rsidRPr="003036C3">
        <w:rPr>
          <w:rFonts w:ascii="Arial" w:hAnsi="Arial" w:cs="Arial"/>
          <w:b/>
          <w:sz w:val="19"/>
          <w:szCs w:val="19"/>
          <w:lang w:val="en-GB"/>
        </w:rPr>
        <w:t>Assumptions</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Every law will have limitations or exceptions. While expressing the law of demand, the assumption is that other conditions of demand are unchanged. If they remain constant, the inverse relation may not hold well. In other words, it is assumed that the income and tastes of consumers and the prices of other commodities are </w:t>
      </w:r>
      <w:r w:rsidRPr="003036C3">
        <w:rPr>
          <w:rFonts w:ascii="Arial" w:hAnsi="Arial" w:cs="Arial"/>
          <w:color w:val="000000"/>
          <w:sz w:val="19"/>
          <w:szCs w:val="19"/>
          <w:lang w:val="en-GB"/>
        </w:rPr>
        <w:lastRenderedPageBreak/>
        <w:t>constant. This law operates when the commodity’s price changes and all other prices and conditions do not change.</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main assumptions are:</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Habits, tastes and fashions remain constant.</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Money, income of the consumer does not change.</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Prices of other goods remain constant.</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commodity in question has no</w:t>
      </w:r>
      <w:r w:rsidRPr="003036C3">
        <w:rPr>
          <w:rStyle w:val="apple-converted-space"/>
          <w:rFonts w:ascii="Arial" w:hAnsi="Arial" w:cs="Arial"/>
          <w:color w:val="000000"/>
          <w:sz w:val="19"/>
          <w:szCs w:val="19"/>
          <w:lang w:val="en-GB"/>
        </w:rPr>
        <w:t> </w:t>
      </w:r>
      <w:hyperlink r:id="rId93" w:tooltip="Substitute good" w:history="1">
        <w:r w:rsidRPr="003036C3">
          <w:rPr>
            <w:rStyle w:val="Hyperlink"/>
            <w:rFonts w:ascii="Arial" w:hAnsi="Arial" w:cs="Arial"/>
            <w:color w:val="0B0080"/>
            <w:sz w:val="19"/>
            <w:szCs w:val="19"/>
            <w:u w:val="none"/>
            <w:lang w:val="en-GB"/>
          </w:rPr>
          <w:t>substitute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is not in competition by other goods.</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commodity is a</w:t>
      </w:r>
      <w:r w:rsidRPr="003036C3">
        <w:rPr>
          <w:rStyle w:val="apple-converted-space"/>
          <w:rFonts w:ascii="Arial" w:hAnsi="Arial" w:cs="Arial"/>
          <w:color w:val="000000"/>
          <w:sz w:val="19"/>
          <w:szCs w:val="19"/>
          <w:lang w:val="en-GB"/>
        </w:rPr>
        <w:t> </w:t>
      </w:r>
      <w:hyperlink r:id="rId94" w:tooltip="Normal good" w:history="1">
        <w:r w:rsidRPr="003036C3">
          <w:rPr>
            <w:rStyle w:val="Hyperlink"/>
            <w:rFonts w:ascii="Arial" w:hAnsi="Arial" w:cs="Arial"/>
            <w:color w:val="0B0080"/>
            <w:sz w:val="19"/>
            <w:szCs w:val="19"/>
            <w:u w:val="none"/>
            <w:lang w:val="en-GB"/>
          </w:rPr>
          <w:t>normal 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has no prestige or status value.</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People do not expect changes in the price.</w:t>
      </w:r>
    </w:p>
    <w:p w:rsidR="002A4F17" w:rsidRPr="003036C3" w:rsidRDefault="002A4F17" w:rsidP="004856C2">
      <w:pPr>
        <w:numPr>
          <w:ilvl w:val="0"/>
          <w:numId w:val="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Price is independent and demand is dependent.</w:t>
      </w:r>
    </w:p>
    <w:p w:rsidR="002A4F17" w:rsidRPr="003036C3" w:rsidRDefault="002A4F17" w:rsidP="004856C2">
      <w:pPr>
        <w:shd w:val="clear" w:color="auto" w:fill="FFFFFF"/>
        <w:spacing w:after="144" w:line="360" w:lineRule="auto"/>
        <w:outlineLvl w:val="1"/>
        <w:rPr>
          <w:rFonts w:ascii="Arial" w:eastAsia="Times New Roman" w:hAnsi="Arial" w:cs="Arial"/>
          <w:b/>
          <w:color w:val="000000"/>
          <w:sz w:val="19"/>
          <w:szCs w:val="19"/>
          <w:lang w:val="en-GB"/>
        </w:rPr>
      </w:pPr>
      <w:bookmarkStart w:id="11" w:name="_Toc327804625"/>
      <w:r w:rsidRPr="003036C3">
        <w:rPr>
          <w:rFonts w:ascii="Arial" w:eastAsia="Times New Roman" w:hAnsi="Arial" w:cs="Arial"/>
          <w:b/>
          <w:color w:val="000000"/>
          <w:sz w:val="19"/>
          <w:szCs w:val="19"/>
          <w:lang w:val="en-GB"/>
        </w:rPr>
        <w:t>Exceptions to the law of demand</w:t>
      </w:r>
      <w:bookmarkEnd w:id="11"/>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Generally, the amount demanded of good increases with a decrease in price of the good and vice versa. In some cases, however, this may not be true. Such situations are explained below.</w:t>
      </w:r>
    </w:p>
    <w:p w:rsidR="002A4F17" w:rsidRPr="003036C3" w:rsidRDefault="002A4F17" w:rsidP="004856C2">
      <w:pPr>
        <w:pStyle w:val="Heading3"/>
        <w:numPr>
          <w:ilvl w:val="0"/>
          <w:numId w:val="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Giffen goods</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Initially discovered by</w:t>
      </w:r>
      <w:r w:rsidRPr="003036C3">
        <w:rPr>
          <w:rStyle w:val="apple-converted-space"/>
          <w:rFonts w:ascii="Arial" w:hAnsi="Arial" w:cs="Arial"/>
          <w:color w:val="000000"/>
          <w:sz w:val="19"/>
          <w:szCs w:val="19"/>
          <w:lang w:val="en-GB"/>
        </w:rPr>
        <w:t> </w:t>
      </w:r>
      <w:hyperlink r:id="rId95" w:tooltip="Robert Giffen" w:history="1">
        <w:r w:rsidRPr="003036C3">
          <w:rPr>
            <w:rStyle w:val="Hyperlink"/>
            <w:rFonts w:ascii="Arial" w:hAnsi="Arial" w:cs="Arial"/>
            <w:color w:val="0B0080"/>
            <w:sz w:val="19"/>
            <w:szCs w:val="19"/>
            <w:u w:val="none"/>
            <w:lang w:val="en-GB"/>
          </w:rPr>
          <w:t>Robert Giffen</w:t>
        </w:r>
      </w:hyperlink>
      <w:r w:rsidRPr="003036C3">
        <w:rPr>
          <w:rFonts w:ascii="Arial" w:hAnsi="Arial" w:cs="Arial"/>
          <w:color w:val="000000"/>
          <w:sz w:val="19"/>
          <w:szCs w:val="19"/>
          <w:lang w:val="en-GB"/>
        </w:rPr>
        <w:t>, economists disagree on the existence of Giffen goods in the market. A Giffen good describes an inferior good that as the price increases demand for the product increases. As an example, during the</w:t>
      </w:r>
      <w:r w:rsidRPr="003036C3">
        <w:rPr>
          <w:rStyle w:val="apple-converted-space"/>
          <w:rFonts w:ascii="Arial" w:hAnsi="Arial" w:cs="Arial"/>
          <w:color w:val="000000"/>
          <w:sz w:val="19"/>
          <w:szCs w:val="19"/>
          <w:lang w:val="en-GB"/>
        </w:rPr>
        <w:t> </w:t>
      </w:r>
      <w:hyperlink r:id="rId96" w:tooltip="Great Famine (Ireland)" w:history="1">
        <w:r w:rsidRPr="003036C3">
          <w:rPr>
            <w:rStyle w:val="Hyperlink"/>
            <w:rFonts w:ascii="Arial" w:hAnsi="Arial" w:cs="Arial"/>
            <w:color w:val="0B0080"/>
            <w:sz w:val="19"/>
            <w:szCs w:val="19"/>
            <w:u w:val="none"/>
            <w:lang w:val="en-GB"/>
          </w:rPr>
          <w:t>Irish Potato Famine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19th century, potatoes were considered a Giffen good. Potatoes were the largest staple in the Irish diet, so as the price rose it had a large impact on income. People responded by cutting out on</w:t>
      </w:r>
      <w:r w:rsidRPr="003036C3">
        <w:rPr>
          <w:rStyle w:val="apple-converted-space"/>
          <w:rFonts w:ascii="Arial" w:hAnsi="Arial" w:cs="Arial"/>
          <w:color w:val="000000"/>
          <w:sz w:val="19"/>
          <w:szCs w:val="19"/>
          <w:lang w:val="en-GB"/>
        </w:rPr>
        <w:t> </w:t>
      </w:r>
      <w:hyperlink r:id="rId97" w:tooltip="Luxury good" w:history="1">
        <w:r w:rsidRPr="003036C3">
          <w:rPr>
            <w:rStyle w:val="Hyperlink"/>
            <w:rFonts w:ascii="Arial" w:hAnsi="Arial" w:cs="Arial"/>
            <w:color w:val="0B0080"/>
            <w:sz w:val="19"/>
            <w:szCs w:val="19"/>
            <w:u w:val="none"/>
            <w:lang w:val="en-GB"/>
          </w:rPr>
          <w:t>luxury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meat and vegetables, and instead bought more potatoes. Therefore, as the price of potatoes increased, so did the demand.</w:t>
      </w:r>
    </w:p>
    <w:p w:rsidR="002A4F17" w:rsidRPr="003036C3" w:rsidRDefault="002A4F17" w:rsidP="004856C2">
      <w:pPr>
        <w:pStyle w:val="Heading3"/>
        <w:numPr>
          <w:ilvl w:val="0"/>
          <w:numId w:val="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Commodities which are used as status symbols</w:t>
      </w:r>
    </w:p>
    <w:p w:rsidR="002A4F17" w:rsidRPr="003036C3"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Some expensive commodities like diamonds, air conditioned cars, etc., are used as status symbols to display one’s wealth. The more expensive these commodities become, the higher their value as a status symbol and hence, the greater the demand for them. The amount demanded of these commodities increase with an increase in their price and decrease with a decrease in their price. Also known as a</w:t>
      </w:r>
      <w:r w:rsidRPr="003036C3">
        <w:rPr>
          <w:rStyle w:val="apple-converted-space"/>
          <w:rFonts w:ascii="Arial" w:hAnsi="Arial" w:cs="Arial"/>
          <w:color w:val="000000"/>
          <w:sz w:val="19"/>
          <w:szCs w:val="19"/>
          <w:lang w:val="en-GB"/>
        </w:rPr>
        <w:t> </w:t>
      </w:r>
      <w:hyperlink r:id="rId98" w:tooltip="Veblen good" w:history="1">
        <w:r w:rsidRPr="003036C3">
          <w:rPr>
            <w:rStyle w:val="Hyperlink"/>
            <w:rFonts w:ascii="Arial" w:hAnsi="Arial" w:cs="Arial"/>
            <w:color w:val="0B0080"/>
            <w:sz w:val="19"/>
            <w:szCs w:val="19"/>
            <w:u w:val="none"/>
            <w:lang w:val="en-GB"/>
          </w:rPr>
          <w:t>Veblen good</w:t>
        </w:r>
      </w:hyperlink>
      <w:r w:rsidRPr="003036C3">
        <w:rPr>
          <w:rFonts w:ascii="Arial" w:hAnsi="Arial" w:cs="Arial"/>
          <w:color w:val="000000"/>
          <w:sz w:val="19"/>
          <w:szCs w:val="19"/>
          <w:lang w:val="en-GB"/>
        </w:rPr>
        <w:t>.</w:t>
      </w:r>
    </w:p>
    <w:p w:rsidR="002A4F17" w:rsidRPr="003036C3" w:rsidRDefault="002A4F17" w:rsidP="004856C2">
      <w:pPr>
        <w:pStyle w:val="Heading3"/>
        <w:numPr>
          <w:ilvl w:val="0"/>
          <w:numId w:val="3"/>
        </w:numPr>
        <w:shd w:val="clear" w:color="auto" w:fill="FFFFFF"/>
        <w:spacing w:before="0" w:after="72" w:line="360" w:lineRule="auto"/>
        <w:rPr>
          <w:rFonts w:ascii="Arial" w:hAnsi="Arial" w:cs="Arial"/>
          <w:b w:val="0"/>
          <w:color w:val="000000"/>
          <w:sz w:val="19"/>
          <w:szCs w:val="19"/>
          <w:lang w:val="en-GB"/>
        </w:rPr>
      </w:pPr>
      <w:r w:rsidRPr="003036C3">
        <w:rPr>
          <w:rStyle w:val="mw-headline"/>
          <w:rFonts w:ascii="Arial" w:hAnsi="Arial" w:cs="Arial"/>
          <w:b w:val="0"/>
          <w:color w:val="000000"/>
          <w:sz w:val="19"/>
          <w:szCs w:val="19"/>
          <w:lang w:val="en-GB"/>
        </w:rPr>
        <w:t>Expectation of change in the price of commodity</w:t>
      </w:r>
    </w:p>
    <w:p w:rsidR="002A4F17" w:rsidRDefault="002A4F1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a household expects the price of a commodity to increase, it may start purchasing a greater amount of the commodity even at the presently increased price. Similarly, if the household expects the price of the commodity to decrease, it may postpone its purchases. Thus, law of demand is violated in such cases. In this case, the demand curve does not slope down from left to right; instead it presents a backward slope from the top right to down left. This curve is known as an exceptional demand curve. Technically, this is not a violation of the law of demand, as it violates the</w:t>
      </w:r>
      <w:r w:rsidRPr="003036C3">
        <w:rPr>
          <w:rStyle w:val="apple-converted-space"/>
          <w:rFonts w:ascii="Arial" w:hAnsi="Arial" w:cs="Arial"/>
          <w:color w:val="000000"/>
          <w:sz w:val="19"/>
          <w:szCs w:val="19"/>
          <w:lang w:val="en-GB"/>
        </w:rPr>
        <w:t> </w:t>
      </w:r>
      <w:hyperlink r:id="rId99" w:tooltip="Ceteris paribus" w:history="1">
        <w:r w:rsidRPr="003036C3">
          <w:rPr>
            <w:rStyle w:val="Hyperlink"/>
            <w:rFonts w:ascii="Arial" w:hAnsi="Arial" w:cs="Arial"/>
            <w:color w:val="0B0080"/>
            <w:sz w:val="19"/>
            <w:szCs w:val="19"/>
            <w:u w:val="none"/>
            <w:lang w:val="en-GB"/>
          </w:rPr>
          <w:t>ceteris paribus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condition.</w:t>
      </w:r>
    </w:p>
    <w:p w:rsidR="008E0CD3" w:rsidRPr="003036C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F05DF8" w:rsidRPr="003036C3" w:rsidRDefault="00F05DF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0621CA" w:rsidRPr="003036C3" w:rsidRDefault="000621CA" w:rsidP="004856C2">
      <w:pPr>
        <w:spacing w:line="360" w:lineRule="auto"/>
        <w:rPr>
          <w:rFonts w:ascii="Arial" w:hAnsi="Arial" w:cs="Arial"/>
          <w:b/>
          <w:bCs/>
          <w:sz w:val="19"/>
          <w:szCs w:val="19"/>
          <w:lang w:val="en-GB"/>
        </w:rPr>
      </w:pPr>
      <w:r w:rsidRPr="003036C3">
        <w:rPr>
          <w:rFonts w:ascii="Arial" w:hAnsi="Arial" w:cs="Arial"/>
          <w:b/>
          <w:sz w:val="19"/>
          <w:szCs w:val="19"/>
          <w:lang w:val="en-GB"/>
        </w:rPr>
        <w:lastRenderedPageBreak/>
        <w:t>Law of demand and changes in demand</w:t>
      </w:r>
    </w:p>
    <w:p w:rsidR="000621CA" w:rsidRPr="003036C3" w:rsidRDefault="000621CA" w:rsidP="004856C2">
      <w:pPr>
        <w:spacing w:line="360" w:lineRule="auto"/>
        <w:rPr>
          <w:rFonts w:ascii="Arial" w:hAnsi="Arial" w:cs="Arial"/>
          <w:bCs/>
          <w:sz w:val="19"/>
          <w:szCs w:val="19"/>
          <w:lang w:val="en-GB"/>
        </w:rPr>
      </w:pPr>
      <w:r w:rsidRPr="003036C3">
        <w:rPr>
          <w:rFonts w:ascii="Arial" w:hAnsi="Arial" w:cs="Arial"/>
          <w:sz w:val="19"/>
          <w:szCs w:val="19"/>
          <w:lang w:val="en-GB"/>
        </w:rPr>
        <w:t>The law of demand states that, other things remaining same, the quantity demanded of a good increases when its price falls and vice-versa. Note that demand for goods changes as a consequence of changes in income, tastes etc. Hence, demand may expand or contract and increase or decrease. In this context, let us make a distinction between two different types of changes that affect quantity demanded, viz., expansion and contraction; and increase and decrease.</w:t>
      </w:r>
    </w:p>
    <w:p w:rsidR="000621CA" w:rsidRPr="003036C3" w:rsidRDefault="000621CA" w:rsidP="004856C2">
      <w:pPr>
        <w:spacing w:line="360" w:lineRule="auto"/>
        <w:rPr>
          <w:rFonts w:ascii="Arial" w:hAnsi="Arial" w:cs="Arial"/>
          <w:bCs/>
          <w:sz w:val="19"/>
          <w:szCs w:val="19"/>
          <w:lang w:val="en-GB"/>
        </w:rPr>
      </w:pPr>
      <w:r w:rsidRPr="003036C3">
        <w:rPr>
          <w:rFonts w:ascii="Arial" w:hAnsi="Arial" w:cs="Arial"/>
          <w:sz w:val="19"/>
          <w:szCs w:val="19"/>
          <w:lang w:val="en-GB"/>
        </w:rPr>
        <w:t xml:space="preserve">While stating the law of demand i.e., while treating price as the causative factor, the relevant terms are Expansion and Contraction in demand. When demand is changing due to a price change alone, we should not say increase or decrease but expansion or contraction. If one of the non-price determinants of demand, such as the prices of other goods, income, etc. change &amp; thereby demand changes, the relevant terms are increase and decrease in demand. </w:t>
      </w:r>
    </w:p>
    <w:p w:rsidR="00E07AC3" w:rsidRPr="003036C3" w:rsidRDefault="00E07AC3" w:rsidP="004856C2">
      <w:pPr>
        <w:spacing w:line="360" w:lineRule="auto"/>
        <w:rPr>
          <w:rFonts w:ascii="Arial" w:hAnsi="Arial" w:cs="Arial"/>
          <w:b/>
          <w:bCs/>
          <w:color w:val="000000"/>
          <w:sz w:val="19"/>
          <w:szCs w:val="19"/>
          <w:lang w:val="en-GB"/>
        </w:rPr>
      </w:pPr>
      <w:r w:rsidRPr="003036C3">
        <w:rPr>
          <w:rStyle w:val="mw-headline"/>
          <w:rFonts w:ascii="Arial" w:hAnsi="Arial" w:cs="Arial"/>
          <w:b/>
          <w:color w:val="000000"/>
          <w:sz w:val="19"/>
          <w:szCs w:val="19"/>
          <w:lang w:val="en-GB"/>
        </w:rPr>
        <w:t>Limitation</w:t>
      </w:r>
      <w:r w:rsidR="0084731F" w:rsidRPr="003036C3">
        <w:rPr>
          <w:rStyle w:val="mw-headline"/>
          <w:rFonts w:ascii="Arial" w:hAnsi="Arial" w:cs="Arial"/>
          <w:b/>
          <w:color w:val="000000"/>
          <w:sz w:val="19"/>
          <w:szCs w:val="19"/>
          <w:lang w:val="en-GB"/>
        </w:rPr>
        <w:t>s:</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taste or fashion.</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income</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Change in other prices.</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Discovery of substitution.</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Anticipatory change in prices.</w:t>
      </w:r>
    </w:p>
    <w:p w:rsidR="00E07AC3" w:rsidRPr="003036C3" w:rsidRDefault="00E07AC3" w:rsidP="004856C2">
      <w:pPr>
        <w:pStyle w:val="ListParagraph"/>
        <w:numPr>
          <w:ilvl w:val="0"/>
          <w:numId w:val="3"/>
        </w:numPr>
        <w:spacing w:line="360" w:lineRule="auto"/>
        <w:rPr>
          <w:rFonts w:ascii="Arial" w:hAnsi="Arial" w:cs="Arial"/>
          <w:color w:val="000000"/>
          <w:sz w:val="19"/>
          <w:szCs w:val="19"/>
          <w:lang w:val="en-GB"/>
        </w:rPr>
      </w:pPr>
      <w:r w:rsidRPr="003036C3">
        <w:rPr>
          <w:rFonts w:ascii="Arial" w:hAnsi="Arial" w:cs="Arial"/>
          <w:color w:val="000000"/>
          <w:sz w:val="19"/>
          <w:szCs w:val="19"/>
          <w:lang w:val="en-GB"/>
        </w:rPr>
        <w:t>Rare or distinction goods.</w:t>
      </w:r>
    </w:p>
    <w:p w:rsidR="00B02C7A" w:rsidRPr="003036C3" w:rsidRDefault="00E07AC3"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There are certain goods which do not follow this law. These include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Veblen 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Giffen goods.</w:t>
      </w:r>
    </w:p>
    <w:p w:rsidR="00B02C7A" w:rsidRPr="003036C3" w:rsidRDefault="002E6BF1" w:rsidP="00AD487D">
      <w:pPr>
        <w:pStyle w:val="Heading2"/>
        <w:rPr>
          <w:lang w:val="en-GB"/>
        </w:rPr>
      </w:pPr>
      <w:bookmarkStart w:id="12" w:name="_Toc327804626"/>
      <w:r w:rsidRPr="003036C3">
        <w:rPr>
          <w:lang w:val="en-GB"/>
        </w:rPr>
        <w:t>Aggregate supply</w:t>
      </w:r>
      <w:bookmarkEnd w:id="12"/>
    </w:p>
    <w:p w:rsidR="002E6BF1" w:rsidRPr="003036C3" w:rsidRDefault="002E6BF1" w:rsidP="004856C2">
      <w:pPr>
        <w:spacing w:line="360" w:lineRule="auto"/>
        <w:rPr>
          <w:rFonts w:ascii="Arial" w:hAnsi="Arial" w:cs="Arial"/>
          <w:bCs/>
          <w:sz w:val="19"/>
          <w:szCs w:val="19"/>
          <w:lang w:val="en-GB"/>
        </w:rPr>
      </w:pPr>
      <w:r w:rsidRPr="003036C3">
        <w:rPr>
          <w:rFonts w:ascii="Arial" w:hAnsi="Arial" w:cs="Arial"/>
          <w:sz w:val="19"/>
          <w:szCs w:val="19"/>
          <w:lang w:val="en-GB"/>
        </w:rPr>
        <w:t>In economics, aggregate supply is the total supply of goods and services that firms in a national economy plan on selling during a specific time period. It is the total amount of goods and services that firms are willing to sell at a given price level in an economy.</w:t>
      </w:r>
    </w:p>
    <w:p w:rsidR="002E6BF1" w:rsidRPr="003036C3" w:rsidRDefault="00D472A9" w:rsidP="004856C2">
      <w:pPr>
        <w:spacing w:line="360" w:lineRule="auto"/>
        <w:rPr>
          <w:rFonts w:ascii="Arial" w:hAnsi="Arial" w:cs="Arial"/>
          <w:bCs/>
          <w:sz w:val="19"/>
          <w:szCs w:val="19"/>
          <w:lang w:val="en-GB"/>
        </w:rPr>
      </w:pPr>
      <w:r w:rsidRPr="003036C3">
        <w:rPr>
          <w:rFonts w:ascii="Arial" w:hAnsi="Arial" w:cs="Arial"/>
          <w:noProof/>
          <w:sz w:val="19"/>
          <w:szCs w:val="19"/>
        </w:rPr>
        <w:drawing>
          <wp:inline distT="0" distB="0" distL="0" distR="0">
            <wp:extent cx="2907102" cy="1938067"/>
            <wp:effectExtent l="0" t="0" r="0" b="0"/>
            <wp:docPr id="2" name="Picture 1" descr="http://upload.wikimedia.org/wikipedia/commons/thumb/a/a2/Aggregate_supply.svg/400px-Aggregate_supp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2/Aggregate_supply.svg/400px-Aggregate_supply.svg.png"/>
                    <pic:cNvPicPr>
                      <a:picLocks noChangeAspect="1" noChangeArrowheads="1"/>
                    </pic:cNvPicPr>
                  </pic:nvPicPr>
                  <pic:blipFill>
                    <a:blip r:embed="rId100" cstate="print"/>
                    <a:srcRect/>
                    <a:stretch>
                      <a:fillRect/>
                    </a:stretch>
                  </pic:blipFill>
                  <pic:spPr bwMode="auto">
                    <a:xfrm>
                      <a:off x="0" y="0"/>
                      <a:ext cx="2913688" cy="1942457"/>
                    </a:xfrm>
                    <a:prstGeom prst="rect">
                      <a:avLst/>
                    </a:prstGeom>
                    <a:noFill/>
                    <a:ln w="9525">
                      <a:noFill/>
                      <a:miter lim="800000"/>
                      <a:headEnd/>
                      <a:tailEnd/>
                    </a:ln>
                  </pic:spPr>
                </pic:pic>
              </a:graphicData>
            </a:graphic>
          </wp:inline>
        </w:drawing>
      </w:r>
    </w:p>
    <w:p w:rsidR="00D472A9" w:rsidRPr="003036C3" w:rsidRDefault="00D472A9" w:rsidP="004856C2">
      <w:pPr>
        <w:spacing w:line="360" w:lineRule="auto"/>
        <w:rPr>
          <w:rFonts w:ascii="Arial" w:hAnsi="Arial" w:cs="Arial"/>
          <w:bCs/>
          <w:sz w:val="19"/>
          <w:szCs w:val="19"/>
          <w:lang w:val="en-GB"/>
        </w:rPr>
      </w:pPr>
      <w:r w:rsidRPr="003036C3">
        <w:rPr>
          <w:rFonts w:ascii="Arial" w:hAnsi="Arial" w:cs="Arial"/>
          <w:sz w:val="19"/>
          <w:szCs w:val="19"/>
          <w:lang w:val="en-GB"/>
        </w:rPr>
        <w:t>Aggregate supply curve showing the three ranges: Keynesian, Intermediate, and Classical.</w:t>
      </w:r>
    </w:p>
    <w:p w:rsidR="00D472A9" w:rsidRPr="003036C3" w:rsidRDefault="00D472A9" w:rsidP="004856C2">
      <w:pPr>
        <w:spacing w:line="360" w:lineRule="auto"/>
        <w:rPr>
          <w:rFonts w:ascii="Arial" w:hAnsi="Arial" w:cs="Arial"/>
          <w:b/>
          <w:color w:val="000000"/>
          <w:sz w:val="19"/>
          <w:szCs w:val="19"/>
          <w:lang w:val="en-GB"/>
        </w:rPr>
      </w:pPr>
      <w:r w:rsidRPr="003036C3">
        <w:rPr>
          <w:rFonts w:ascii="Arial" w:hAnsi="Arial" w:cs="Arial"/>
          <w:b/>
          <w:color w:val="000000"/>
          <w:sz w:val="19"/>
          <w:szCs w:val="19"/>
          <w:lang w:val="en-GB"/>
        </w:rPr>
        <w:lastRenderedPageBreak/>
        <w:t>Different scopes</w:t>
      </w:r>
    </w:p>
    <w:p w:rsidR="00D472A9" w:rsidRPr="003036C3" w:rsidRDefault="00D472A9"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There are generally three forms of aggregate supply (AS). They are:</w:t>
      </w:r>
    </w:p>
    <w:p w:rsidR="00D472A9" w:rsidRPr="003036C3" w:rsidRDefault="00D472A9" w:rsidP="004856C2">
      <w:pPr>
        <w:pStyle w:val="ListParagraph"/>
        <w:numPr>
          <w:ilvl w:val="0"/>
          <w:numId w:val="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Short run aggregate supply</w:t>
      </w:r>
      <w:r w:rsidRPr="003036C3">
        <w:rPr>
          <w:rFonts w:ascii="Arial" w:hAnsi="Arial" w:cs="Arial"/>
          <w:color w:val="000000"/>
          <w:sz w:val="19"/>
          <w:szCs w:val="19"/>
          <w:lang w:val="en-GB"/>
        </w:rPr>
        <w:t> (SRAS) — During the short-run, firms possess one fixed factor of production (usually capital). This does not however prevent outward shifts in the SRAS curve, which will result in increased output/real GDP at a given price. Therefore, a positive correlation between price level and output is shown by the SRAS curve.</w:t>
      </w:r>
    </w:p>
    <w:p w:rsidR="00D472A9" w:rsidRPr="003036C3" w:rsidRDefault="00D472A9" w:rsidP="004856C2">
      <w:pPr>
        <w:pStyle w:val="ListParagraph"/>
        <w:numPr>
          <w:ilvl w:val="0"/>
          <w:numId w:val="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Long run aggregate supply</w:t>
      </w:r>
      <w:r w:rsidRPr="003036C3">
        <w:rPr>
          <w:rFonts w:ascii="Arial" w:hAnsi="Arial" w:cs="Arial"/>
          <w:color w:val="000000"/>
          <w:sz w:val="19"/>
          <w:szCs w:val="19"/>
          <w:lang w:val="en-GB"/>
        </w:rPr>
        <w:t xml:space="preserve"> (LRAS) — </w:t>
      </w:r>
      <w:r w:rsidR="002A67D8" w:rsidRPr="003036C3">
        <w:rPr>
          <w:rFonts w:ascii="Arial" w:hAnsi="Arial" w:cs="Arial"/>
          <w:color w:val="000000"/>
          <w:sz w:val="19"/>
          <w:szCs w:val="19"/>
          <w:lang w:val="en-GB"/>
        </w:rPr>
        <w:t>over</w:t>
      </w:r>
      <w:r w:rsidRPr="003036C3">
        <w:rPr>
          <w:rFonts w:ascii="Arial" w:hAnsi="Arial" w:cs="Arial"/>
          <w:color w:val="000000"/>
          <w:sz w:val="19"/>
          <w:szCs w:val="19"/>
          <w:lang w:val="en-GB"/>
        </w:rPr>
        <w:t xml:space="preserve"> the long run, only capital, labour, and technology affect the LRAS in the macroeconomic model because at this point everything in the economy is assumed to be used optimally. In most situations, the LRAS is viewed as static because it shifts the slowest of the three. The LRAS is shown as perfectly vertical, reflecting economists' belief that changes in aggregate demand (AD) have an only temporary change on the economy's total output.</w:t>
      </w:r>
    </w:p>
    <w:p w:rsidR="00D472A9" w:rsidRPr="003036C3" w:rsidRDefault="00D472A9" w:rsidP="004856C2">
      <w:pPr>
        <w:pStyle w:val="ListParagraph"/>
        <w:numPr>
          <w:ilvl w:val="0"/>
          <w:numId w:val="4"/>
        </w:numPr>
        <w:spacing w:line="360" w:lineRule="auto"/>
        <w:rPr>
          <w:rFonts w:ascii="Arial" w:hAnsi="Arial" w:cs="Arial"/>
          <w:color w:val="000000"/>
          <w:sz w:val="19"/>
          <w:szCs w:val="19"/>
          <w:lang w:val="en-GB"/>
        </w:rPr>
      </w:pPr>
      <w:r w:rsidRPr="003036C3">
        <w:rPr>
          <w:rFonts w:ascii="Arial" w:hAnsi="Arial" w:cs="Arial"/>
          <w:i/>
          <w:iCs/>
          <w:color w:val="000000"/>
          <w:sz w:val="19"/>
          <w:szCs w:val="19"/>
          <w:lang w:val="en-GB"/>
        </w:rPr>
        <w:t>Medium run aggregate supply</w:t>
      </w:r>
      <w:r w:rsidRPr="003036C3">
        <w:rPr>
          <w:rFonts w:ascii="Arial" w:hAnsi="Arial" w:cs="Arial"/>
          <w:color w:val="000000"/>
          <w:sz w:val="19"/>
          <w:szCs w:val="19"/>
          <w:lang w:val="en-GB"/>
        </w:rPr>
        <w:t xml:space="preserve"> (MRAS) — </w:t>
      </w:r>
      <w:r w:rsidR="002A67D8" w:rsidRPr="003036C3">
        <w:rPr>
          <w:rFonts w:ascii="Arial" w:hAnsi="Arial" w:cs="Arial"/>
          <w:color w:val="000000"/>
          <w:sz w:val="19"/>
          <w:szCs w:val="19"/>
          <w:lang w:val="en-GB"/>
        </w:rPr>
        <w:t>as</w:t>
      </w:r>
      <w:r w:rsidRPr="003036C3">
        <w:rPr>
          <w:rFonts w:ascii="Arial" w:hAnsi="Arial" w:cs="Arial"/>
          <w:color w:val="000000"/>
          <w:sz w:val="19"/>
          <w:szCs w:val="19"/>
          <w:lang w:val="en-GB"/>
        </w:rPr>
        <w:t xml:space="preserve"> an interim between SRAS and LRAS, the MRAS form slopes upward and reflects when capital as well as </w:t>
      </w:r>
      <w:r w:rsidR="002A67D8"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can change. More specifically, the Medium run aggregate supply is like this for three theoretical reasons, namely the Sticky-Wage Theory, the Sticky-Price Theory and the Misperception Theory. When graphing an aggregate supply and demand model, the MRAS is generally graphed after aggregate demand (AD), SRAS, and LRAS have been graphed, and then placed so that the equilibria occur at the same point. The MRAS curve is affected by capital, </w:t>
      </w:r>
      <w:r w:rsidR="002A67D8" w:rsidRPr="003036C3">
        <w:rPr>
          <w:rFonts w:ascii="Arial" w:hAnsi="Arial" w:cs="Arial"/>
          <w:color w:val="000000"/>
          <w:sz w:val="19"/>
          <w:szCs w:val="19"/>
          <w:lang w:val="en-GB"/>
        </w:rPr>
        <w:t>labour</w:t>
      </w:r>
      <w:r w:rsidRPr="003036C3">
        <w:rPr>
          <w:rFonts w:ascii="Arial" w:hAnsi="Arial" w:cs="Arial"/>
          <w:color w:val="000000"/>
          <w:sz w:val="19"/>
          <w:szCs w:val="19"/>
          <w:lang w:val="en-GB"/>
        </w:rPr>
        <w:t>, technology, and wage rate.</w:t>
      </w:r>
    </w:p>
    <w:p w:rsidR="0010734A" w:rsidRPr="003036C3" w:rsidRDefault="0010734A" w:rsidP="00AD487D">
      <w:pPr>
        <w:pStyle w:val="Heading2"/>
        <w:rPr>
          <w:lang w:val="en-GB"/>
        </w:rPr>
      </w:pPr>
      <w:bookmarkStart w:id="13" w:name="_Toc327804627"/>
      <w:r w:rsidRPr="003036C3">
        <w:rPr>
          <w:lang w:val="en-GB"/>
        </w:rPr>
        <w:t>Demand curve (aggregate demand in microeconomics)</w:t>
      </w:r>
      <w:bookmarkEnd w:id="13"/>
    </w:p>
    <w:p w:rsidR="0010734A" w:rsidRPr="003036C3" w:rsidRDefault="0010734A" w:rsidP="004856C2">
      <w:pPr>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2098040" cy="2098040"/>
            <wp:effectExtent l="19050" t="0" r="0" b="0"/>
            <wp:docPr id="16" name="Picture 7" descr="http://upload.wikimedia.org/wikipedia/commons/thumb/7/7a/Supply-and-demand.svg/220px-Supply-and-demand.svg.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7/7a/Supply-and-demand.svg/220px-Supply-and-demand.svg.png">
                      <a:hlinkClick r:id="rId101"/>
                    </pic:cNvPr>
                    <pic:cNvPicPr>
                      <a:picLocks noChangeAspect="1" noChangeArrowheads="1"/>
                    </pic:cNvPicPr>
                  </pic:nvPicPr>
                  <pic:blipFill>
                    <a:blip r:embed="rId102" cstate="print"/>
                    <a:srcRect/>
                    <a:stretch>
                      <a:fillRect/>
                    </a:stretch>
                  </pic:blipFill>
                  <pic:spPr bwMode="auto">
                    <a:xfrm>
                      <a:off x="0" y="0"/>
                      <a:ext cx="2098040" cy="2098040"/>
                    </a:xfrm>
                    <a:prstGeom prst="rect">
                      <a:avLst/>
                    </a:prstGeom>
                    <a:noFill/>
                    <a:ln w="9525">
                      <a:noFill/>
                      <a:miter lim="800000"/>
                      <a:headEnd/>
                      <a:tailEnd/>
                    </a:ln>
                  </pic:spPr>
                </pic:pic>
              </a:graphicData>
            </a:graphic>
          </wp:inline>
        </w:drawing>
      </w:r>
    </w:p>
    <w:p w:rsidR="0010734A" w:rsidRPr="003036C3" w:rsidRDefault="0010734A" w:rsidP="004856C2">
      <w:pPr>
        <w:spacing w:line="360" w:lineRule="auto"/>
        <w:rPr>
          <w:rFonts w:ascii="Arial" w:hAnsi="Arial" w:cs="Arial"/>
          <w:color w:val="000000"/>
          <w:sz w:val="19"/>
          <w:szCs w:val="19"/>
          <w:lang w:val="en-GB"/>
        </w:rPr>
      </w:pPr>
    </w:p>
    <w:p w:rsidR="0010734A" w:rsidRPr="003036C3" w:rsidRDefault="0010734A"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An example of a demand curve shifting</w:t>
      </w:r>
    </w:p>
    <w:p w:rsidR="0010734A" w:rsidRPr="003036C3" w:rsidRDefault="0010734A" w:rsidP="004856C2">
      <w:pPr>
        <w:spacing w:line="360" w:lineRule="auto"/>
        <w:rPr>
          <w:rFonts w:ascii="Arial" w:hAnsi="Arial" w:cs="Arial"/>
          <w:sz w:val="19"/>
          <w:szCs w:val="19"/>
          <w:lang w:val="en-GB"/>
        </w:rPr>
      </w:pPr>
      <w:r w:rsidRPr="003036C3">
        <w:rPr>
          <w:rFonts w:ascii="Arial" w:hAnsi="Arial" w:cs="Arial"/>
          <w:sz w:val="19"/>
          <w:szCs w:val="19"/>
          <w:lang w:val="en-GB"/>
        </w:rPr>
        <w:t>In</w:t>
      </w:r>
      <w:r w:rsidRPr="003036C3">
        <w:rPr>
          <w:rStyle w:val="apple-converted-space"/>
          <w:rFonts w:ascii="Arial" w:hAnsi="Arial" w:cs="Arial"/>
          <w:sz w:val="19"/>
          <w:szCs w:val="19"/>
          <w:lang w:val="en-GB"/>
        </w:rPr>
        <w:t> </w:t>
      </w:r>
      <w:hyperlink r:id="rId103" w:tooltip="Economics" w:history="1">
        <w:r w:rsidRPr="003036C3">
          <w:rPr>
            <w:rStyle w:val="Hyperlink"/>
            <w:rFonts w:ascii="Arial" w:hAnsi="Arial" w:cs="Arial"/>
            <w:color w:val="auto"/>
            <w:sz w:val="19"/>
            <w:szCs w:val="19"/>
            <w:u w:val="none"/>
            <w:lang w:val="en-GB"/>
          </w:rPr>
          <w:t>economics</w:t>
        </w:r>
      </w:hyperlink>
      <w:r w:rsidRPr="003036C3">
        <w:rPr>
          <w:rFonts w:ascii="Arial" w:hAnsi="Arial" w:cs="Arial"/>
          <w:sz w:val="19"/>
          <w:szCs w:val="19"/>
          <w:lang w:val="en-GB"/>
        </w:rPr>
        <w:t>, the</w:t>
      </w:r>
      <w:r w:rsidRPr="003036C3">
        <w:rPr>
          <w:rStyle w:val="apple-converted-space"/>
          <w:rFonts w:ascii="Arial" w:hAnsi="Arial" w:cs="Arial"/>
          <w:sz w:val="19"/>
          <w:szCs w:val="19"/>
          <w:lang w:val="en-GB"/>
        </w:rPr>
        <w:t> </w:t>
      </w:r>
      <w:r w:rsidRPr="003036C3">
        <w:rPr>
          <w:rFonts w:ascii="Arial" w:hAnsi="Arial" w:cs="Arial"/>
          <w:bCs/>
          <w:sz w:val="19"/>
          <w:szCs w:val="19"/>
          <w:lang w:val="en-GB"/>
        </w:rPr>
        <w:t>demand curve</w:t>
      </w:r>
      <w:r w:rsidRPr="003036C3">
        <w:rPr>
          <w:rStyle w:val="apple-converted-space"/>
          <w:rFonts w:ascii="Arial" w:hAnsi="Arial" w:cs="Arial"/>
          <w:sz w:val="19"/>
          <w:szCs w:val="19"/>
          <w:lang w:val="en-GB"/>
        </w:rPr>
        <w:t> </w:t>
      </w:r>
      <w:r w:rsidRPr="003036C3">
        <w:rPr>
          <w:rFonts w:ascii="Arial" w:hAnsi="Arial" w:cs="Arial"/>
          <w:sz w:val="19"/>
          <w:szCs w:val="19"/>
          <w:lang w:val="en-GB"/>
        </w:rPr>
        <w:t>is the</w:t>
      </w:r>
      <w:r w:rsidRPr="003036C3">
        <w:rPr>
          <w:rStyle w:val="apple-converted-space"/>
          <w:rFonts w:ascii="Arial" w:hAnsi="Arial" w:cs="Arial"/>
          <w:sz w:val="19"/>
          <w:szCs w:val="19"/>
          <w:lang w:val="en-GB"/>
        </w:rPr>
        <w:t> </w:t>
      </w:r>
      <w:hyperlink r:id="rId104" w:tooltip="Graph of a function" w:history="1">
        <w:r w:rsidRPr="003036C3">
          <w:rPr>
            <w:rStyle w:val="Hyperlink"/>
            <w:rFonts w:ascii="Arial" w:hAnsi="Arial" w:cs="Arial"/>
            <w:color w:val="auto"/>
            <w:sz w:val="19"/>
            <w:szCs w:val="19"/>
            <w:u w:val="none"/>
            <w:lang w:val="en-GB"/>
          </w:rPr>
          <w:t>graph</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depicting the relationship between the price of a certain</w:t>
      </w:r>
      <w:r w:rsidRPr="003036C3">
        <w:rPr>
          <w:rStyle w:val="apple-converted-space"/>
          <w:rFonts w:ascii="Arial" w:hAnsi="Arial" w:cs="Arial"/>
          <w:sz w:val="19"/>
          <w:szCs w:val="19"/>
          <w:lang w:val="en-GB"/>
        </w:rPr>
        <w:t> </w:t>
      </w:r>
      <w:hyperlink r:id="rId105" w:tooltip="Commodity" w:history="1">
        <w:r w:rsidRPr="003036C3">
          <w:rPr>
            <w:rStyle w:val="Hyperlink"/>
            <w:rFonts w:ascii="Arial" w:hAnsi="Arial" w:cs="Arial"/>
            <w:color w:val="auto"/>
            <w:sz w:val="19"/>
            <w:szCs w:val="19"/>
            <w:u w:val="none"/>
            <w:lang w:val="en-GB"/>
          </w:rPr>
          <w:t>commodity</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 xml:space="preserve">and the amount of it that consumers are willing and able to purchase at that given price. It is </w:t>
      </w:r>
      <w:r w:rsidRPr="003036C3">
        <w:rPr>
          <w:rFonts w:ascii="Arial" w:hAnsi="Arial" w:cs="Arial"/>
          <w:sz w:val="19"/>
          <w:szCs w:val="19"/>
          <w:lang w:val="en-GB"/>
        </w:rPr>
        <w:lastRenderedPageBreak/>
        <w:t>a graphic representation of a demand schedule. The demand curve for all consumers together follows from the demand curve of every individual consumer: the individual demands at each price are added together.</w:t>
      </w:r>
    </w:p>
    <w:p w:rsidR="0010734A" w:rsidRPr="003036C3" w:rsidRDefault="0010734A" w:rsidP="004856C2">
      <w:pPr>
        <w:spacing w:line="360" w:lineRule="auto"/>
        <w:rPr>
          <w:rFonts w:ascii="Arial" w:hAnsi="Arial" w:cs="Arial"/>
          <w:sz w:val="19"/>
          <w:szCs w:val="19"/>
          <w:lang w:val="en-GB"/>
        </w:rPr>
      </w:pPr>
      <w:r w:rsidRPr="003036C3">
        <w:rPr>
          <w:rFonts w:ascii="Arial" w:hAnsi="Arial" w:cs="Arial"/>
          <w:sz w:val="19"/>
          <w:szCs w:val="19"/>
          <w:lang w:val="en-GB"/>
        </w:rPr>
        <w:t xml:space="preserve">Demand curves are used to estimate </w:t>
      </w:r>
      <w:r w:rsidR="002A67D8" w:rsidRPr="003036C3">
        <w:rPr>
          <w:rFonts w:ascii="Arial" w:hAnsi="Arial" w:cs="Arial"/>
          <w:sz w:val="19"/>
          <w:szCs w:val="19"/>
          <w:lang w:val="en-GB"/>
        </w:rPr>
        <w:t>behaviours</w:t>
      </w:r>
      <w:r w:rsidRPr="003036C3">
        <w:rPr>
          <w:rFonts w:ascii="Arial" w:hAnsi="Arial" w:cs="Arial"/>
          <w:sz w:val="19"/>
          <w:szCs w:val="19"/>
          <w:lang w:val="en-GB"/>
        </w:rPr>
        <w:t xml:space="preserve"> in</w:t>
      </w:r>
      <w:r w:rsidRPr="003036C3">
        <w:rPr>
          <w:rStyle w:val="apple-converted-space"/>
          <w:rFonts w:ascii="Arial" w:hAnsi="Arial" w:cs="Arial"/>
          <w:sz w:val="19"/>
          <w:szCs w:val="19"/>
          <w:lang w:val="en-GB"/>
        </w:rPr>
        <w:t> </w:t>
      </w:r>
      <w:hyperlink r:id="rId106" w:tooltip="Perfect competition" w:history="1">
        <w:r w:rsidRPr="003036C3">
          <w:rPr>
            <w:rStyle w:val="Hyperlink"/>
            <w:rFonts w:ascii="Arial" w:hAnsi="Arial" w:cs="Arial"/>
            <w:color w:val="auto"/>
            <w:sz w:val="19"/>
            <w:szCs w:val="19"/>
            <w:u w:val="none"/>
            <w:lang w:val="en-GB"/>
          </w:rPr>
          <w:t>competitive markets</w:t>
        </w:r>
      </w:hyperlink>
      <w:r w:rsidRPr="003036C3">
        <w:rPr>
          <w:rFonts w:ascii="Arial" w:hAnsi="Arial" w:cs="Arial"/>
          <w:sz w:val="19"/>
          <w:szCs w:val="19"/>
          <w:lang w:val="en-GB"/>
        </w:rPr>
        <w:t>, and are often combined with</w:t>
      </w:r>
      <w:r w:rsidRPr="003036C3">
        <w:rPr>
          <w:rStyle w:val="apple-converted-space"/>
          <w:rFonts w:ascii="Arial" w:hAnsi="Arial" w:cs="Arial"/>
          <w:sz w:val="19"/>
          <w:szCs w:val="19"/>
          <w:lang w:val="en-GB"/>
        </w:rPr>
        <w:t> </w:t>
      </w:r>
      <w:hyperlink r:id="rId107" w:tooltip="Supply curve" w:history="1">
        <w:r w:rsidRPr="003036C3">
          <w:rPr>
            <w:rStyle w:val="Hyperlink"/>
            <w:rFonts w:ascii="Arial" w:hAnsi="Arial" w:cs="Arial"/>
            <w:color w:val="auto"/>
            <w:sz w:val="19"/>
            <w:szCs w:val="19"/>
            <w:u w:val="none"/>
            <w:lang w:val="en-GB"/>
          </w:rPr>
          <w:t>supply curves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to estimate the</w:t>
      </w:r>
      <w:r w:rsidRPr="003036C3">
        <w:rPr>
          <w:rStyle w:val="apple-converted-space"/>
          <w:rFonts w:ascii="Arial" w:hAnsi="Arial" w:cs="Arial"/>
          <w:sz w:val="19"/>
          <w:szCs w:val="19"/>
          <w:lang w:val="en-GB"/>
        </w:rPr>
        <w:t> </w:t>
      </w:r>
      <w:hyperlink r:id="rId108" w:tooltip="Equilibrium price" w:history="1">
        <w:r w:rsidRPr="003036C3">
          <w:rPr>
            <w:rStyle w:val="Hyperlink"/>
            <w:rFonts w:ascii="Arial" w:hAnsi="Arial" w:cs="Arial"/>
            <w:color w:val="auto"/>
            <w:sz w:val="19"/>
            <w:szCs w:val="19"/>
            <w:u w:val="none"/>
            <w:lang w:val="en-GB"/>
          </w:rPr>
          <w:t>equilibrium price</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(the price at which sellers together are willing to sell the same amount as buyers together are willing to buy, also known as</w:t>
      </w:r>
      <w:r w:rsidRPr="003036C3">
        <w:rPr>
          <w:rStyle w:val="apple-converted-space"/>
          <w:rFonts w:ascii="Arial" w:hAnsi="Arial" w:cs="Arial"/>
          <w:sz w:val="19"/>
          <w:szCs w:val="19"/>
          <w:lang w:val="en-GB"/>
        </w:rPr>
        <w:t> </w:t>
      </w:r>
      <w:hyperlink r:id="rId109" w:tooltip="Market clearing" w:history="1">
        <w:r w:rsidRPr="003036C3">
          <w:rPr>
            <w:rStyle w:val="Hyperlink"/>
            <w:rFonts w:ascii="Arial" w:hAnsi="Arial" w:cs="Arial"/>
            <w:color w:val="auto"/>
            <w:sz w:val="19"/>
            <w:szCs w:val="19"/>
            <w:u w:val="none"/>
            <w:lang w:val="en-GB"/>
          </w:rPr>
          <w:t>market clearing</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price) and the equilibrium quantity (the amount of that good or service that will be produced and bought without surplus/excess supply or shortage/excess demand) of that market.</w:t>
      </w:r>
      <w:r w:rsidRPr="003036C3">
        <w:rPr>
          <w:rStyle w:val="apple-converted-space"/>
          <w:rFonts w:ascii="Arial" w:hAnsi="Arial" w:cs="Arial"/>
          <w:sz w:val="19"/>
          <w:szCs w:val="19"/>
          <w:lang w:val="en-GB"/>
        </w:rPr>
        <w:t> </w:t>
      </w:r>
      <w:r w:rsidRPr="003036C3">
        <w:rPr>
          <w:rFonts w:ascii="Arial" w:hAnsi="Arial" w:cs="Arial"/>
          <w:sz w:val="19"/>
          <w:szCs w:val="19"/>
          <w:lang w:val="en-GB"/>
        </w:rPr>
        <w:t>In a monopolistic market, the demand curve facing the monopolist is simply the market demand curve.</w:t>
      </w:r>
    </w:p>
    <w:p w:rsidR="00AD54BC" w:rsidRPr="003036C3" w:rsidRDefault="00AD54BC" w:rsidP="00AD487D">
      <w:pPr>
        <w:pStyle w:val="Heading2"/>
        <w:rPr>
          <w:kern w:val="36"/>
          <w:lang w:val="en-GB"/>
        </w:rPr>
      </w:pPr>
      <w:bookmarkStart w:id="14" w:name="_Toc327804628"/>
      <w:r w:rsidRPr="003036C3">
        <w:rPr>
          <w:kern w:val="36"/>
          <w:lang w:val="en-GB"/>
        </w:rPr>
        <w:t>Circular flow of income</w:t>
      </w:r>
      <w:bookmarkEnd w:id="14"/>
    </w:p>
    <w:p w:rsidR="00AD54BC" w:rsidRPr="003036C3" w:rsidRDefault="00AD54BC" w:rsidP="004856C2">
      <w:pPr>
        <w:spacing w:line="360" w:lineRule="auto"/>
        <w:rPr>
          <w:rFonts w:ascii="Arial" w:hAnsi="Arial" w:cs="Arial"/>
          <w:sz w:val="19"/>
          <w:szCs w:val="19"/>
          <w:lang w:val="en-GB"/>
        </w:rPr>
      </w:pPr>
      <w:r w:rsidRPr="003036C3">
        <w:rPr>
          <w:rFonts w:ascii="Arial" w:hAnsi="Arial" w:cs="Arial"/>
          <w:noProof/>
          <w:sz w:val="19"/>
          <w:szCs w:val="19"/>
        </w:rPr>
        <w:drawing>
          <wp:inline distT="0" distB="0" distL="0" distR="0">
            <wp:extent cx="3331845" cy="2501265"/>
            <wp:effectExtent l="19050" t="0" r="1905" b="0"/>
            <wp:docPr id="1" name="Picture 26" descr="http://upload.wikimedia.org/wikipedia/commons/thumb/b/b8/Circular_flow_of_goods_income.png/350px-Circular_flow_of_goods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b/b8/Circular_flow_of_goods_income.png/350px-Circular_flow_of_goods_income.png">
                      <a:hlinkClick r:id="rId110"/>
                    </pic:cNvPr>
                    <pic:cNvPicPr>
                      <a:picLocks noChangeAspect="1" noChangeArrowheads="1"/>
                    </pic:cNvPicPr>
                  </pic:nvPicPr>
                  <pic:blipFill>
                    <a:blip r:embed="rId111" cstate="print"/>
                    <a:srcRect/>
                    <a:stretch>
                      <a:fillRect/>
                    </a:stretch>
                  </pic:blipFill>
                  <pic:spPr bwMode="auto">
                    <a:xfrm>
                      <a:off x="0" y="0"/>
                      <a:ext cx="3331845" cy="2501265"/>
                    </a:xfrm>
                    <a:prstGeom prst="rect">
                      <a:avLst/>
                    </a:prstGeom>
                    <a:noFill/>
                    <a:ln w="9525">
                      <a:noFill/>
                      <a:miter lim="800000"/>
                      <a:headEnd/>
                      <a:tailEnd/>
                    </a:ln>
                  </pic:spPr>
                </pic:pic>
              </a:graphicData>
            </a:graphic>
          </wp:inline>
        </w:drawing>
      </w:r>
    </w:p>
    <w:p w:rsidR="00AD54BC" w:rsidRPr="003036C3" w:rsidRDefault="00AD54BC" w:rsidP="004856C2">
      <w:pPr>
        <w:spacing w:line="360" w:lineRule="auto"/>
        <w:rPr>
          <w:rFonts w:ascii="Arial" w:hAnsi="Arial" w:cs="Arial"/>
          <w:sz w:val="19"/>
          <w:szCs w:val="19"/>
          <w:lang w:val="en-GB"/>
        </w:rPr>
      </w:pP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12"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the terms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circular flow of income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circular flow</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 to a simple economic model which describes the reciprocal circulation of income between producers and consumers. In the circular flow model, the inter-dependent entities of producer and consumer are referred to as "firms" and "households" respectively and provide each other with factors in order to facilitate the flow of income.</w:t>
      </w:r>
      <w:hyperlink r:id="rId113" w:anchor="cite_note-sloman_economics_p12-0"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Firms provide consumers with goods and services in exchange for consumer expenditure and "</w:t>
      </w:r>
      <w:hyperlink r:id="rId114" w:tooltip="Factors of production" w:history="1">
        <w:r w:rsidRPr="003036C3">
          <w:rPr>
            <w:rStyle w:val="Hyperlink"/>
            <w:rFonts w:ascii="Arial" w:hAnsi="Arial" w:cs="Arial"/>
            <w:color w:val="0B0080"/>
            <w:sz w:val="19"/>
            <w:szCs w:val="19"/>
            <w:u w:val="none"/>
            <w:lang w:val="en-GB"/>
          </w:rPr>
          <w:t>factors of production</w:t>
        </w:r>
      </w:hyperlink>
      <w:r w:rsidRPr="003036C3">
        <w:rPr>
          <w:rFonts w:ascii="Arial" w:hAnsi="Arial" w:cs="Arial"/>
          <w:color w:val="000000"/>
          <w:sz w:val="19"/>
          <w:szCs w:val="19"/>
          <w:lang w:val="en-GB"/>
        </w:rPr>
        <w:t>" from households. More complete and realistic circular flow models are more complex. They would explicitly include the roles of government and financial markets, along with imports and exports.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Human wants are unlimited and are of recurring nature therefore, production process remains a continuous and demanding process. In this process, household sector provides various factors of production such as land,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capital and enterprise to producers who produce by goods and services by co-coordinating them. Producers or business sector in return makes payments in the form of rent, wages, interest and profits to the household sector. Again household sector spends this income to </w:t>
      </w:r>
      <w:r w:rsidR="00535645" w:rsidRPr="003036C3">
        <w:rPr>
          <w:rFonts w:ascii="Arial" w:hAnsi="Arial" w:cs="Arial"/>
          <w:color w:val="000000"/>
          <w:sz w:val="19"/>
          <w:szCs w:val="19"/>
          <w:lang w:val="en-GB"/>
        </w:rPr>
        <w:t>fulfil</w:t>
      </w:r>
      <w:r w:rsidRPr="003036C3">
        <w:rPr>
          <w:rFonts w:ascii="Arial" w:hAnsi="Arial" w:cs="Arial"/>
          <w:color w:val="000000"/>
          <w:sz w:val="19"/>
          <w:szCs w:val="19"/>
          <w:lang w:val="en-GB"/>
        </w:rPr>
        <w:t xml:space="preserve"> its wants in the form of consumption expenditure. Business sector supplies those goods and services produced and get income in return of it. Thus </w:t>
      </w:r>
      <w:r w:rsidRPr="003036C3">
        <w:rPr>
          <w:rFonts w:ascii="Arial" w:hAnsi="Arial" w:cs="Arial"/>
          <w:color w:val="000000"/>
          <w:sz w:val="19"/>
          <w:szCs w:val="19"/>
          <w:lang w:val="en-GB"/>
        </w:rPr>
        <w:lastRenderedPageBreak/>
        <w:t>expenditure of one sector becomes the income of the other and supply of goods and services by one section of the community becomes demand for the other. This process is unending and forms the circular flow of income, expenditure and production.</w:t>
      </w:r>
      <w:r w:rsidRPr="003036C3">
        <w:rPr>
          <w:rStyle w:val="apple-converted-space"/>
          <w:rFonts w:ascii="Arial" w:hAnsi="Arial" w:cs="Arial"/>
          <w:color w:val="000000"/>
          <w:sz w:val="19"/>
          <w:szCs w:val="19"/>
          <w:lang w:val="en-GB"/>
        </w:rPr>
        <w:t> </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continuous flow of production, income and expenditure is known as circular flow of income. It is circular because it has neither any beginning nor an end. The circular flow of income involves two basic principles:</w:t>
      </w:r>
    </w:p>
    <w:p w:rsidR="00D32D4C" w:rsidRPr="003036C3" w:rsidRDefault="00D32D4C" w:rsidP="004856C2">
      <w:pPr>
        <w:pStyle w:val="NormalWeb"/>
        <w:numPr>
          <w:ilvl w:val="0"/>
          <w:numId w:val="5"/>
        </w:numPr>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In any exchange process, the seller or producer receives the same amount what buyer or consumer spends. </w:t>
      </w:r>
    </w:p>
    <w:p w:rsidR="00D32D4C" w:rsidRPr="003036C3" w:rsidRDefault="00D32D4C" w:rsidP="004856C2">
      <w:pPr>
        <w:pStyle w:val="NormalWeb"/>
        <w:numPr>
          <w:ilvl w:val="0"/>
          <w:numId w:val="5"/>
        </w:numPr>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Goods and services flow in one direction and money payment to get these flow in return direction, causes a circular flow.</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Circular flows are classified as: Real Flow and Money Flow. Real Flow- In a simple economy, the flow of factor services from households to firms and corresponding flow of goods and services from firms to households s known to be as real flow.</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Assume a simple two sector economy- household and firm sectors, in which the households provides factor services to firms, which in return provides goods and services to them as a reward. Since there will be an exchange of goods and services between the two sectors in physical form without involving money, therefore, it is known as real flow.</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Money Flow- In a modern two sector economy, money acts as a medium of exchange between goods and factor services. Money flow of income refers to a monetary payment from firms to households for their factor services and in return monetary payments from households to firms against their goods and services. Household sector gets monetary reward for their services in the form of rent, wages, interest, and profit form firm sector and spends it for obtaining various types of goods to satisfy their wants. Money acts as a helping agent in such an exchange.</w:t>
      </w:r>
    </w:p>
    <w:p w:rsidR="00B02C7A" w:rsidRPr="003036C3" w:rsidRDefault="00D32D4C" w:rsidP="004856C2">
      <w:pPr>
        <w:spacing w:line="360" w:lineRule="auto"/>
        <w:rPr>
          <w:rFonts w:ascii="Arial" w:hAnsi="Arial" w:cs="Arial"/>
          <w:b/>
          <w:sz w:val="19"/>
          <w:szCs w:val="19"/>
          <w:lang w:val="en-GB"/>
        </w:rPr>
      </w:pPr>
      <w:r w:rsidRPr="003036C3">
        <w:rPr>
          <w:rFonts w:ascii="Arial" w:hAnsi="Arial" w:cs="Arial"/>
          <w:b/>
          <w:sz w:val="19"/>
          <w:szCs w:val="19"/>
          <w:lang w:val="en-GB"/>
        </w:rPr>
        <w:t>Assumptions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basic circular flow of income model consists of seven assumptions:</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 economy consists of two sectors:</w:t>
      </w:r>
      <w:r w:rsidRPr="003036C3">
        <w:rPr>
          <w:rStyle w:val="apple-converted-space"/>
          <w:rFonts w:ascii="Arial" w:hAnsi="Arial" w:cs="Arial"/>
          <w:color w:val="000000"/>
          <w:sz w:val="19"/>
          <w:szCs w:val="19"/>
          <w:lang w:val="en-GB"/>
        </w:rPr>
        <w:t> </w:t>
      </w:r>
      <w:hyperlink r:id="rId115" w:tooltip="Households" w:history="1">
        <w:r w:rsidRPr="003036C3">
          <w:rPr>
            <w:rStyle w:val="Hyperlink"/>
            <w:rFonts w:ascii="Arial" w:hAnsi="Arial" w:cs="Arial"/>
            <w:color w:val="0B0080"/>
            <w:sz w:val="19"/>
            <w:szCs w:val="19"/>
            <w:u w:val="none"/>
            <w:lang w:val="en-GB"/>
          </w:rPr>
          <w:t>households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16" w:tooltip="wikt:firm" w:history="1">
        <w:r w:rsidRPr="003036C3">
          <w:rPr>
            <w:rStyle w:val="Hyperlink"/>
            <w:rFonts w:ascii="Arial" w:hAnsi="Arial" w:cs="Arial"/>
            <w:color w:val="663366"/>
            <w:sz w:val="19"/>
            <w:szCs w:val="19"/>
            <w:u w:val="none"/>
            <w:lang w:val="en-GB"/>
          </w:rPr>
          <w:t>firms</w:t>
        </w:r>
      </w:hyperlink>
      <w:r w:rsidRPr="003036C3">
        <w:rPr>
          <w:rFonts w:ascii="Arial" w:hAnsi="Arial" w:cs="Arial"/>
          <w:color w:val="000000"/>
          <w:sz w:val="19"/>
          <w:szCs w:val="19"/>
          <w:lang w:val="en-GB"/>
        </w:rPr>
        <w:t>.</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Households spend all of their</w:t>
      </w:r>
      <w:r w:rsidRPr="003036C3">
        <w:rPr>
          <w:rStyle w:val="apple-converted-space"/>
          <w:rFonts w:ascii="Arial" w:hAnsi="Arial" w:cs="Arial"/>
          <w:color w:val="000000"/>
          <w:sz w:val="19"/>
          <w:szCs w:val="19"/>
          <w:lang w:val="en-GB"/>
        </w:rPr>
        <w:t> </w:t>
      </w:r>
      <w:hyperlink r:id="rId117" w:tooltip="Income" w:history="1">
        <w:r w:rsidRPr="003036C3">
          <w:rPr>
            <w:rStyle w:val="Hyperlink"/>
            <w:rFonts w:ascii="Arial" w:hAnsi="Arial" w:cs="Arial"/>
            <w:color w:val="0B0080"/>
            <w:sz w:val="19"/>
            <w:szCs w:val="19"/>
            <w:u w:val="none"/>
            <w:lang w:val="en-GB"/>
          </w:rPr>
          <w:t>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(Y) on</w:t>
      </w:r>
      <w:r w:rsidRPr="003036C3">
        <w:rPr>
          <w:rStyle w:val="apple-converted-space"/>
          <w:rFonts w:ascii="Arial" w:hAnsi="Arial" w:cs="Arial"/>
          <w:color w:val="000000"/>
          <w:sz w:val="19"/>
          <w:szCs w:val="19"/>
          <w:lang w:val="en-GB"/>
        </w:rPr>
        <w:t> </w:t>
      </w:r>
      <w:hyperlink r:id="rId118" w:tooltip="Goods and services" w:history="1">
        <w:r w:rsidRPr="003036C3">
          <w:rPr>
            <w:rStyle w:val="Hyperlink"/>
            <w:rFonts w:ascii="Arial" w:hAnsi="Arial" w:cs="Arial"/>
            <w:color w:val="0B0080"/>
            <w:sz w:val="19"/>
            <w:szCs w:val="19"/>
            <w:u w:val="none"/>
            <w:lang w:val="en-GB"/>
          </w:rPr>
          <w:t>goods and 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19" w:tooltip="Consumption (economics)" w:history="1">
        <w:r w:rsidRPr="003036C3">
          <w:rPr>
            <w:rStyle w:val="Hyperlink"/>
            <w:rFonts w:ascii="Arial" w:hAnsi="Arial" w:cs="Arial"/>
            <w:color w:val="0B0080"/>
            <w:sz w:val="19"/>
            <w:szCs w:val="19"/>
            <w:u w:val="none"/>
            <w:lang w:val="en-GB"/>
          </w:rPr>
          <w:t>consumption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 There is no saving (S).</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All output (O) produced by firms is purchased by households through their</w:t>
      </w:r>
      <w:r w:rsidRPr="003036C3">
        <w:rPr>
          <w:rStyle w:val="apple-converted-space"/>
          <w:rFonts w:ascii="Arial" w:hAnsi="Arial" w:cs="Arial"/>
          <w:color w:val="000000"/>
          <w:sz w:val="19"/>
          <w:szCs w:val="19"/>
          <w:lang w:val="en-GB"/>
        </w:rPr>
        <w:t> </w:t>
      </w:r>
      <w:hyperlink r:id="rId120" w:tooltip="Expenditure" w:history="1">
        <w:r w:rsidRPr="003036C3">
          <w:rPr>
            <w:rStyle w:val="Hyperlink"/>
            <w:rFonts w:ascii="Arial" w:hAnsi="Arial" w:cs="Arial"/>
            <w:color w:val="0B0080"/>
            <w:sz w:val="19"/>
            <w:szCs w:val="19"/>
            <w:u w:val="none"/>
            <w:lang w:val="en-GB"/>
          </w:rPr>
          <w:t>expenditure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121" w:tooltip="Financial" w:history="1">
        <w:r w:rsidRPr="003036C3">
          <w:rPr>
            <w:rStyle w:val="Hyperlink"/>
            <w:rFonts w:ascii="Arial" w:hAnsi="Arial" w:cs="Arial"/>
            <w:color w:val="0B0080"/>
            <w:sz w:val="19"/>
            <w:szCs w:val="19"/>
            <w:u w:val="none"/>
            <w:lang w:val="en-GB"/>
          </w:rPr>
          <w:t>financial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122" w:tooltip="Government" w:history="1">
        <w:r w:rsidRPr="003036C3">
          <w:rPr>
            <w:rStyle w:val="Hyperlink"/>
            <w:rFonts w:ascii="Arial" w:hAnsi="Arial" w:cs="Arial"/>
            <w:color w:val="0B0080"/>
            <w:sz w:val="19"/>
            <w:szCs w:val="19"/>
            <w:u w:val="none"/>
            <w:lang w:val="en-GB"/>
          </w:rPr>
          <w:t>government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There is no</w:t>
      </w:r>
      <w:r w:rsidRPr="003036C3">
        <w:rPr>
          <w:rStyle w:val="apple-converted-space"/>
          <w:rFonts w:ascii="Arial" w:hAnsi="Arial" w:cs="Arial"/>
          <w:color w:val="000000"/>
          <w:sz w:val="19"/>
          <w:szCs w:val="19"/>
          <w:lang w:val="en-GB"/>
        </w:rPr>
        <w:t> </w:t>
      </w:r>
      <w:hyperlink r:id="rId123" w:tooltip="Overseas" w:history="1">
        <w:r w:rsidRPr="003036C3">
          <w:rPr>
            <w:rStyle w:val="Hyperlink"/>
            <w:rFonts w:ascii="Arial" w:hAnsi="Arial" w:cs="Arial"/>
            <w:color w:val="0B0080"/>
            <w:sz w:val="19"/>
            <w:szCs w:val="19"/>
            <w:u w:val="none"/>
            <w:lang w:val="en-GB"/>
          </w:rPr>
          <w:t>overseas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sector.</w:t>
      </w:r>
    </w:p>
    <w:p w:rsidR="00D32D4C" w:rsidRPr="003036C3" w:rsidRDefault="00D32D4C" w:rsidP="004856C2">
      <w:pPr>
        <w:numPr>
          <w:ilvl w:val="0"/>
          <w:numId w:val="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It is a closed economy with no exports or imports.</w:t>
      </w:r>
    </w:p>
    <w:p w:rsidR="00D32D4C" w:rsidRDefault="00D32D4C" w:rsidP="004856C2">
      <w:pPr>
        <w:spacing w:line="360" w:lineRule="auto"/>
        <w:rPr>
          <w:rFonts w:ascii="Arial" w:hAnsi="Arial" w:cs="Arial"/>
          <w:sz w:val="19"/>
          <w:szCs w:val="19"/>
          <w:lang w:val="en-GB"/>
        </w:rPr>
      </w:pPr>
    </w:p>
    <w:p w:rsidR="008E0CD3" w:rsidRPr="003036C3" w:rsidRDefault="008E0CD3" w:rsidP="004856C2">
      <w:pPr>
        <w:spacing w:line="360" w:lineRule="auto"/>
        <w:rPr>
          <w:rFonts w:ascii="Arial" w:hAnsi="Arial" w:cs="Arial"/>
          <w:sz w:val="19"/>
          <w:szCs w:val="19"/>
          <w:lang w:val="en-GB"/>
        </w:rPr>
      </w:pPr>
    </w:p>
    <w:p w:rsidR="00B02C7A" w:rsidRPr="003036C3" w:rsidRDefault="00B02C7A" w:rsidP="00AD487D">
      <w:pPr>
        <w:pStyle w:val="Heading2"/>
        <w:rPr>
          <w:kern w:val="36"/>
          <w:lang w:val="en-GB"/>
        </w:rPr>
      </w:pPr>
      <w:bookmarkStart w:id="15" w:name="_Toc327804629"/>
      <w:r w:rsidRPr="003036C3">
        <w:rPr>
          <w:kern w:val="36"/>
          <w:lang w:val="en-GB"/>
        </w:rPr>
        <w:lastRenderedPageBreak/>
        <w:t>Price discrimination</w:t>
      </w:r>
      <w:bookmarkEnd w:id="15"/>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Price discrimination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price differentiation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exists when sales of identical goods or services are transacted at different</w:t>
      </w:r>
      <w:r w:rsidRPr="003036C3">
        <w:rPr>
          <w:rStyle w:val="apple-converted-space"/>
          <w:rFonts w:ascii="Arial" w:hAnsi="Arial" w:cs="Arial"/>
          <w:color w:val="000000"/>
          <w:sz w:val="19"/>
          <w:szCs w:val="19"/>
          <w:lang w:val="en-GB"/>
        </w:rPr>
        <w:t> </w:t>
      </w:r>
      <w:hyperlink r:id="rId124" w:tooltip="Price" w:history="1">
        <w:r w:rsidRPr="003036C3">
          <w:rPr>
            <w:rStyle w:val="Hyperlink"/>
            <w:rFonts w:ascii="Arial" w:hAnsi="Arial" w:cs="Arial"/>
            <w:color w:val="0B0080"/>
            <w:sz w:val="19"/>
            <w:szCs w:val="19"/>
            <w:u w:val="none"/>
            <w:lang w:val="en-GB"/>
          </w:rPr>
          <w:t>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the same provider.</w:t>
      </w:r>
      <w:hyperlink r:id="rId125" w:anchor="cite_note-krugman-a-1"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theoretical market with</w:t>
      </w:r>
      <w:r w:rsidRPr="003036C3">
        <w:rPr>
          <w:rStyle w:val="apple-converted-space"/>
          <w:rFonts w:ascii="Arial" w:hAnsi="Arial" w:cs="Arial"/>
          <w:color w:val="000000"/>
          <w:sz w:val="19"/>
          <w:szCs w:val="19"/>
          <w:lang w:val="en-GB"/>
        </w:rPr>
        <w:t> </w:t>
      </w:r>
      <w:hyperlink r:id="rId126" w:tooltip="Perfect information" w:history="1">
        <w:r w:rsidRPr="003036C3">
          <w:rPr>
            <w:rStyle w:val="Hyperlink"/>
            <w:rFonts w:ascii="Arial" w:hAnsi="Arial" w:cs="Arial"/>
            <w:color w:val="0B0080"/>
            <w:sz w:val="19"/>
            <w:szCs w:val="19"/>
            <w:u w:val="none"/>
            <w:lang w:val="en-GB"/>
          </w:rPr>
          <w:t>perfect information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27" w:tooltip="Substitute good" w:history="1">
        <w:r w:rsidRPr="003036C3">
          <w:rPr>
            <w:rStyle w:val="Hyperlink"/>
            <w:rFonts w:ascii="Arial" w:hAnsi="Arial" w:cs="Arial"/>
            <w:color w:val="0B0080"/>
            <w:sz w:val="19"/>
            <w:szCs w:val="19"/>
            <w:u w:val="none"/>
            <w:lang w:val="en-GB"/>
          </w:rPr>
          <w:t>perfect substitutes</w:t>
        </w:r>
      </w:hyperlink>
      <w:r w:rsidRPr="003036C3">
        <w:rPr>
          <w:rFonts w:ascii="Arial" w:hAnsi="Arial" w:cs="Arial"/>
          <w:color w:val="000000"/>
          <w:sz w:val="19"/>
          <w:szCs w:val="19"/>
          <w:lang w:val="en-GB"/>
        </w:rPr>
        <w:t>, and no</w:t>
      </w:r>
      <w:r w:rsidRPr="003036C3">
        <w:rPr>
          <w:rStyle w:val="apple-converted-space"/>
          <w:rFonts w:ascii="Arial" w:hAnsi="Arial" w:cs="Arial"/>
          <w:color w:val="000000"/>
          <w:sz w:val="19"/>
          <w:szCs w:val="19"/>
          <w:lang w:val="en-GB"/>
        </w:rPr>
        <w:t> </w:t>
      </w:r>
      <w:hyperlink r:id="rId128" w:tooltip="Transaction cost" w:history="1">
        <w:r w:rsidRPr="003036C3">
          <w:rPr>
            <w:rStyle w:val="Hyperlink"/>
            <w:rFonts w:ascii="Arial" w:hAnsi="Arial" w:cs="Arial"/>
            <w:color w:val="0B0080"/>
            <w:sz w:val="19"/>
            <w:szCs w:val="19"/>
            <w:u w:val="none"/>
            <w:lang w:val="en-GB"/>
          </w:rPr>
          <w:t>transaction costs</w:t>
        </w:r>
      </w:hyperlink>
      <w:r w:rsidR="00AB1D20" w:rsidRPr="003036C3">
        <w:rPr>
          <w:rFonts w:ascii="Arial" w:hAnsi="Arial" w:cs="Arial"/>
          <w:sz w:val="19"/>
          <w:szCs w:val="19"/>
          <w:lang w:val="en-GB"/>
        </w:rPr>
        <w:t xml:space="preserve"> </w:t>
      </w:r>
      <w:r w:rsidRPr="003036C3">
        <w:rPr>
          <w:rFonts w:ascii="Arial" w:hAnsi="Arial" w:cs="Arial"/>
          <w:color w:val="000000"/>
          <w:sz w:val="19"/>
          <w:szCs w:val="19"/>
          <w:lang w:val="en-GB"/>
        </w:rPr>
        <w:t>or prohibition on secondary exchange (or re-selling) to prevent</w:t>
      </w:r>
      <w:r w:rsidRPr="003036C3">
        <w:rPr>
          <w:rStyle w:val="apple-converted-space"/>
          <w:rFonts w:ascii="Arial" w:hAnsi="Arial" w:cs="Arial"/>
          <w:color w:val="000000"/>
          <w:sz w:val="19"/>
          <w:szCs w:val="19"/>
          <w:lang w:val="en-GB"/>
        </w:rPr>
        <w:t> </w:t>
      </w:r>
      <w:hyperlink r:id="rId129" w:tooltip="Arbitrage" w:history="1">
        <w:r w:rsidRPr="003036C3">
          <w:rPr>
            <w:rStyle w:val="Hyperlink"/>
            <w:rFonts w:ascii="Arial" w:hAnsi="Arial" w:cs="Arial"/>
            <w:color w:val="0B0080"/>
            <w:sz w:val="19"/>
            <w:szCs w:val="19"/>
            <w:u w:val="none"/>
            <w:lang w:val="en-GB"/>
          </w:rPr>
          <w:t>arbitrage</w:t>
        </w:r>
      </w:hyperlink>
      <w:r w:rsidRPr="003036C3">
        <w:rPr>
          <w:rFonts w:ascii="Arial" w:hAnsi="Arial" w:cs="Arial"/>
          <w:color w:val="000000"/>
          <w:sz w:val="19"/>
          <w:szCs w:val="19"/>
          <w:lang w:val="en-GB"/>
        </w:rPr>
        <w:t>, price discrimination can only be a feature of</w:t>
      </w:r>
      <w:r w:rsidRPr="003036C3">
        <w:rPr>
          <w:rStyle w:val="apple-converted-space"/>
          <w:rFonts w:ascii="Arial" w:hAnsi="Arial" w:cs="Arial"/>
          <w:color w:val="000000"/>
          <w:sz w:val="19"/>
          <w:szCs w:val="19"/>
          <w:lang w:val="en-GB"/>
        </w:rPr>
        <w:t> </w:t>
      </w:r>
      <w:hyperlink r:id="rId130" w:tooltip="Monopoly" w:history="1">
        <w:r w:rsidRPr="003036C3">
          <w:rPr>
            <w:rStyle w:val="Hyperlink"/>
            <w:rFonts w:ascii="Arial" w:hAnsi="Arial" w:cs="Arial"/>
            <w:color w:val="0B0080"/>
            <w:sz w:val="19"/>
            <w:szCs w:val="19"/>
            <w:u w:val="none"/>
            <w:lang w:val="en-GB"/>
          </w:rPr>
          <w:t>monopolistic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31" w:tooltip="Oligopoly" w:history="1">
        <w:r w:rsidRPr="003036C3">
          <w:rPr>
            <w:rStyle w:val="Hyperlink"/>
            <w:rFonts w:ascii="Arial" w:hAnsi="Arial" w:cs="Arial"/>
            <w:color w:val="0B0080"/>
            <w:sz w:val="19"/>
            <w:szCs w:val="19"/>
            <w:u w:val="none"/>
            <w:lang w:val="en-GB"/>
          </w:rPr>
          <w:t>oligopolistic</w:t>
        </w:r>
      </w:hyperlink>
      <w:r w:rsidRPr="003036C3">
        <w:rPr>
          <w:rStyle w:val="apple-converted-space"/>
          <w:rFonts w:ascii="Arial" w:hAnsi="Arial" w:cs="Arial"/>
          <w:color w:val="000000"/>
          <w:sz w:val="19"/>
          <w:szCs w:val="19"/>
          <w:lang w:val="en-GB"/>
        </w:rPr>
        <w:t> </w:t>
      </w:r>
      <w:hyperlink r:id="rId132" w:tooltip="Market" w:history="1">
        <w:r w:rsidRPr="003036C3">
          <w:rPr>
            <w:rStyle w:val="Hyperlink"/>
            <w:rFonts w:ascii="Arial" w:hAnsi="Arial" w:cs="Arial"/>
            <w:color w:val="0B0080"/>
            <w:sz w:val="19"/>
            <w:szCs w:val="19"/>
            <w:u w:val="none"/>
            <w:lang w:val="en-GB"/>
          </w:rPr>
          <w:t>markets</w:t>
        </w:r>
      </w:hyperlink>
      <w:r w:rsidRPr="003036C3">
        <w:rPr>
          <w:rFonts w:ascii="Arial" w:hAnsi="Arial" w:cs="Arial"/>
          <w:color w:val="000000"/>
          <w:sz w:val="19"/>
          <w:szCs w:val="19"/>
          <w:lang w:val="en-GB"/>
        </w:rPr>
        <w:t>,</w:t>
      </w:r>
      <w:hyperlink r:id="rId133" w:anchor="cite_note-2"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hyperlink r:id="rId134" w:tooltip="Market power" w:history="1">
        <w:r w:rsidRPr="003036C3">
          <w:rPr>
            <w:rStyle w:val="Hyperlink"/>
            <w:rFonts w:ascii="Arial" w:hAnsi="Arial" w:cs="Arial"/>
            <w:color w:val="0B0080"/>
            <w:sz w:val="19"/>
            <w:szCs w:val="19"/>
            <w:u w:val="none"/>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be exercised. Otherwise, the moment the seller tries to sell the same good at different prices, the buyer at the lower price can arbitrage by selling to the consumer buying at the higher price but with a tiny discount. However, product heterogeneity,</w:t>
      </w:r>
      <w:r w:rsidRPr="003036C3">
        <w:rPr>
          <w:rStyle w:val="apple-converted-space"/>
          <w:rFonts w:ascii="Arial" w:hAnsi="Arial" w:cs="Arial"/>
          <w:color w:val="000000"/>
          <w:sz w:val="19"/>
          <w:szCs w:val="19"/>
          <w:lang w:val="en-GB"/>
        </w:rPr>
        <w:t> </w:t>
      </w:r>
      <w:hyperlink r:id="rId135" w:tooltip="Frictionless market" w:history="1">
        <w:r w:rsidRPr="003036C3">
          <w:rPr>
            <w:rStyle w:val="Hyperlink"/>
            <w:rFonts w:ascii="Arial" w:hAnsi="Arial" w:cs="Arial"/>
            <w:color w:val="0B0080"/>
            <w:sz w:val="19"/>
            <w:szCs w:val="19"/>
            <w:u w:val="none"/>
            <w:lang w:val="en-GB"/>
          </w:rPr>
          <w:t>market frictions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high fixed costs (which make marginal-cost pricing unsustainable in the long run) can allow for some degree of differential pricing to different consumers, even in fully competitive retail or industrial markets. Price discrimination also occurs when the same price is charged to customers which have different supply costs.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effects of price discrimination on</w:t>
      </w:r>
      <w:r w:rsidRPr="003036C3">
        <w:rPr>
          <w:rStyle w:val="apple-converted-space"/>
          <w:rFonts w:ascii="Arial" w:hAnsi="Arial" w:cs="Arial"/>
          <w:color w:val="000000"/>
          <w:sz w:val="19"/>
          <w:szCs w:val="19"/>
          <w:lang w:val="en-GB"/>
        </w:rPr>
        <w:t> </w:t>
      </w:r>
      <w:hyperlink r:id="rId136" w:tooltip="Social efficiency" w:history="1">
        <w:r w:rsidRPr="003036C3">
          <w:rPr>
            <w:rStyle w:val="Hyperlink"/>
            <w:rFonts w:ascii="Arial" w:hAnsi="Arial" w:cs="Arial"/>
            <w:color w:val="0B0080"/>
            <w:sz w:val="19"/>
            <w:szCs w:val="19"/>
            <w:u w:val="none"/>
            <w:lang w:val="en-GB"/>
          </w:rPr>
          <w:t>social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are unclear; typically such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leads to lower prices for some consumers and higher prices for others. Output can be expanded when price discrimination is very efficient, but output can also decline when discrimination is more effective at extracting surplus from high-valued users than expanding sales to low valued users. Even if output remains constant, price discrimination can reduce efficiency by misallocating output among consumers.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Price discrimination requires</w:t>
      </w:r>
      <w:r w:rsidRPr="003036C3">
        <w:rPr>
          <w:rStyle w:val="apple-converted-space"/>
          <w:rFonts w:ascii="Arial" w:hAnsi="Arial" w:cs="Arial"/>
          <w:color w:val="000000"/>
          <w:sz w:val="19"/>
          <w:szCs w:val="19"/>
          <w:lang w:val="en-GB"/>
        </w:rPr>
        <w:t> </w:t>
      </w:r>
      <w:hyperlink r:id="rId137" w:tooltip="Market segmentation" w:history="1">
        <w:r w:rsidRPr="003036C3">
          <w:rPr>
            <w:rStyle w:val="Hyperlink"/>
            <w:rFonts w:ascii="Arial" w:hAnsi="Arial" w:cs="Arial"/>
            <w:color w:val="0B0080"/>
            <w:sz w:val="19"/>
            <w:szCs w:val="19"/>
            <w:u w:val="none"/>
            <w:lang w:val="en-GB"/>
          </w:rPr>
          <w:t>market segmentation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some means to discourage discount customers from becoming resellers and, by extension, competitors. This usually entails using one or more means of preventing any resale, keeping the different price groups separate, making price comparisons difficult, or restricting pricing information. The boundary set up by the marketer to keep segments separate is referred to as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rate fence</w:t>
      </w:r>
      <w:r w:rsidRPr="003036C3">
        <w:rPr>
          <w:rFonts w:ascii="Arial" w:hAnsi="Arial" w:cs="Arial"/>
          <w:color w:val="000000"/>
          <w:sz w:val="19"/>
          <w:szCs w:val="19"/>
          <w:lang w:val="en-GB"/>
        </w:rPr>
        <w:t>. Price discrimination is thus very common in services where resale is not possible; an example is student discounts at museums. Price discrimination in</w:t>
      </w:r>
      <w:r w:rsidRPr="003036C3">
        <w:rPr>
          <w:rStyle w:val="apple-converted-space"/>
          <w:rFonts w:ascii="Arial" w:hAnsi="Arial" w:cs="Arial"/>
          <w:color w:val="000000"/>
          <w:sz w:val="19"/>
          <w:szCs w:val="19"/>
          <w:lang w:val="en-GB"/>
        </w:rPr>
        <w:t> </w:t>
      </w:r>
      <w:hyperlink r:id="rId138" w:tooltip="Intellectual property" w:history="1">
        <w:r w:rsidRPr="003036C3">
          <w:rPr>
            <w:rStyle w:val="Hyperlink"/>
            <w:rFonts w:ascii="Arial" w:hAnsi="Arial" w:cs="Arial"/>
            <w:color w:val="0B0080"/>
            <w:sz w:val="19"/>
            <w:szCs w:val="19"/>
            <w:u w:val="none"/>
            <w:lang w:val="en-GB"/>
          </w:rPr>
          <w:t>intellectual property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also enforced by law and by technology. In the market for DVDs, DVD players are designed - by law - with chips to prevent an inexpensive copy of the DVD (for example legally purchased in India) from being used in a higher price market (like the US). The</w:t>
      </w:r>
      <w:r w:rsidRPr="003036C3">
        <w:rPr>
          <w:rStyle w:val="apple-converted-space"/>
          <w:rFonts w:ascii="Arial" w:hAnsi="Arial" w:cs="Arial"/>
          <w:color w:val="000000"/>
          <w:sz w:val="19"/>
          <w:szCs w:val="19"/>
          <w:lang w:val="en-GB"/>
        </w:rPr>
        <w:t> </w:t>
      </w:r>
      <w:hyperlink r:id="rId139" w:tooltip="Digital Millennium Copyright Act" w:history="1">
        <w:r w:rsidRPr="003036C3">
          <w:rPr>
            <w:rStyle w:val="Hyperlink"/>
            <w:rFonts w:ascii="Arial" w:hAnsi="Arial" w:cs="Arial"/>
            <w:color w:val="0B0080"/>
            <w:sz w:val="19"/>
            <w:szCs w:val="19"/>
            <w:u w:val="none"/>
            <w:lang w:val="en-GB"/>
          </w:rPr>
          <w:t>Digital Millennium Copyright Act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provisions to outlaw circumventing of such devices to protect the enhanced monopoly profits that copyright holders can obtain from price discrimination against higher price market segments.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Price discrimination can also be seen where the requirement that goods be identical is relaxed. For example, so-called "premium products" (including relatively simple products, such as cappuccino compared to regular coffee) have a price differential that is not explained by the cost of production. Some economists have argued that this is a form of price discrimination exercised by providing a means for consumers to reveal their willingness to pay.</w:t>
      </w:r>
    </w:p>
    <w:p w:rsidR="001741FC" w:rsidRDefault="001741F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8E0CD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8E0CD3" w:rsidRPr="003036C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B02C7A" w:rsidRPr="003036C3" w:rsidRDefault="00B02C7A" w:rsidP="00AD487D">
      <w:pPr>
        <w:pStyle w:val="Heading2"/>
        <w:rPr>
          <w:lang w:val="en-GB"/>
        </w:rPr>
      </w:pPr>
      <w:bookmarkStart w:id="16" w:name="_Toc327804630"/>
      <w:r w:rsidRPr="003036C3">
        <w:rPr>
          <w:lang w:val="en-GB"/>
        </w:rPr>
        <w:lastRenderedPageBreak/>
        <w:t>Budget deficit</w:t>
      </w:r>
      <w:bookmarkEnd w:id="16"/>
    </w:p>
    <w:p w:rsidR="00B02C7A" w:rsidRPr="003036C3" w:rsidRDefault="00B02C7A" w:rsidP="004856C2">
      <w:pPr>
        <w:spacing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government budget deficit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amount by which some measure of government revenues falls short of some measure of government spending.</w:t>
      </w:r>
    </w:p>
    <w:p w:rsidR="00B02C7A" w:rsidRPr="003036C3" w:rsidRDefault="00B02C7A" w:rsidP="004856C2">
      <w:pPr>
        <w:spacing w:line="360" w:lineRule="auto"/>
        <w:rPr>
          <w:rFonts w:ascii="Arial" w:hAnsi="Arial" w:cs="Arial"/>
          <w:bCs/>
          <w:color w:val="000000"/>
          <w:sz w:val="19"/>
          <w:szCs w:val="19"/>
          <w:lang w:val="en-GB"/>
        </w:rPr>
      </w:pPr>
      <w:r w:rsidRPr="003036C3">
        <w:rPr>
          <w:rFonts w:ascii="Arial" w:hAnsi="Arial" w:cs="Arial"/>
          <w:color w:val="000000"/>
          <w:sz w:val="19"/>
          <w:szCs w:val="19"/>
          <w:lang w:val="en-GB"/>
        </w:rPr>
        <w:t>If a government is running a positive budget deficit, it is also said to be running a negative</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budget surplus.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government</w:t>
      </w:r>
      <w:r w:rsidRPr="003036C3">
        <w:rPr>
          <w:rStyle w:val="apple-converted-space"/>
          <w:rFonts w:ascii="Arial" w:hAnsi="Arial" w:cs="Arial"/>
          <w:b/>
          <w:bCs/>
          <w:color w:val="000000"/>
          <w:sz w:val="19"/>
          <w:szCs w:val="19"/>
          <w:lang w:val="en-GB"/>
        </w:rPr>
        <w:t> </w:t>
      </w:r>
      <w:hyperlink r:id="rId140" w:tooltip="Budget" w:history="1">
        <w:r w:rsidRPr="003036C3">
          <w:rPr>
            <w:rStyle w:val="Hyperlink"/>
            <w:rFonts w:ascii="Arial" w:hAnsi="Arial" w:cs="Arial"/>
            <w:b/>
            <w:bCs/>
            <w:color w:val="0B0080"/>
            <w:sz w:val="19"/>
            <w:szCs w:val="19"/>
            <w:u w:val="none"/>
            <w:lang w:val="en-GB"/>
          </w:rPr>
          <w:t>budget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legal document that is often passed by the</w:t>
      </w:r>
      <w:r w:rsidRPr="003036C3">
        <w:rPr>
          <w:rStyle w:val="apple-converted-space"/>
          <w:rFonts w:ascii="Arial" w:hAnsi="Arial" w:cs="Arial"/>
          <w:color w:val="000000"/>
          <w:sz w:val="19"/>
          <w:szCs w:val="19"/>
          <w:lang w:val="en-GB"/>
        </w:rPr>
        <w:t> </w:t>
      </w:r>
      <w:hyperlink r:id="rId141" w:tooltip="Legislature" w:history="1">
        <w:r w:rsidRPr="003036C3">
          <w:rPr>
            <w:rStyle w:val="Hyperlink"/>
            <w:rFonts w:ascii="Arial" w:hAnsi="Arial" w:cs="Arial"/>
            <w:color w:val="0B0080"/>
            <w:sz w:val="19"/>
            <w:szCs w:val="19"/>
            <w:u w:val="none"/>
            <w:lang w:val="en-GB"/>
          </w:rPr>
          <w:t>legislature</w:t>
        </w:r>
      </w:hyperlink>
      <w:r w:rsidRPr="003036C3">
        <w:rPr>
          <w:rFonts w:ascii="Arial" w:hAnsi="Arial" w:cs="Arial"/>
          <w:color w:val="000000"/>
          <w:sz w:val="19"/>
          <w:szCs w:val="19"/>
          <w:lang w:val="en-GB"/>
        </w:rPr>
        <w:t>, and approved by the</w:t>
      </w:r>
      <w:r w:rsidRPr="003036C3">
        <w:rPr>
          <w:rStyle w:val="apple-converted-space"/>
          <w:rFonts w:ascii="Arial" w:hAnsi="Arial" w:cs="Arial"/>
          <w:color w:val="000000"/>
          <w:sz w:val="19"/>
          <w:szCs w:val="19"/>
          <w:lang w:val="en-GB"/>
        </w:rPr>
        <w:t> </w:t>
      </w:r>
      <w:hyperlink r:id="rId142" w:tooltip="Chief executive" w:history="1">
        <w:r w:rsidRPr="003036C3">
          <w:rPr>
            <w:rStyle w:val="Hyperlink"/>
            <w:rFonts w:ascii="Arial" w:hAnsi="Arial" w:cs="Arial"/>
            <w:color w:val="0B0080"/>
            <w:sz w:val="19"/>
            <w:szCs w:val="19"/>
            <w:u w:val="none"/>
            <w:lang w:val="en-GB"/>
          </w:rPr>
          <w:t>chief executive</w:t>
        </w:r>
      </w:hyperlink>
      <w:r w:rsidRPr="003036C3">
        <w:rPr>
          <w:rFonts w:ascii="Arial" w:hAnsi="Arial" w:cs="Arial"/>
          <w:color w:val="000000"/>
          <w:sz w:val="19"/>
          <w:szCs w:val="19"/>
          <w:lang w:val="en-GB"/>
        </w:rPr>
        <w:t>-or president. For example, only certain types of revenue may be imposed and collected.</w:t>
      </w:r>
      <w:r w:rsidRPr="003036C3">
        <w:rPr>
          <w:rStyle w:val="apple-converted-space"/>
          <w:rFonts w:ascii="Arial" w:hAnsi="Arial" w:cs="Arial"/>
          <w:color w:val="000000"/>
          <w:sz w:val="19"/>
          <w:szCs w:val="19"/>
          <w:lang w:val="en-GB"/>
        </w:rPr>
        <w:t> </w:t>
      </w:r>
      <w:hyperlink r:id="rId143" w:tooltip="Property tax" w:history="1">
        <w:r w:rsidRPr="003036C3">
          <w:rPr>
            <w:rStyle w:val="Hyperlink"/>
            <w:rFonts w:ascii="Arial" w:hAnsi="Arial" w:cs="Arial"/>
            <w:color w:val="0B0080"/>
            <w:sz w:val="19"/>
            <w:szCs w:val="19"/>
            <w:u w:val="none"/>
            <w:lang w:val="en-GB"/>
          </w:rPr>
          <w:t>Property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frequently the basis for</w:t>
      </w:r>
      <w:r w:rsidRPr="003036C3">
        <w:rPr>
          <w:rStyle w:val="apple-converted-space"/>
          <w:rFonts w:ascii="Arial" w:hAnsi="Arial" w:cs="Arial"/>
          <w:color w:val="000000"/>
          <w:sz w:val="19"/>
          <w:szCs w:val="19"/>
          <w:lang w:val="en-GB"/>
        </w:rPr>
        <w:t> </w:t>
      </w:r>
      <w:hyperlink r:id="rId144" w:tooltip="Municipal" w:history="1">
        <w:r w:rsidRPr="003036C3">
          <w:rPr>
            <w:rStyle w:val="Hyperlink"/>
            <w:rFonts w:ascii="Arial" w:hAnsi="Arial" w:cs="Arial"/>
            <w:color w:val="0B0080"/>
            <w:sz w:val="19"/>
            <w:szCs w:val="19"/>
            <w:u w:val="none"/>
            <w:lang w:val="en-GB"/>
          </w:rPr>
          <w:t>municipal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5" w:tooltip="County" w:history="1">
        <w:r w:rsidRPr="003036C3">
          <w:rPr>
            <w:rStyle w:val="Hyperlink"/>
            <w:rFonts w:ascii="Arial" w:hAnsi="Arial" w:cs="Arial"/>
            <w:color w:val="0B0080"/>
            <w:sz w:val="19"/>
            <w:szCs w:val="19"/>
            <w:u w:val="none"/>
            <w:lang w:val="en-GB"/>
          </w:rPr>
          <w:t>county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revenues, while</w:t>
      </w:r>
      <w:r w:rsidRPr="003036C3">
        <w:rPr>
          <w:rStyle w:val="apple-converted-space"/>
          <w:rFonts w:ascii="Arial" w:hAnsi="Arial" w:cs="Arial"/>
          <w:color w:val="000000"/>
          <w:sz w:val="19"/>
          <w:szCs w:val="19"/>
          <w:lang w:val="en-GB"/>
        </w:rPr>
        <w:t> </w:t>
      </w:r>
      <w:hyperlink r:id="rId146" w:tooltip="Sales tax" w:history="1">
        <w:r w:rsidRPr="003036C3">
          <w:rPr>
            <w:rStyle w:val="Hyperlink"/>
            <w:rFonts w:ascii="Arial" w:hAnsi="Arial" w:cs="Arial"/>
            <w:color w:val="0B0080"/>
            <w:sz w:val="19"/>
            <w:szCs w:val="19"/>
            <w:u w:val="none"/>
            <w:lang w:val="en-GB"/>
          </w:rPr>
          <w:t>sales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and/or</w:t>
      </w:r>
      <w:r w:rsidRPr="003036C3">
        <w:rPr>
          <w:rStyle w:val="apple-converted-space"/>
          <w:rFonts w:ascii="Arial" w:hAnsi="Arial" w:cs="Arial"/>
          <w:color w:val="000000"/>
          <w:sz w:val="19"/>
          <w:szCs w:val="19"/>
          <w:lang w:val="en-GB"/>
        </w:rPr>
        <w:t> </w:t>
      </w:r>
      <w:hyperlink r:id="rId147" w:tooltip="Income tax" w:history="1">
        <w:r w:rsidRPr="003036C3">
          <w:rPr>
            <w:rStyle w:val="Hyperlink"/>
            <w:rFonts w:ascii="Arial" w:hAnsi="Arial" w:cs="Arial"/>
            <w:color w:val="0B0080"/>
            <w:sz w:val="19"/>
            <w:szCs w:val="19"/>
            <w:u w:val="none"/>
            <w:lang w:val="en-GB"/>
          </w:rPr>
          <w:t>income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 basis for state revenues, and</w:t>
      </w:r>
      <w:r w:rsidRPr="003036C3">
        <w:rPr>
          <w:rStyle w:val="apple-converted-space"/>
          <w:rFonts w:ascii="Arial" w:hAnsi="Arial" w:cs="Arial"/>
          <w:color w:val="000000"/>
          <w:sz w:val="19"/>
          <w:szCs w:val="19"/>
          <w:lang w:val="en-GB"/>
        </w:rPr>
        <w:t> </w:t>
      </w:r>
      <w:hyperlink r:id="rId148" w:tooltip="Income tax" w:history="1">
        <w:r w:rsidRPr="003036C3">
          <w:rPr>
            <w:rStyle w:val="Hyperlink"/>
            <w:rFonts w:ascii="Arial" w:hAnsi="Arial" w:cs="Arial"/>
            <w:color w:val="0B0080"/>
            <w:sz w:val="19"/>
            <w:szCs w:val="19"/>
            <w:u w:val="none"/>
            <w:lang w:val="en-GB"/>
          </w:rPr>
          <w:t>income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9" w:tooltip="Corporate tax" w:history="1">
        <w:r w:rsidRPr="003036C3">
          <w:rPr>
            <w:rStyle w:val="Hyperlink"/>
            <w:rFonts w:ascii="Arial" w:hAnsi="Arial" w:cs="Arial"/>
            <w:color w:val="0B0080"/>
            <w:sz w:val="19"/>
            <w:szCs w:val="19"/>
            <w:u w:val="none"/>
            <w:lang w:val="en-GB"/>
          </w:rPr>
          <w:t>corporate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 basis for national revenues.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two basic elements of any budget are the</w:t>
      </w:r>
      <w:r w:rsidRPr="003036C3">
        <w:rPr>
          <w:rStyle w:val="apple-converted-space"/>
          <w:rFonts w:ascii="Arial" w:hAnsi="Arial" w:cs="Arial"/>
          <w:color w:val="000000"/>
          <w:sz w:val="19"/>
          <w:szCs w:val="19"/>
          <w:lang w:val="en-GB"/>
        </w:rPr>
        <w:t> </w:t>
      </w:r>
      <w:hyperlink r:id="rId150" w:tooltip="Revenues" w:history="1">
        <w:r w:rsidRPr="003036C3">
          <w:rPr>
            <w:rStyle w:val="Hyperlink"/>
            <w:rFonts w:ascii="Arial" w:hAnsi="Arial" w:cs="Arial"/>
            <w:color w:val="0B0080"/>
            <w:sz w:val="19"/>
            <w:szCs w:val="19"/>
            <w:u w:val="none"/>
            <w:lang w:val="en-GB"/>
          </w:rPr>
          <w:t>revenues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51" w:tooltip="Expenses" w:history="1">
        <w:r w:rsidRPr="003036C3">
          <w:rPr>
            <w:rStyle w:val="Hyperlink"/>
            <w:rFonts w:ascii="Arial" w:hAnsi="Arial" w:cs="Arial"/>
            <w:color w:val="0B0080"/>
            <w:sz w:val="19"/>
            <w:szCs w:val="19"/>
            <w:u w:val="none"/>
            <w:lang w:val="en-GB"/>
          </w:rPr>
          <w:t>expenses</w:t>
        </w:r>
      </w:hyperlink>
      <w:r w:rsidRPr="003036C3">
        <w:rPr>
          <w:rFonts w:ascii="Arial" w:hAnsi="Arial" w:cs="Arial"/>
          <w:color w:val="000000"/>
          <w:sz w:val="19"/>
          <w:szCs w:val="19"/>
          <w:lang w:val="en-GB"/>
        </w:rPr>
        <w:t>. In the case of the government,</w:t>
      </w:r>
      <w:r w:rsidRPr="003036C3">
        <w:rPr>
          <w:rStyle w:val="apple-converted-space"/>
          <w:rFonts w:ascii="Arial" w:hAnsi="Arial" w:cs="Arial"/>
          <w:color w:val="000000"/>
          <w:sz w:val="19"/>
          <w:szCs w:val="19"/>
          <w:lang w:val="en-GB"/>
        </w:rPr>
        <w:t> </w:t>
      </w:r>
      <w:hyperlink r:id="rId152" w:tooltip="Revenue" w:history="1">
        <w:r w:rsidRPr="003036C3">
          <w:rPr>
            <w:rStyle w:val="Hyperlink"/>
            <w:rFonts w:ascii="Arial" w:hAnsi="Arial" w:cs="Arial"/>
            <w:color w:val="0B0080"/>
            <w:sz w:val="19"/>
            <w:szCs w:val="19"/>
            <w:u w:val="none"/>
            <w:lang w:val="en-GB"/>
          </w:rPr>
          <w:t>revenues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derived primarily from</w:t>
      </w:r>
      <w:r w:rsidRPr="003036C3">
        <w:rPr>
          <w:rStyle w:val="apple-converted-space"/>
          <w:rFonts w:ascii="Arial" w:hAnsi="Arial" w:cs="Arial"/>
          <w:color w:val="000000"/>
          <w:sz w:val="19"/>
          <w:szCs w:val="19"/>
          <w:lang w:val="en-GB"/>
        </w:rPr>
        <w:t> </w:t>
      </w:r>
      <w:hyperlink r:id="rId153" w:tooltip="Tax" w:history="1">
        <w:r w:rsidRPr="003036C3">
          <w:rPr>
            <w:rStyle w:val="Hyperlink"/>
            <w:rFonts w:ascii="Arial" w:hAnsi="Arial" w:cs="Arial"/>
            <w:color w:val="0B0080"/>
            <w:sz w:val="19"/>
            <w:szCs w:val="19"/>
            <w:u w:val="none"/>
            <w:lang w:val="en-GB"/>
          </w:rPr>
          <w:t>taxes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4" w:tooltip="Government expense" w:history="1">
        <w:r w:rsidRPr="003036C3">
          <w:rPr>
            <w:rStyle w:val="Hyperlink"/>
            <w:rFonts w:ascii="Arial" w:hAnsi="Arial" w:cs="Arial"/>
            <w:color w:val="0B0080"/>
            <w:sz w:val="19"/>
            <w:szCs w:val="19"/>
            <w:u w:val="none"/>
            <w:lang w:val="en-GB"/>
          </w:rPr>
          <w:t>Government expenses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include spending on current goods and services, which economists call</w:t>
      </w:r>
      <w:r w:rsidRPr="003036C3">
        <w:rPr>
          <w:rStyle w:val="apple-converted-space"/>
          <w:rFonts w:ascii="Arial" w:hAnsi="Arial" w:cs="Arial"/>
          <w:color w:val="000000"/>
          <w:sz w:val="19"/>
          <w:szCs w:val="19"/>
          <w:lang w:val="en-GB"/>
        </w:rPr>
        <w:t> </w:t>
      </w:r>
      <w:hyperlink r:id="rId155" w:anchor="Accounting_for_National_Product:_The_Right_Side_of_the_Report" w:tooltip="National Income and Product Accounts" w:history="1">
        <w:r w:rsidRPr="003036C3">
          <w:rPr>
            <w:rStyle w:val="Hyperlink"/>
            <w:rFonts w:ascii="Arial" w:hAnsi="Arial" w:cs="Arial"/>
            <w:color w:val="0B0080"/>
            <w:sz w:val="19"/>
            <w:szCs w:val="19"/>
            <w:u w:val="none"/>
            <w:lang w:val="en-GB"/>
          </w:rPr>
          <w:t>government consumption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6" w:anchor="Accounting_for_National_Product:_The_Right_Side_of_the_Report" w:tooltip="National Income and Product Accounts" w:history="1">
        <w:r w:rsidRPr="003036C3">
          <w:rPr>
            <w:rStyle w:val="Hyperlink"/>
            <w:rFonts w:ascii="Arial" w:hAnsi="Arial" w:cs="Arial"/>
            <w:color w:val="0B0080"/>
            <w:sz w:val="19"/>
            <w:szCs w:val="19"/>
            <w:u w:val="none"/>
            <w:lang w:val="en-GB"/>
          </w:rPr>
          <w:t>government investment expenditures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infrastructure investment or research expenditure; and</w:t>
      </w:r>
      <w:r w:rsidRPr="003036C3">
        <w:rPr>
          <w:rStyle w:val="apple-converted-space"/>
          <w:rFonts w:ascii="Arial" w:hAnsi="Arial" w:cs="Arial"/>
          <w:color w:val="000000"/>
          <w:sz w:val="19"/>
          <w:szCs w:val="19"/>
          <w:lang w:val="en-GB"/>
        </w:rPr>
        <w:t> </w:t>
      </w:r>
      <w:hyperlink r:id="rId157" w:tooltip="Transfer payment" w:history="1">
        <w:r w:rsidRPr="003036C3">
          <w:rPr>
            <w:rStyle w:val="Hyperlink"/>
            <w:rFonts w:ascii="Arial" w:hAnsi="Arial" w:cs="Arial"/>
            <w:color w:val="0B0080"/>
            <w:sz w:val="19"/>
            <w:szCs w:val="19"/>
            <w:u w:val="none"/>
            <w:lang w:val="en-GB"/>
          </w:rPr>
          <w:t>transfer payments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like unemployment or retirement benefits.</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Budgets have an economic, political and technical basis. Unlike a pure economic budget, they are not entirely designed to allocate</w:t>
      </w:r>
      <w:r w:rsidRPr="003036C3">
        <w:rPr>
          <w:rStyle w:val="apple-converted-space"/>
          <w:rFonts w:ascii="Arial" w:hAnsi="Arial" w:cs="Arial"/>
          <w:color w:val="000000"/>
          <w:sz w:val="19"/>
          <w:szCs w:val="19"/>
          <w:lang w:val="en-GB"/>
        </w:rPr>
        <w:t> </w:t>
      </w:r>
      <w:hyperlink r:id="rId158" w:tooltip="Scarcity" w:history="1">
        <w:r w:rsidRPr="003036C3">
          <w:rPr>
            <w:rStyle w:val="Hyperlink"/>
            <w:rFonts w:ascii="Arial" w:hAnsi="Arial" w:cs="Arial"/>
            <w:color w:val="0B0080"/>
            <w:sz w:val="19"/>
            <w:szCs w:val="19"/>
            <w:u w:val="none"/>
            <w:lang w:val="en-GB"/>
          </w:rPr>
          <w:t>scarce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 for the best economic use. They also have a political basis wherein different interests push and pull in an attempt to obtain benefits and avoid burdens. The technical element is the forecast of the likely levels of revenues and expenses.</w:t>
      </w:r>
    </w:p>
    <w:p w:rsidR="00AD54BC" w:rsidRPr="003036C3" w:rsidRDefault="0010734A" w:rsidP="00AD487D">
      <w:pPr>
        <w:pStyle w:val="Heading2"/>
        <w:rPr>
          <w:lang w:val="en-GB"/>
        </w:rPr>
      </w:pPr>
      <w:bookmarkStart w:id="17" w:name="_Toc327804631"/>
      <w:r w:rsidRPr="003036C3">
        <w:rPr>
          <w:lang w:val="en-GB"/>
        </w:rPr>
        <w:t>Medium of exchange</w:t>
      </w:r>
      <w:bookmarkEnd w:id="17"/>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Money is the common Medium of Exchange and its most important and essential function is that it is 'measure of value'</w:t>
      </w:r>
      <w:r w:rsidR="00406097"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Hifzur Rab has shown that market measures or sets value of various goods and services using the medium of exchange/money as 'unit' i.e., standard or the Yard Stick of Measurement of Wealth. There is no other alternative to the mechanism used by market to set or determine or measure value of various goods and services and therefore wealth. Just determination of prices is an essential condition for justice in exchange, efficient allocation of resources, economic growth welfare and justice.</w:t>
      </w:r>
      <w:r w:rsidR="00406097"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Money helps us in gaining power of buying. Thus, this is the most important and essential function of money. To be widely acceptable, a medium of exchange should have stable purchasing power (Value) and therefore it should possess the following characteristics:</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value common assets</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constant utility</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low cost of preservation</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transportability</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divisibility</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high market value in relation to volume and weight</w:t>
      </w:r>
    </w:p>
    <w:p w:rsidR="00D32D4C" w:rsidRPr="003036C3" w:rsidRDefault="00D32D4C" w:rsidP="004856C2">
      <w:pPr>
        <w:numPr>
          <w:ilvl w:val="0"/>
          <w:numId w:val="7"/>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resistance to counterfeiting</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br/>
        <w:t>To serve as a measure of value, a medium of exchange, be it a good or signal, needs to have constant inherent value of its own or it must be firmly linked to a definite basket of goods and services. It should have constant intrinsic value and stable purchasing power. Gold was long popular as a medium of exchange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store of value because it was</w:t>
      </w:r>
      <w:r w:rsidRPr="003036C3">
        <w:rPr>
          <w:rStyle w:val="apple-converted-space"/>
          <w:rFonts w:ascii="Arial" w:hAnsi="Arial" w:cs="Arial"/>
          <w:color w:val="000000"/>
          <w:sz w:val="19"/>
          <w:szCs w:val="19"/>
          <w:lang w:val="en-GB"/>
        </w:rPr>
        <w:t> </w:t>
      </w:r>
      <w:hyperlink r:id="rId159" w:tooltip="Inert" w:history="1">
        <w:r w:rsidRPr="003036C3">
          <w:rPr>
            <w:rStyle w:val="Hyperlink"/>
            <w:rFonts w:ascii="Arial" w:hAnsi="Arial" w:cs="Arial"/>
            <w:color w:val="0B0080"/>
            <w:sz w:val="19"/>
            <w:szCs w:val="19"/>
            <w:u w:val="none"/>
            <w:lang w:val="en-GB"/>
          </w:rPr>
          <w:t>inert</w:t>
        </w:r>
      </w:hyperlink>
      <w:r w:rsidRPr="003036C3">
        <w:rPr>
          <w:rFonts w:ascii="Arial" w:hAnsi="Arial" w:cs="Arial"/>
          <w:color w:val="000000"/>
          <w:sz w:val="19"/>
          <w:szCs w:val="19"/>
          <w:lang w:val="en-GB"/>
        </w:rPr>
        <w:t>, was convenient to move due to even small amounts of gold having considerable value, had a constant value due to its special physical and chemical properties, and was cherished by men.</w:t>
      </w:r>
    </w:p>
    <w:p w:rsidR="00D32D4C" w:rsidRPr="003036C3" w:rsidRDefault="00D32D4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Critics of the prevailing system of</w:t>
      </w:r>
      <w:r w:rsidRPr="003036C3">
        <w:rPr>
          <w:rStyle w:val="apple-converted-space"/>
          <w:rFonts w:ascii="Arial" w:hAnsi="Arial" w:cs="Arial"/>
          <w:color w:val="000000"/>
          <w:sz w:val="19"/>
          <w:szCs w:val="19"/>
          <w:lang w:val="en-GB"/>
        </w:rPr>
        <w:t> </w:t>
      </w:r>
      <w:hyperlink r:id="rId160" w:tooltip="Fiat money" w:history="1">
        <w:r w:rsidRPr="003036C3">
          <w:rPr>
            <w:rStyle w:val="Hyperlink"/>
            <w:rFonts w:ascii="Arial" w:hAnsi="Arial" w:cs="Arial"/>
            <w:color w:val="0B0080"/>
            <w:sz w:val="19"/>
            <w:szCs w:val="19"/>
            <w:u w:val="none"/>
            <w:lang w:val="en-GB"/>
          </w:rPr>
          <w:t>fiat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argue that fiat money is the root cause of the continuum of economic crises, since it leads to the dominance of fraud, corruption, and manipulation precisely because it does not satisfy the criteria for a medium of exchange cited above. Specifically, prevailing fiat money is free float and depending upon its supply market finds or sets a value to it that continues to change as the supply of money is changed with respect to the economy's demand. Increasing free floating money supply with respect to needs of the economy reduces the quantity of the basket of the goods and services to which it is linked by the market and that provides it purchasing power. Thus it is not a unit or standard measure of wealth and its manipulation impedes the market mechanism by that it sets/determine just prices. That leads us to a situation where no value-related economic data is just or reliable.</w:t>
      </w:r>
      <w:r w:rsidR="00406097"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On the other hand,</w:t>
      </w:r>
      <w:r w:rsidRPr="003036C3">
        <w:rPr>
          <w:rStyle w:val="apple-converted-space"/>
          <w:rFonts w:ascii="Arial" w:hAnsi="Arial" w:cs="Arial"/>
          <w:color w:val="000000"/>
          <w:sz w:val="19"/>
          <w:szCs w:val="19"/>
          <w:lang w:val="en-GB"/>
        </w:rPr>
        <w:t> </w:t>
      </w:r>
      <w:hyperlink r:id="rId161" w:tooltip="Chartalism" w:history="1">
        <w:r w:rsidRPr="003036C3">
          <w:rPr>
            <w:rStyle w:val="Hyperlink"/>
            <w:rFonts w:ascii="Arial" w:hAnsi="Arial" w:cs="Arial"/>
            <w:color w:val="0B0080"/>
            <w:sz w:val="19"/>
            <w:szCs w:val="19"/>
            <w:u w:val="none"/>
            <w:lang w:val="en-GB"/>
          </w:rPr>
          <w:t>Chartalists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claim that the ability to manipulate the value of fiat money is an advantage, in that fiscal stimulus is more easily available in times of economic crisis.</w:t>
      </w:r>
    </w:p>
    <w:p w:rsidR="00B02C7A" w:rsidRPr="003036C3" w:rsidRDefault="00EA509F" w:rsidP="00AD487D">
      <w:pPr>
        <w:pStyle w:val="Heading2"/>
        <w:rPr>
          <w:lang w:val="en-GB"/>
        </w:rPr>
      </w:pPr>
      <w:bookmarkStart w:id="18" w:name="_Toc327804632"/>
      <w:r w:rsidRPr="003036C3">
        <w:rPr>
          <w:lang w:val="en-GB"/>
        </w:rPr>
        <w:t xml:space="preserve">Division of </w:t>
      </w:r>
      <w:r w:rsidR="006041C4" w:rsidRPr="003036C3">
        <w:rPr>
          <w:lang w:val="en-GB"/>
        </w:rPr>
        <w:t>labour</w:t>
      </w:r>
      <w:bookmarkEnd w:id="18"/>
      <w:r w:rsidRPr="003036C3">
        <w:rPr>
          <w:lang w:val="en-GB"/>
        </w:rPr>
        <w:t xml:space="preserve"> </w:t>
      </w:r>
    </w:p>
    <w:p w:rsidR="00EA509F" w:rsidRDefault="00EA509F" w:rsidP="004856C2">
      <w:pPr>
        <w:spacing w:line="360" w:lineRule="auto"/>
        <w:rPr>
          <w:rFonts w:ascii="Arial" w:hAnsi="Arial" w:cs="Arial"/>
          <w:sz w:val="19"/>
          <w:szCs w:val="19"/>
          <w:lang w:val="en-GB"/>
        </w:rPr>
      </w:pPr>
      <w:r w:rsidRPr="003036C3">
        <w:rPr>
          <w:rFonts w:ascii="Arial" w:hAnsi="Arial" w:cs="Arial"/>
          <w:sz w:val="19"/>
          <w:szCs w:val="19"/>
          <w:lang w:val="en-GB"/>
        </w:rPr>
        <w:t xml:space="preserve">Division of </w:t>
      </w:r>
      <w:r w:rsidR="006041C4" w:rsidRPr="003036C3">
        <w:rPr>
          <w:rFonts w:ascii="Arial" w:hAnsi="Arial" w:cs="Arial"/>
          <w:sz w:val="19"/>
          <w:szCs w:val="19"/>
          <w:lang w:val="en-GB"/>
        </w:rPr>
        <w:t>labour</w:t>
      </w:r>
      <w:r w:rsidRPr="003036C3">
        <w:rPr>
          <w:rFonts w:ascii="Arial" w:hAnsi="Arial" w:cs="Arial"/>
          <w:sz w:val="19"/>
          <w:szCs w:val="19"/>
          <w:lang w:val="en-GB"/>
        </w:rPr>
        <w:t xml:space="preserve"> is the specialization of cooperative </w:t>
      </w:r>
      <w:r w:rsidR="006041C4" w:rsidRPr="003036C3">
        <w:rPr>
          <w:rFonts w:ascii="Arial" w:hAnsi="Arial" w:cs="Arial"/>
          <w:sz w:val="19"/>
          <w:szCs w:val="19"/>
          <w:lang w:val="en-GB"/>
        </w:rPr>
        <w:t>labour</w:t>
      </w:r>
      <w:r w:rsidRPr="003036C3">
        <w:rPr>
          <w:rFonts w:ascii="Arial" w:hAnsi="Arial" w:cs="Arial"/>
          <w:sz w:val="19"/>
          <w:szCs w:val="19"/>
          <w:lang w:val="en-GB"/>
        </w:rPr>
        <w:t xml:space="preserve"> in specific, circumscribed tasks and like roles. Historically an increasingly complex division of </w:t>
      </w:r>
      <w:r w:rsidR="006041C4" w:rsidRPr="003036C3">
        <w:rPr>
          <w:rFonts w:ascii="Arial" w:hAnsi="Arial" w:cs="Arial"/>
          <w:sz w:val="19"/>
          <w:szCs w:val="19"/>
          <w:lang w:val="en-GB"/>
        </w:rPr>
        <w:t>labour</w:t>
      </w:r>
      <w:r w:rsidRPr="003036C3">
        <w:rPr>
          <w:rFonts w:ascii="Arial" w:hAnsi="Arial" w:cs="Arial"/>
          <w:sz w:val="19"/>
          <w:szCs w:val="19"/>
          <w:lang w:val="en-GB"/>
        </w:rPr>
        <w:t xml:space="preserve"> is closely associated with the growth of total output and trade, the rise of capitalism, and of the complexity of industrialization processes. Division of </w:t>
      </w:r>
      <w:r w:rsidR="006041C4" w:rsidRPr="003036C3">
        <w:rPr>
          <w:rFonts w:ascii="Arial" w:hAnsi="Arial" w:cs="Arial"/>
          <w:sz w:val="19"/>
          <w:szCs w:val="19"/>
          <w:lang w:val="en-GB"/>
        </w:rPr>
        <w:t>labour</w:t>
      </w:r>
      <w:r w:rsidRPr="003036C3">
        <w:rPr>
          <w:rFonts w:ascii="Arial" w:hAnsi="Arial" w:cs="Arial"/>
          <w:sz w:val="19"/>
          <w:szCs w:val="19"/>
          <w:lang w:val="en-GB"/>
        </w:rPr>
        <w:t xml:space="preserve"> was also a method used by the Sumerians to categorize different jobs, and divide them to skilled members of a society.</w:t>
      </w:r>
    </w:p>
    <w:p w:rsidR="003C2781" w:rsidRDefault="003C2781" w:rsidP="004856C2">
      <w:pPr>
        <w:spacing w:line="360" w:lineRule="auto"/>
        <w:rPr>
          <w:rFonts w:ascii="Arial" w:hAnsi="Arial" w:cs="Arial"/>
          <w:bCs/>
          <w:sz w:val="19"/>
          <w:szCs w:val="19"/>
          <w:lang w:val="en-GB"/>
        </w:rPr>
      </w:pPr>
      <w:r>
        <w:rPr>
          <w:rFonts w:ascii="Arial" w:hAnsi="Arial" w:cs="Arial"/>
          <w:bCs/>
          <w:noProof/>
          <w:sz w:val="19"/>
          <w:szCs w:val="19"/>
        </w:rPr>
        <w:drawing>
          <wp:inline distT="0" distB="0" distL="0" distR="0">
            <wp:extent cx="3257550" cy="2037975"/>
            <wp:effectExtent l="19050" t="0" r="0" b="0"/>
            <wp:docPr id="14" name="Picture 13" descr="fordassemblylinehis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assemblylinehist102.jpg"/>
                    <pic:cNvPicPr/>
                  </pic:nvPicPr>
                  <pic:blipFill>
                    <a:blip r:embed="rId162"/>
                    <a:stretch>
                      <a:fillRect/>
                    </a:stretch>
                  </pic:blipFill>
                  <pic:spPr>
                    <a:xfrm>
                      <a:off x="0" y="0"/>
                      <a:ext cx="3260760" cy="2039983"/>
                    </a:xfrm>
                    <a:prstGeom prst="rect">
                      <a:avLst/>
                    </a:prstGeom>
                  </pic:spPr>
                </pic:pic>
              </a:graphicData>
            </a:graphic>
          </wp:inline>
        </w:drawing>
      </w:r>
    </w:p>
    <w:p w:rsidR="008E0CD3" w:rsidRDefault="008E0CD3" w:rsidP="004856C2">
      <w:pPr>
        <w:spacing w:line="360" w:lineRule="auto"/>
        <w:rPr>
          <w:rFonts w:ascii="Arial" w:hAnsi="Arial" w:cs="Arial"/>
          <w:bCs/>
          <w:sz w:val="19"/>
          <w:szCs w:val="19"/>
          <w:lang w:val="en-GB"/>
        </w:rPr>
      </w:pPr>
    </w:p>
    <w:p w:rsidR="008E0CD3" w:rsidRPr="003036C3" w:rsidRDefault="008E0CD3" w:rsidP="004856C2">
      <w:pPr>
        <w:spacing w:line="360" w:lineRule="auto"/>
        <w:rPr>
          <w:rFonts w:ascii="Arial" w:hAnsi="Arial" w:cs="Arial"/>
          <w:bCs/>
          <w:sz w:val="19"/>
          <w:szCs w:val="19"/>
          <w:lang w:val="en-GB"/>
        </w:rPr>
      </w:pPr>
    </w:p>
    <w:p w:rsidR="00406097" w:rsidRPr="003036C3" w:rsidRDefault="00406097" w:rsidP="00AD487D">
      <w:pPr>
        <w:pStyle w:val="Heading2"/>
        <w:rPr>
          <w:lang w:val="en-GB"/>
        </w:rPr>
      </w:pPr>
      <w:bookmarkStart w:id="19" w:name="_Toc327804633"/>
      <w:r w:rsidRPr="003036C3">
        <w:rPr>
          <w:lang w:val="en-GB"/>
        </w:rPr>
        <w:lastRenderedPageBreak/>
        <w:t>Production possibilities frontier</w:t>
      </w:r>
      <w:bookmarkEnd w:id="19"/>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163"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curve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Cs/>
          <w:color w:val="000000"/>
          <w:sz w:val="19"/>
          <w:szCs w:val="19"/>
          <w:lang w:val="en-GB"/>
        </w:rPr>
        <w:t>PPC</w:t>
      </w:r>
      <w:r w:rsidRPr="003036C3">
        <w:rPr>
          <w:rFonts w:ascii="Arial" w:hAnsi="Arial" w:cs="Arial"/>
          <w:color w:val="000000"/>
          <w:sz w:val="19"/>
          <w:szCs w:val="19"/>
          <w:lang w:val="en-GB"/>
        </w:rPr>
        <w:t>), sometimes called a</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frontier</w:t>
      </w:r>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production-possibility boundary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product transformation curve</w:t>
      </w:r>
      <w:r w:rsidRPr="003036C3">
        <w:rPr>
          <w:rFonts w:ascii="Arial" w:hAnsi="Arial" w:cs="Arial"/>
          <w:color w:val="000000"/>
          <w:sz w:val="19"/>
          <w:szCs w:val="19"/>
          <w:lang w:val="en-GB"/>
        </w:rPr>
        <w:t>, is a graph that compares the production rates of two commodities that use the same fixed total of the</w:t>
      </w:r>
      <w:r w:rsidRPr="003036C3">
        <w:rPr>
          <w:rStyle w:val="apple-converted-space"/>
          <w:rFonts w:ascii="Arial" w:hAnsi="Arial" w:cs="Arial"/>
          <w:color w:val="000000"/>
          <w:sz w:val="19"/>
          <w:szCs w:val="19"/>
          <w:lang w:val="en-GB"/>
        </w:rPr>
        <w:t> </w:t>
      </w:r>
      <w:hyperlink r:id="rId164" w:tooltip="Factors of production" w:history="1">
        <w:r w:rsidRPr="003036C3">
          <w:rPr>
            <w:rStyle w:val="Hyperlink"/>
            <w:rFonts w:ascii="Arial" w:hAnsi="Arial" w:cs="Arial"/>
            <w:color w:val="0B0080"/>
            <w:sz w:val="19"/>
            <w:szCs w:val="19"/>
            <w:u w:val="none"/>
            <w:lang w:val="en-GB"/>
          </w:rPr>
          <w:t>factors of production</w:t>
        </w:r>
      </w:hyperlink>
      <w:r w:rsidRPr="003036C3">
        <w:rPr>
          <w:rFonts w:ascii="Arial" w:hAnsi="Arial" w:cs="Arial"/>
          <w:color w:val="000000"/>
          <w:sz w:val="19"/>
          <w:szCs w:val="19"/>
          <w:lang w:val="en-GB"/>
        </w:rPr>
        <w:t>. Graphically bounding the</w:t>
      </w:r>
      <w:r w:rsidRPr="003036C3">
        <w:rPr>
          <w:rStyle w:val="apple-converted-space"/>
          <w:rFonts w:ascii="Arial" w:hAnsi="Arial" w:cs="Arial"/>
          <w:color w:val="000000"/>
          <w:sz w:val="19"/>
          <w:szCs w:val="19"/>
          <w:lang w:val="en-GB"/>
        </w:rPr>
        <w:t> </w:t>
      </w:r>
      <w:hyperlink r:id="rId165" w:tooltip="Production set" w:history="1">
        <w:r w:rsidRPr="003036C3">
          <w:rPr>
            <w:rStyle w:val="Hyperlink"/>
            <w:rFonts w:ascii="Arial" w:hAnsi="Arial" w:cs="Arial"/>
            <w:color w:val="0B0080"/>
            <w:sz w:val="19"/>
            <w:szCs w:val="19"/>
            <w:u w:val="none"/>
            <w:lang w:val="en-GB"/>
          </w:rPr>
          <w:t>production set</w:t>
        </w:r>
      </w:hyperlink>
      <w:r w:rsidRPr="003036C3">
        <w:rPr>
          <w:rFonts w:ascii="Arial" w:hAnsi="Arial" w:cs="Arial"/>
          <w:color w:val="000000"/>
          <w:sz w:val="19"/>
          <w:szCs w:val="19"/>
          <w:lang w:val="en-GB"/>
        </w:rPr>
        <w:t>, the PPF curve shows the maximum specified production level of one commodity that results given the production level of the other. By doing so, it defines</w:t>
      </w:r>
      <w:r w:rsidRPr="003036C3">
        <w:rPr>
          <w:rStyle w:val="apple-converted-space"/>
          <w:rFonts w:ascii="Arial" w:hAnsi="Arial" w:cs="Arial"/>
          <w:color w:val="000000"/>
          <w:sz w:val="19"/>
          <w:szCs w:val="19"/>
          <w:lang w:val="en-GB"/>
        </w:rPr>
        <w:t> </w:t>
      </w:r>
      <w:hyperlink r:id="rId166" w:tooltip="Productive efficiency" w:history="1">
        <w:r w:rsidRPr="003036C3">
          <w:rPr>
            <w:rStyle w:val="Hyperlink"/>
            <w:rFonts w:ascii="Arial" w:hAnsi="Arial" w:cs="Arial"/>
            <w:color w:val="0B0080"/>
            <w:sz w:val="19"/>
            <w:szCs w:val="19"/>
            <w:u w:val="none"/>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context of that production set. A period of time is specified as well as the production</w:t>
      </w:r>
      <w:r w:rsidRPr="003036C3">
        <w:rPr>
          <w:rStyle w:val="apple-converted-space"/>
          <w:rFonts w:ascii="Arial" w:hAnsi="Arial" w:cs="Arial"/>
          <w:color w:val="000000"/>
          <w:sz w:val="19"/>
          <w:szCs w:val="19"/>
          <w:lang w:val="en-GB"/>
        </w:rPr>
        <w:t> </w:t>
      </w:r>
      <w:hyperlink r:id="rId167" w:tooltip="Technology" w:history="1">
        <w:r w:rsidRPr="003036C3">
          <w:rPr>
            <w:rStyle w:val="Hyperlink"/>
            <w:rFonts w:ascii="Arial" w:hAnsi="Arial" w:cs="Arial"/>
            <w:color w:val="0B0080"/>
            <w:sz w:val="19"/>
            <w:szCs w:val="19"/>
            <w:u w:val="none"/>
            <w:lang w:val="en-GB"/>
          </w:rPr>
          <w:t>technologies</w:t>
        </w:r>
      </w:hyperlink>
      <w:r w:rsidRPr="003036C3">
        <w:rPr>
          <w:rFonts w:ascii="Arial" w:hAnsi="Arial" w:cs="Arial"/>
          <w:color w:val="000000"/>
          <w:sz w:val="19"/>
          <w:szCs w:val="19"/>
          <w:lang w:val="en-GB"/>
        </w:rPr>
        <w:t>. The commodity compared can either be a</w:t>
      </w:r>
      <w:r w:rsidRPr="003036C3">
        <w:rPr>
          <w:rStyle w:val="apple-converted-space"/>
          <w:rFonts w:ascii="Arial" w:hAnsi="Arial" w:cs="Arial"/>
          <w:color w:val="000000"/>
          <w:sz w:val="19"/>
          <w:szCs w:val="19"/>
          <w:lang w:val="en-GB"/>
        </w:rPr>
        <w:t> </w:t>
      </w:r>
      <w:hyperlink r:id="rId168" w:tooltip="Good (economics)" w:history="1">
        <w:r w:rsidRPr="003036C3">
          <w:rPr>
            <w:rStyle w:val="Hyperlink"/>
            <w:rFonts w:ascii="Arial" w:hAnsi="Arial" w:cs="Arial"/>
            <w:color w:val="0B0080"/>
            <w:sz w:val="19"/>
            <w:szCs w:val="19"/>
            <w:u w:val="none"/>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a</w:t>
      </w:r>
      <w:r w:rsidRPr="003036C3">
        <w:rPr>
          <w:rStyle w:val="apple-converted-space"/>
          <w:rFonts w:ascii="Arial" w:hAnsi="Arial" w:cs="Arial"/>
          <w:color w:val="000000"/>
          <w:sz w:val="19"/>
          <w:szCs w:val="19"/>
          <w:lang w:val="en-GB"/>
        </w:rPr>
        <w:t> </w:t>
      </w:r>
      <w:hyperlink r:id="rId169" w:tooltip="Service (economics)" w:history="1">
        <w:r w:rsidRPr="003036C3">
          <w:rPr>
            <w:rStyle w:val="Hyperlink"/>
            <w:rFonts w:ascii="Arial" w:hAnsi="Arial" w:cs="Arial"/>
            <w:color w:val="0B0080"/>
            <w:sz w:val="19"/>
            <w:szCs w:val="19"/>
            <w:u w:val="none"/>
            <w:lang w:val="en-GB"/>
          </w:rPr>
          <w:t>service</w:t>
        </w:r>
      </w:hyperlink>
      <w:r w:rsidRPr="003036C3">
        <w:rPr>
          <w:rFonts w:ascii="Arial" w:hAnsi="Arial" w:cs="Arial"/>
          <w:color w:val="000000"/>
          <w:sz w:val="19"/>
          <w:szCs w:val="19"/>
          <w:lang w:val="en-GB"/>
        </w:rPr>
        <w:t>.</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PPFs are normally drawn as bulging upwards ("concave") from the origin but can also be represented as bulging downward or linear (straight), depending on a number of factors. A PPF can be used to represent a number of economic concepts, such as</w:t>
      </w:r>
      <w:r w:rsidRPr="003036C3">
        <w:rPr>
          <w:rStyle w:val="apple-converted-space"/>
          <w:rFonts w:ascii="Arial" w:hAnsi="Arial" w:cs="Arial"/>
          <w:color w:val="000000"/>
          <w:sz w:val="19"/>
          <w:szCs w:val="19"/>
          <w:lang w:val="en-GB"/>
        </w:rPr>
        <w:t> </w:t>
      </w:r>
      <w:hyperlink r:id="rId170" w:tooltip="Scarcity" w:history="1">
        <w:r w:rsidRPr="003036C3">
          <w:rPr>
            <w:rStyle w:val="Hyperlink"/>
            <w:rFonts w:ascii="Arial" w:hAnsi="Arial" w:cs="Arial"/>
            <w:color w:val="0B0080"/>
            <w:sz w:val="19"/>
            <w:szCs w:val="19"/>
            <w:u w:val="none"/>
            <w:lang w:val="en-GB"/>
          </w:rPr>
          <w:t>scarcity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resources (i.e., the</w:t>
      </w:r>
      <w:r w:rsidRPr="003036C3">
        <w:rPr>
          <w:rStyle w:val="apple-converted-space"/>
          <w:rFonts w:ascii="Arial" w:hAnsi="Arial" w:cs="Arial"/>
          <w:color w:val="000000"/>
          <w:sz w:val="19"/>
          <w:szCs w:val="19"/>
          <w:lang w:val="en-GB"/>
        </w:rPr>
        <w:t> </w:t>
      </w:r>
      <w:hyperlink r:id="rId171" w:tooltip="Economic problem" w:history="1">
        <w:r w:rsidRPr="003036C3">
          <w:rPr>
            <w:rStyle w:val="Hyperlink"/>
            <w:rFonts w:ascii="Arial" w:hAnsi="Arial" w:cs="Arial"/>
            <w:color w:val="0B0080"/>
            <w:sz w:val="19"/>
            <w:szCs w:val="19"/>
            <w:u w:val="none"/>
            <w:lang w:val="en-GB"/>
          </w:rPr>
          <w:t>fundamental economic problem all societies face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2" w:tooltip="Opportunity cost" w:history="1">
        <w:r w:rsidRPr="003036C3">
          <w:rPr>
            <w:rStyle w:val="Hyperlink"/>
            <w:rFonts w:ascii="Arial" w:hAnsi="Arial" w:cs="Arial"/>
            <w:color w:val="0B0080"/>
            <w:sz w:val="19"/>
            <w:szCs w:val="19"/>
            <w:u w:val="none"/>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marginal rate of transformation), productive efficiency,</w:t>
      </w:r>
      <w:r w:rsidRPr="003036C3">
        <w:rPr>
          <w:rStyle w:val="apple-converted-space"/>
          <w:rFonts w:ascii="Arial" w:hAnsi="Arial" w:cs="Arial"/>
          <w:color w:val="000000"/>
          <w:sz w:val="19"/>
          <w:szCs w:val="19"/>
          <w:lang w:val="en-GB"/>
        </w:rPr>
        <w:t> </w:t>
      </w:r>
      <w:hyperlink r:id="rId173" w:tooltip="Allocative efficiency" w:history="1">
        <w:r w:rsidRPr="003036C3">
          <w:rPr>
            <w:rStyle w:val="Hyperlink"/>
            <w:rFonts w:ascii="Arial" w:hAnsi="Arial" w:cs="Arial"/>
            <w:color w:val="0B0080"/>
            <w:sz w:val="19"/>
            <w:szCs w:val="19"/>
            <w:u w:val="none"/>
            <w:lang w:val="en-GB"/>
          </w:rPr>
          <w:t>allocative efficiency</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74" w:tooltip="Economies of scale" w:history="1">
        <w:r w:rsidRPr="003036C3">
          <w:rPr>
            <w:rStyle w:val="Hyperlink"/>
            <w:rFonts w:ascii="Arial" w:hAnsi="Arial" w:cs="Arial"/>
            <w:color w:val="0B0080"/>
            <w:sz w:val="19"/>
            <w:szCs w:val="19"/>
            <w:u w:val="none"/>
            <w:lang w:val="en-GB"/>
          </w:rPr>
          <w:t>economies of scale</w:t>
        </w:r>
      </w:hyperlink>
      <w:r w:rsidRPr="003036C3">
        <w:rPr>
          <w:rFonts w:ascii="Arial" w:hAnsi="Arial" w:cs="Arial"/>
          <w:color w:val="000000"/>
          <w:sz w:val="19"/>
          <w:szCs w:val="19"/>
          <w:lang w:val="en-GB"/>
        </w:rPr>
        <w:t xml:space="preserve">. In addition, an outward shift of the PPF results from growth of the availability of inputs such as physical capital or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175" w:tooltip="Technological progress" w:history="1">
        <w:r w:rsidRPr="003036C3">
          <w:rPr>
            <w:rStyle w:val="Hyperlink"/>
            <w:rFonts w:ascii="Arial" w:hAnsi="Arial" w:cs="Arial"/>
            <w:color w:val="0B0080"/>
            <w:sz w:val="19"/>
            <w:szCs w:val="19"/>
            <w:u w:val="none"/>
            <w:lang w:val="en-GB"/>
          </w:rPr>
          <w:t>technological progress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our knowledge of how to transform inputs into outputs. Such a shift allows</w:t>
      </w:r>
      <w:r w:rsidRPr="003036C3">
        <w:rPr>
          <w:rStyle w:val="apple-converted-space"/>
          <w:rFonts w:ascii="Arial" w:hAnsi="Arial" w:cs="Arial"/>
          <w:color w:val="000000"/>
          <w:sz w:val="19"/>
          <w:szCs w:val="19"/>
          <w:lang w:val="en-GB"/>
        </w:rPr>
        <w:t> </w:t>
      </w:r>
      <w:hyperlink r:id="rId176" w:tooltip="Economic growth" w:history="1">
        <w:r w:rsidRPr="003036C3">
          <w:rPr>
            <w:rStyle w:val="Hyperlink"/>
            <w:rFonts w:ascii="Arial" w:hAnsi="Arial" w:cs="Arial"/>
            <w:color w:val="0B0080"/>
            <w:sz w:val="19"/>
            <w:szCs w:val="19"/>
            <w:u w:val="none"/>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an economy already operating at its full productivity (on the PPF), which means that more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both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outputs can be produced during the specified period of time without sacrificing the output of either good. Conversely, the PPF will shift inward if the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force shrinks, the supply of raw materials is depleted, or a natural disaster decreases the stock of physical capital. However, most economic contractions reflect not that less can be produced, but that the economy has started operating below the frontier—typically both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and physical capital are underemployed. The combination represented by the point on the PPF where an economy operates shows the priorities or choices of the economy, such as the choice between producing more</w:t>
      </w:r>
      <w:r w:rsidRPr="003036C3">
        <w:rPr>
          <w:rStyle w:val="apple-converted-space"/>
          <w:rFonts w:ascii="Arial" w:hAnsi="Arial" w:cs="Arial"/>
          <w:color w:val="000000"/>
          <w:sz w:val="19"/>
          <w:szCs w:val="19"/>
          <w:lang w:val="en-GB"/>
        </w:rPr>
        <w:t> </w:t>
      </w:r>
      <w:hyperlink r:id="rId177" w:tooltip="Capital (economics)" w:history="1">
        <w:r w:rsidRPr="003036C3">
          <w:rPr>
            <w:rStyle w:val="Hyperlink"/>
            <w:rFonts w:ascii="Arial" w:hAnsi="Arial" w:cs="Arial"/>
            <w:color w:val="0B0080"/>
            <w:sz w:val="19"/>
            <w:szCs w:val="19"/>
            <w:u w:val="none"/>
            <w:lang w:val="en-GB"/>
          </w:rPr>
          <w:t>capital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fewer</w:t>
      </w:r>
      <w:r w:rsidRPr="003036C3">
        <w:rPr>
          <w:rStyle w:val="apple-converted-space"/>
          <w:rFonts w:ascii="Arial" w:hAnsi="Arial" w:cs="Arial"/>
          <w:color w:val="000000"/>
          <w:sz w:val="19"/>
          <w:szCs w:val="19"/>
          <w:lang w:val="en-GB"/>
        </w:rPr>
        <w:t> </w:t>
      </w:r>
      <w:hyperlink r:id="rId178" w:tooltip="Consumer good" w:history="1">
        <w:r w:rsidRPr="003036C3">
          <w:rPr>
            <w:rStyle w:val="Hyperlink"/>
            <w:rFonts w:ascii="Arial" w:hAnsi="Arial" w:cs="Arial"/>
            <w:color w:val="0B0080"/>
            <w:sz w:val="19"/>
            <w:szCs w:val="19"/>
            <w:u w:val="none"/>
            <w:lang w:val="en-GB"/>
          </w:rPr>
          <w:t>consumer goods</w:t>
        </w:r>
      </w:hyperlink>
      <w:r w:rsidRPr="003036C3">
        <w:rPr>
          <w:rFonts w:ascii="Arial" w:hAnsi="Arial" w:cs="Arial"/>
          <w:color w:val="000000"/>
          <w:sz w:val="19"/>
          <w:szCs w:val="19"/>
          <w:lang w:val="en-GB"/>
        </w:rPr>
        <w:t>, or vice versa.</w:t>
      </w:r>
    </w:p>
    <w:p w:rsidR="00406097" w:rsidRPr="00AD487D" w:rsidRDefault="00406097" w:rsidP="00AD487D">
      <w:pPr>
        <w:pStyle w:val="Heading2"/>
        <w:rPr>
          <w:rStyle w:val="mw-headline"/>
          <w:szCs w:val="38"/>
        </w:rPr>
      </w:pPr>
      <w:bookmarkStart w:id="20" w:name="_Toc327804634"/>
      <w:r w:rsidRPr="00AD487D">
        <w:rPr>
          <w:rStyle w:val="mw-headline"/>
          <w:szCs w:val="38"/>
        </w:rPr>
        <w:t>Efficiency</w:t>
      </w:r>
      <w:bookmarkEnd w:id="20"/>
    </w:p>
    <w:p w:rsidR="00406097" w:rsidRPr="003036C3" w:rsidRDefault="00406097" w:rsidP="004856C2">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944473" cy="1962150"/>
            <wp:effectExtent l="0" t="0" r="0" b="0"/>
            <wp:docPr id="13" name="Picture 1" descr="http://upload.wikimedia.org/wikipedia/commons/thumb/6/67/Production_Possibilities_Frontier_Curve.svg/220px-Production_Possibilities_Frontier_Curve.svg.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7/Production_Possibilities_Frontier_Curve.svg/220px-Production_Possibilities_Frontier_Curve.svg.png">
                      <a:hlinkClick r:id="rId179"/>
                    </pic:cNvPr>
                    <pic:cNvPicPr>
                      <a:picLocks noChangeAspect="1" noChangeArrowheads="1"/>
                    </pic:cNvPicPr>
                  </pic:nvPicPr>
                  <pic:blipFill>
                    <a:blip r:embed="rId180"/>
                    <a:srcRect/>
                    <a:stretch>
                      <a:fillRect/>
                    </a:stretch>
                  </pic:blipFill>
                  <pic:spPr bwMode="auto">
                    <a:xfrm>
                      <a:off x="0" y="0"/>
                      <a:ext cx="1944473" cy="1962150"/>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42875" cy="104775"/>
            <wp:effectExtent l="19050" t="0" r="9525" b="0"/>
            <wp:docPr id="12" name="Picture 2" descr="http://bits.wikimedia.org/static-1.20wmf3/skins/common/images/magnify-clip.png">
              <a:hlinkClick xmlns:a="http://schemas.openxmlformats.org/drawingml/2006/main" r:id="rId17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0wmf3/skins/common/images/magnify-clip.png">
                      <a:hlinkClick r:id="rId179"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06097" w:rsidRPr="00792F1E" w:rsidRDefault="00406097" w:rsidP="004856C2">
      <w:pPr>
        <w:shd w:val="clear" w:color="auto" w:fill="F9F9F9"/>
        <w:spacing w:line="360" w:lineRule="auto"/>
        <w:rPr>
          <w:rFonts w:ascii="Arial" w:hAnsi="Arial" w:cs="Arial"/>
          <w:color w:val="000000"/>
          <w:sz w:val="12"/>
          <w:szCs w:val="12"/>
          <w:lang w:val="en-GB"/>
        </w:rPr>
      </w:pPr>
      <w:r w:rsidRPr="00792F1E">
        <w:rPr>
          <w:rFonts w:ascii="Arial" w:hAnsi="Arial" w:cs="Arial"/>
          <w:color w:val="000000"/>
          <w:sz w:val="12"/>
          <w:szCs w:val="12"/>
          <w:lang w:val="en-GB"/>
        </w:rPr>
        <w:t>An example PPF with illustrative points marked</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A PPF shows all possible combinations of two goods that can be produced simultaneously during a given period of time,</w:t>
      </w:r>
      <w:r w:rsidRPr="003036C3">
        <w:rPr>
          <w:rStyle w:val="apple-converted-space"/>
          <w:rFonts w:ascii="Arial" w:hAnsi="Arial" w:cs="Arial"/>
          <w:color w:val="000000"/>
          <w:sz w:val="19"/>
          <w:szCs w:val="19"/>
          <w:lang w:val="en-GB"/>
        </w:rPr>
        <w:t> </w:t>
      </w:r>
      <w:hyperlink r:id="rId182" w:tooltip="Ceteris paribus" w:history="1">
        <w:r w:rsidRPr="003036C3">
          <w:rPr>
            <w:rStyle w:val="Hyperlink"/>
            <w:rFonts w:ascii="Arial" w:hAnsi="Arial" w:cs="Arial"/>
            <w:i/>
            <w:iCs/>
            <w:color w:val="0B0080"/>
            <w:sz w:val="19"/>
            <w:szCs w:val="19"/>
            <w:u w:val="none"/>
            <w:lang w:val="en-GB"/>
          </w:rPr>
          <w:t>ceteris paribus</w:t>
        </w:r>
      </w:hyperlink>
      <w:r w:rsidRPr="003036C3">
        <w:rPr>
          <w:rFonts w:ascii="Arial" w:hAnsi="Arial" w:cs="Arial"/>
          <w:color w:val="000000"/>
          <w:sz w:val="19"/>
          <w:szCs w:val="19"/>
          <w:lang w:val="en-GB"/>
        </w:rPr>
        <w:t>. Commonly, it takes the form of the curve on the right. For an economy to increase the quantity of one good produced, production of the other good must be sacrificed. Here, butter production must be sacrificed in order to produce more guns. PPFs represent how much of the latter must be sacrificed for a given increase in production of the former.</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Such a two-good world is a theoretical simplification, due to the difficulty of graphical analysis of multiple goods. If we are interested in one good, a composite score of the other goods can be generated using different techniques.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Furthermore, the production model can be </w:t>
      </w:r>
      <w:r w:rsidR="00EA146F" w:rsidRPr="003036C3">
        <w:rPr>
          <w:rFonts w:ascii="Arial" w:hAnsi="Arial" w:cs="Arial"/>
          <w:color w:val="000000"/>
          <w:sz w:val="19"/>
          <w:szCs w:val="19"/>
          <w:lang w:val="en-GB"/>
        </w:rPr>
        <w:t>generalized</w:t>
      </w:r>
      <w:r w:rsidRPr="003036C3">
        <w:rPr>
          <w:rFonts w:ascii="Arial" w:hAnsi="Arial" w:cs="Arial"/>
          <w:color w:val="000000"/>
          <w:sz w:val="19"/>
          <w:szCs w:val="19"/>
          <w:lang w:val="en-GB"/>
        </w:rPr>
        <w:t xml:space="preserve"> using higher-dimensional techniques such as Principal Component Analysis (PCA) and others.</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assume that the supply of the economy's</w:t>
      </w:r>
      <w:r w:rsidRPr="003036C3">
        <w:rPr>
          <w:rStyle w:val="apple-converted-space"/>
          <w:rFonts w:ascii="Arial" w:hAnsi="Arial" w:cs="Arial"/>
          <w:color w:val="000000"/>
          <w:sz w:val="19"/>
          <w:szCs w:val="19"/>
          <w:lang w:val="en-GB"/>
        </w:rPr>
        <w:t> </w:t>
      </w:r>
      <w:hyperlink r:id="rId183"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does not change over time, in order to produce more butter, producing "guns" needs to be sacrificed. If production is efficient, the economy can choose between combinations (i.e. points) on the PPF: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guns are of interest,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more butter is needed,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if an equal mix of butter and guns is required.</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PPF, all points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curve are points of maximum</w:t>
      </w:r>
      <w:r w:rsidRPr="003036C3">
        <w:rPr>
          <w:rStyle w:val="apple-converted-space"/>
          <w:rFonts w:ascii="Arial" w:hAnsi="Arial" w:cs="Arial"/>
          <w:color w:val="000000"/>
          <w:sz w:val="19"/>
          <w:szCs w:val="19"/>
          <w:lang w:val="en-GB"/>
        </w:rPr>
        <w:t> </w:t>
      </w:r>
      <w:hyperlink r:id="rId184" w:tooltip="Productive efficiency" w:history="1">
        <w:r w:rsidRPr="003036C3">
          <w:rPr>
            <w:rStyle w:val="Hyperlink"/>
            <w:rFonts w:ascii="Arial" w:hAnsi="Arial" w:cs="Arial"/>
            <w:color w:val="0B0080"/>
            <w:sz w:val="19"/>
            <w:szCs w:val="19"/>
            <w:u w:val="none"/>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(i.e., no more output can be achieved from the given inputs); all points inside the frontier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w:t>
      </w:r>
      <w:r w:rsidRPr="003036C3">
        <w:rPr>
          <w:rFonts w:ascii="Arial" w:hAnsi="Arial" w:cs="Arial"/>
          <w:color w:val="000000"/>
          <w:sz w:val="19"/>
          <w:szCs w:val="19"/>
          <w:lang w:val="en-GB"/>
        </w:rPr>
        <w:t>) can be produced but productively</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inefficient</w:t>
      </w:r>
      <w:r w:rsidRPr="003036C3">
        <w:rPr>
          <w:rFonts w:ascii="Arial" w:hAnsi="Arial" w:cs="Arial"/>
          <w:color w:val="000000"/>
          <w:sz w:val="19"/>
          <w:szCs w:val="19"/>
          <w:lang w:val="en-GB"/>
        </w:rPr>
        <w:t>; all points outside the curve (such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X</w:t>
      </w:r>
      <w:r w:rsidRPr="003036C3">
        <w:rPr>
          <w:rFonts w:ascii="Arial" w:hAnsi="Arial" w:cs="Arial"/>
          <w:color w:val="000000"/>
          <w:sz w:val="19"/>
          <w:szCs w:val="19"/>
          <w:lang w:val="en-GB"/>
        </w:rPr>
        <w:t>) cannot be produced with the given, existing resources.</w:t>
      </w:r>
      <w:hyperlink r:id="rId185" w:anchor="cite_note-standish-4"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Not all points on the curve are</w:t>
      </w:r>
      <w:r w:rsidRPr="003036C3">
        <w:rPr>
          <w:rStyle w:val="apple-converted-space"/>
          <w:rFonts w:ascii="Arial" w:hAnsi="Arial" w:cs="Arial"/>
          <w:color w:val="000000"/>
          <w:sz w:val="19"/>
          <w:szCs w:val="19"/>
          <w:lang w:val="en-GB"/>
        </w:rPr>
        <w:t> </w:t>
      </w:r>
      <w:hyperlink r:id="rId186" w:tooltip="Pareto efficient" w:history="1">
        <w:r w:rsidRPr="003036C3">
          <w:rPr>
            <w:rStyle w:val="Hyperlink"/>
            <w:rFonts w:ascii="Arial" w:hAnsi="Arial" w:cs="Arial"/>
            <w:color w:val="0B0080"/>
            <w:sz w:val="19"/>
            <w:szCs w:val="19"/>
            <w:u w:val="none"/>
            <w:lang w:val="en-GB"/>
          </w:rPr>
          <w:t>Pareto efficient</w:t>
        </w:r>
      </w:hyperlink>
      <w:r w:rsidRPr="003036C3">
        <w:rPr>
          <w:rFonts w:ascii="Arial" w:hAnsi="Arial" w:cs="Arial"/>
          <w:color w:val="000000"/>
          <w:sz w:val="19"/>
          <w:szCs w:val="19"/>
          <w:lang w:val="en-GB"/>
        </w:rPr>
        <w:t xml:space="preserve">, however; only in the case where the </w:t>
      </w:r>
      <w:hyperlink r:id="rId187" w:anchor="Marginal_rate_of_transformation" w:history="1">
        <w:r w:rsidRPr="003036C3">
          <w:rPr>
            <w:rStyle w:val="Hyperlink"/>
            <w:rFonts w:ascii="Arial" w:hAnsi="Arial" w:cs="Arial"/>
            <w:color w:val="0B0080"/>
            <w:sz w:val="19"/>
            <w:szCs w:val="19"/>
            <w:u w:val="none"/>
            <w:lang w:val="en-GB"/>
          </w:rPr>
          <w:t>marginal rate of transformation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equal to all consumers'</w:t>
      </w:r>
      <w:r w:rsidRPr="003036C3">
        <w:rPr>
          <w:rStyle w:val="apple-converted-space"/>
          <w:rFonts w:ascii="Arial" w:hAnsi="Arial" w:cs="Arial"/>
          <w:color w:val="000000"/>
          <w:sz w:val="19"/>
          <w:szCs w:val="19"/>
          <w:lang w:val="en-GB"/>
        </w:rPr>
        <w:t> </w:t>
      </w:r>
      <w:hyperlink r:id="rId188" w:tooltip="Marginal rate of substitution" w:history="1">
        <w:r w:rsidRPr="003036C3">
          <w:rPr>
            <w:rStyle w:val="Hyperlink"/>
            <w:rFonts w:ascii="Arial" w:hAnsi="Arial" w:cs="Arial"/>
            <w:color w:val="0B0080"/>
            <w:sz w:val="19"/>
            <w:szCs w:val="19"/>
            <w:u w:val="none"/>
            <w:lang w:val="en-GB"/>
          </w:rPr>
          <w:t>marginal rate of substitution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hence equal to the ratio of prices will it be impossible to find any trade that will make no consumer worse off.</w:t>
      </w:r>
    </w:p>
    <w:p w:rsidR="00406097" w:rsidRPr="00AD487D" w:rsidRDefault="00406097" w:rsidP="00AD487D">
      <w:pPr>
        <w:pStyle w:val="Heading2"/>
        <w:rPr>
          <w:rStyle w:val="mw-headline"/>
          <w:szCs w:val="38"/>
        </w:rPr>
      </w:pPr>
      <w:bookmarkStart w:id="21" w:name="_Toc327804635"/>
      <w:r w:rsidRPr="00AD487D">
        <w:rPr>
          <w:rStyle w:val="mw-headline"/>
          <w:szCs w:val="38"/>
        </w:rPr>
        <w:t>Opportunity cost</w:t>
      </w:r>
      <w:bookmarkEnd w:id="21"/>
    </w:p>
    <w:p w:rsidR="00406097" w:rsidRPr="003036C3" w:rsidRDefault="00406097" w:rsidP="004856C2">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2095500" cy="2143125"/>
            <wp:effectExtent l="0" t="0" r="0" b="0"/>
            <wp:docPr id="3" name="Picture 3" descr="http://upload.wikimedia.org/wikipedia/commons/thumb/4/4c/PPF_opportunity_cost.svg/220px-PPF_opportunity_cost.svg.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c/PPF_opportunity_cost.svg/220px-PPF_opportunity_cost.svg.png">
                      <a:hlinkClick r:id="rId189"/>
                    </pic:cNvPr>
                    <pic:cNvPicPr>
                      <a:picLocks noChangeAspect="1" noChangeArrowheads="1"/>
                    </pic:cNvPicPr>
                  </pic:nvPicPr>
                  <pic:blipFill>
                    <a:blip r:embed="rId190"/>
                    <a:srcRect/>
                    <a:stretch>
                      <a:fillRect/>
                    </a:stretch>
                  </pic:blipFill>
                  <pic:spPr bwMode="auto">
                    <a:xfrm>
                      <a:off x="0" y="0"/>
                      <a:ext cx="2095500" cy="2143125"/>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42875" cy="104775"/>
            <wp:effectExtent l="19050" t="0" r="9525" b="0"/>
            <wp:docPr id="4" name="Picture 4" descr="http://bits.wikimedia.org/static-1.20wmf3/skins/common/images/magnify-clip.png">
              <a:hlinkClick xmlns:a="http://schemas.openxmlformats.org/drawingml/2006/main" r:id="rId18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0wmf3/skins/common/images/magnify-clip.png">
                      <a:hlinkClick r:id="rId189"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Increasing butter from A to B carries little opportunity cost, but for C to D the cost is great.</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If there is no increase in productive resources, increasing production of a first good entails decreasing production of a second, because resources must be transferred to the first and away from the second. Points </w:t>
      </w:r>
      <w:r w:rsidRPr="003036C3">
        <w:rPr>
          <w:rFonts w:ascii="Arial" w:hAnsi="Arial" w:cs="Arial"/>
          <w:color w:val="000000"/>
          <w:sz w:val="19"/>
          <w:szCs w:val="19"/>
          <w:lang w:val="en-GB"/>
        </w:rPr>
        <w:lastRenderedPageBreak/>
        <w:t>along the curve describe the trade-off between the goods. The sacrifice in the production of the second good is called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opportunity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(because increasing production of the first good entails losing the opportunity to produce some amount of the second). Opportunity cost is measured in the number of units of the second good forgone for one or more units of the first good.</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context of a PPF, opportunity cost is directly related to the shape of the curve (see below). If the shape of the PPF curve is straight-line, the opportunity cost is constant as production of different goods is changing. But, opportunity cost usually will vary depending on the start and end point. In the diagram on the right, producing 10 more packets of butter, at a low level of butter production, costs the opportunity of 5 guns (as with a movement from</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Fonts w:ascii="Arial" w:hAnsi="Arial" w:cs="Arial"/>
          <w:color w:val="000000"/>
          <w:sz w:val="19"/>
          <w:szCs w:val="19"/>
          <w:lang w:val="en-GB"/>
        </w:rPr>
        <w:t>). At point C, the economy is already close to its maximum potential butter output. To produce 10 more packets of butter, 50 guns must be sacrificed (as with a movement from</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Fonts w:ascii="Arial" w:hAnsi="Arial" w:cs="Arial"/>
          <w:color w:val="000000"/>
          <w:sz w:val="19"/>
          <w:szCs w:val="19"/>
          <w:lang w:val="en-GB"/>
        </w:rPr>
        <w:t>). The ratio of opportunity costs is determined by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marginal rate of transformation.</w:t>
      </w:r>
    </w:p>
    <w:p w:rsidR="00406097" w:rsidRPr="00AD487D" w:rsidRDefault="00406097" w:rsidP="00AD487D">
      <w:pPr>
        <w:pStyle w:val="Heading2"/>
        <w:rPr>
          <w:rStyle w:val="mw-headline"/>
          <w:szCs w:val="38"/>
        </w:rPr>
      </w:pPr>
      <w:bookmarkStart w:id="22" w:name="_Toc327804636"/>
      <w:r w:rsidRPr="00AD487D">
        <w:rPr>
          <w:rStyle w:val="mw-headline"/>
          <w:szCs w:val="38"/>
        </w:rPr>
        <w:t>Marginal rate of transformation</w:t>
      </w:r>
      <w:bookmarkEnd w:id="22"/>
    </w:p>
    <w:p w:rsidR="00406097" w:rsidRPr="003036C3" w:rsidRDefault="00406097" w:rsidP="004856C2">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552575" cy="1587861"/>
            <wp:effectExtent l="0" t="0" r="9525" b="0"/>
            <wp:docPr id="5" name="Picture 5" descr="http://upload.wikimedia.org/wikipedia/commons/thumb/c/c2/PPF_marginal_rate_of_transformation.svg/220px-PPF_marginal_rate_of_transformation.svg.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2/PPF_marginal_rate_of_transformation.svg/220px-PPF_marginal_rate_of_transformation.svg.png">
                      <a:hlinkClick r:id="rId191"/>
                    </pic:cNvPr>
                    <pic:cNvPicPr>
                      <a:picLocks noChangeAspect="1" noChangeArrowheads="1"/>
                    </pic:cNvPicPr>
                  </pic:nvPicPr>
                  <pic:blipFill>
                    <a:blip r:embed="rId192"/>
                    <a:srcRect/>
                    <a:stretch>
                      <a:fillRect/>
                    </a:stretch>
                  </pic:blipFill>
                  <pic:spPr bwMode="auto">
                    <a:xfrm>
                      <a:off x="0" y="0"/>
                      <a:ext cx="1552575" cy="1587861"/>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42875" cy="104775"/>
            <wp:effectExtent l="19050" t="0" r="9525" b="0"/>
            <wp:docPr id="6" name="Picture 6" descr="http://bits.wikimedia.org/static-1.20wmf3/skins/common/images/magnify-clip.png">
              <a:hlinkClick xmlns:a="http://schemas.openxmlformats.org/drawingml/2006/main" r:id="rId19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0wmf3/skins/common/images/magnify-clip.png">
                      <a:hlinkClick r:id="rId191"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Marginal rate of transformation increases when the transition is made from AA to BB.</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slope of the production–possibility frontier (PPF) at any given point is called the marginal rate of transformation (</w:t>
      </w:r>
      <w:r w:rsidRPr="003036C3">
        <w:rPr>
          <w:rFonts w:ascii="Arial" w:hAnsi="Arial" w:cs="Arial"/>
          <w:b/>
          <w:bCs/>
          <w:color w:val="000000"/>
          <w:sz w:val="19"/>
          <w:szCs w:val="19"/>
          <w:lang w:val="en-GB"/>
        </w:rPr>
        <w:t>MRT</w:t>
      </w:r>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93" w:tooltip="Slope" w:history="1">
        <w:r w:rsidRPr="003036C3">
          <w:rPr>
            <w:rStyle w:val="Hyperlink"/>
            <w:rFonts w:ascii="Arial" w:hAnsi="Arial" w:cs="Arial"/>
            <w:color w:val="0B0080"/>
            <w:sz w:val="19"/>
            <w:szCs w:val="19"/>
            <w:u w:val="none"/>
            <w:lang w:val="en-GB"/>
          </w:rPr>
          <w:t>slope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defines the rate at which </w:t>
      </w:r>
      <w:hyperlink r:id="rId194" w:tooltip="Manufacturing" w:history="1">
        <w:r w:rsidRPr="003036C3">
          <w:rPr>
            <w:rStyle w:val="Hyperlink"/>
            <w:rFonts w:ascii="Arial" w:hAnsi="Arial" w:cs="Arial"/>
            <w:color w:val="0B0080"/>
            <w:sz w:val="19"/>
            <w:szCs w:val="19"/>
            <w:u w:val="none"/>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one good can be redirected (by re-allocation of production resources) into production of the other. It is also called the (marginal) "opportunity cost" of a commodity, that is, it is the opportunity cost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at the margin. It measures how much of good Y is given up for one more unit of good X or vice versa. The shape of a PPF is commonly drawn as concave from the origin to represent increasing opportunity cost with increased output of a good. Thus, MRT increases in absolute size as one moves from the top left of the PPF to the bottom right of the PPF.</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marginal rate of transformation can be expressed in terms of either commodity. The marginal opportunity costs of guns in terms of butter are simply the reciprocal of the marginal opportunity cost of butter in terms of guns. If, for example, the (absolute) slope at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diagram is equal to 2, then, in order to produce one more packet of butter, the production of 2 guns must be sacrificed. If at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AA</w:t>
      </w:r>
      <w:r w:rsidRPr="003036C3">
        <w:rPr>
          <w:rFonts w:ascii="Arial" w:hAnsi="Arial" w:cs="Arial"/>
          <w:color w:val="000000"/>
          <w:sz w:val="19"/>
          <w:szCs w:val="19"/>
          <w:lang w:val="en-GB"/>
        </w:rPr>
        <w:t>, the marginal opportunity cost of butter in terms of guns is equal to 0.25, then, the sacrifice of one gun could produce four packets of butter, and the opportunity cost of guns in terms of butter is 4. Therefore Opportunity cost plays a major role in society,</w:t>
      </w:r>
    </w:p>
    <w:p w:rsidR="00406097" w:rsidRPr="003036C3" w:rsidRDefault="00406097"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23" w:name="_Toc327804637"/>
      <w:r w:rsidRPr="003036C3">
        <w:rPr>
          <w:rStyle w:val="mw-headline"/>
          <w:rFonts w:cs="Arial"/>
          <w:bCs w:val="0"/>
          <w:color w:val="000000"/>
          <w:sz w:val="19"/>
          <w:szCs w:val="19"/>
          <w:lang w:val="en-GB"/>
        </w:rPr>
        <w:lastRenderedPageBreak/>
        <w:t>Shape</w:t>
      </w:r>
      <w:bookmarkEnd w:id="23"/>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production–possibility frontier can be constructed from the contract curve in an</w:t>
      </w:r>
      <w:r w:rsidRPr="003036C3">
        <w:rPr>
          <w:rStyle w:val="apple-converted-space"/>
          <w:rFonts w:ascii="Arial" w:hAnsi="Arial" w:cs="Arial"/>
          <w:color w:val="000000"/>
          <w:sz w:val="19"/>
          <w:szCs w:val="19"/>
          <w:lang w:val="en-GB"/>
        </w:rPr>
        <w:t> </w:t>
      </w:r>
      <w:hyperlink r:id="rId195" w:tooltip="Edgeworth box" w:history="1">
        <w:r w:rsidRPr="003036C3">
          <w:rPr>
            <w:rStyle w:val="Hyperlink"/>
            <w:rFonts w:ascii="Arial" w:hAnsi="Arial" w:cs="Arial"/>
            <w:color w:val="0B0080"/>
            <w:sz w:val="19"/>
            <w:szCs w:val="19"/>
            <w:u w:val="none"/>
            <w:lang w:val="en-GB"/>
          </w:rPr>
          <w:t>Edgeworth production box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diagram of factor intensity.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example used above (which demonstrates increasing opportunity costs, with a curve concave from the origin) is the most common form of PPF.</w:t>
      </w:r>
      <w:hyperlink r:id="rId196" w:anchor="cite_note-8"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It represents a disparity in the</w:t>
      </w:r>
      <w:r w:rsidRPr="003036C3">
        <w:rPr>
          <w:rStyle w:val="apple-converted-space"/>
          <w:rFonts w:ascii="Arial" w:hAnsi="Arial" w:cs="Arial"/>
          <w:color w:val="000000"/>
          <w:sz w:val="19"/>
          <w:szCs w:val="19"/>
          <w:lang w:val="en-GB"/>
        </w:rPr>
        <w:t> </w:t>
      </w:r>
      <w:hyperlink r:id="rId197" w:tooltip="Heckscher-Ohlin theorem" w:history="1">
        <w:r w:rsidRPr="003036C3">
          <w:rPr>
            <w:rStyle w:val="Hyperlink"/>
            <w:rFonts w:ascii="Arial" w:hAnsi="Arial" w:cs="Arial"/>
            <w:color w:val="0B0080"/>
            <w:sz w:val="19"/>
            <w:szCs w:val="19"/>
            <w:u w:val="none"/>
            <w:lang w:val="en-GB"/>
          </w:rPr>
          <w:t>factor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intensities and technologies of the two production sectors. That is, as an economy specializes more and more into one product (e.g., moving from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point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D</w:t>
      </w:r>
      <w:r w:rsidRPr="003036C3">
        <w:rPr>
          <w:rFonts w:ascii="Arial" w:hAnsi="Arial" w:cs="Arial"/>
          <w:color w:val="000000"/>
          <w:sz w:val="19"/>
          <w:szCs w:val="19"/>
          <w:lang w:val="en-GB"/>
        </w:rPr>
        <w:t xml:space="preserve">), the opportunity cost of producing that product increases, because we are using more and more resources that are less efficient in producing it. With increasing production of butter, workers from the gun industry will move to it. At first, the least qualified (or most general) gun workers will be transferred into making more butter, and moving these workers has little impact on the opportunity cost of increasing butter production: the loss in gun production will be small. But the cost of producing successive units of butter will increase as resources that are more and more specialized in gun production are moved into the butter industry. </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opportunity costs are constant, a straight-line (linear) PPF is produced.</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This case reflects a situation where resources are not specialized and can be substituted for each other with no added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Products requiring similar resources (bread and pastry, for instance) will have an almost straight PPF, hence almost constant opportunity costs.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More specifically, with constant returns to scale, there are two opportunities for a linear PPF: firstly, if there was only one</w:t>
      </w:r>
      <w:r w:rsidRPr="003036C3">
        <w:rPr>
          <w:rStyle w:val="apple-converted-space"/>
          <w:rFonts w:ascii="Arial" w:hAnsi="Arial" w:cs="Arial"/>
          <w:color w:val="000000"/>
          <w:sz w:val="19"/>
          <w:szCs w:val="19"/>
          <w:lang w:val="en-GB"/>
        </w:rPr>
        <w:t> </w:t>
      </w:r>
      <w:hyperlink r:id="rId198" w:tooltip="Factor of production" w:history="1">
        <w:r w:rsidRPr="003036C3">
          <w:rPr>
            <w:rStyle w:val="Hyperlink"/>
            <w:rFonts w:ascii="Arial" w:hAnsi="Arial" w:cs="Arial"/>
            <w:color w:val="0B0080"/>
            <w:sz w:val="19"/>
            <w:szCs w:val="19"/>
            <w:u w:val="none"/>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consider, or secondly, if the factor intensity ratios in the two sectors were constant at all points on the production-possibilities curve. With varying returns to scale, however, it may not be entirely linear in either case.</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With</w:t>
      </w:r>
      <w:r w:rsidRPr="003036C3">
        <w:rPr>
          <w:rStyle w:val="apple-converted-space"/>
          <w:rFonts w:ascii="Arial" w:hAnsi="Arial" w:cs="Arial"/>
          <w:color w:val="000000"/>
          <w:sz w:val="19"/>
          <w:szCs w:val="19"/>
          <w:lang w:val="en-GB"/>
        </w:rPr>
        <w:t> </w:t>
      </w:r>
      <w:hyperlink r:id="rId199" w:tooltip="Economies of scale" w:history="1">
        <w:r w:rsidRPr="003036C3">
          <w:rPr>
            <w:rStyle w:val="Hyperlink"/>
            <w:rFonts w:ascii="Arial" w:hAnsi="Arial" w:cs="Arial"/>
            <w:color w:val="0B0080"/>
            <w:sz w:val="19"/>
            <w:szCs w:val="19"/>
            <w:u w:val="none"/>
            <w:lang w:val="en-GB"/>
          </w:rPr>
          <w:t>economies of scale</w:t>
        </w:r>
      </w:hyperlink>
      <w:r w:rsidRPr="003036C3">
        <w:rPr>
          <w:rFonts w:ascii="Arial" w:hAnsi="Arial" w:cs="Arial"/>
          <w:color w:val="000000"/>
          <w:sz w:val="19"/>
          <w:szCs w:val="19"/>
          <w:lang w:val="en-GB"/>
        </w:rPr>
        <w:t>, the PPF would appear inward, with opportunity costs falling as more are produced of each respective product. Specialization in producing successive units of a good determines its opportunity cost (say from</w:t>
      </w:r>
      <w:r w:rsidRPr="003036C3">
        <w:rPr>
          <w:rStyle w:val="apple-converted-space"/>
          <w:rFonts w:ascii="Arial" w:hAnsi="Arial" w:cs="Arial"/>
          <w:color w:val="000000"/>
          <w:sz w:val="19"/>
          <w:szCs w:val="19"/>
          <w:lang w:val="en-GB"/>
        </w:rPr>
        <w:t> </w:t>
      </w:r>
      <w:hyperlink r:id="rId200" w:tooltip="Mass production" w:history="1">
        <w:r w:rsidRPr="003036C3">
          <w:rPr>
            <w:rStyle w:val="Hyperlink"/>
            <w:rFonts w:ascii="Arial" w:hAnsi="Arial" w:cs="Arial"/>
            <w:color w:val="0B0080"/>
            <w:sz w:val="19"/>
            <w:szCs w:val="19"/>
            <w:u w:val="none"/>
            <w:lang w:val="en-GB"/>
          </w:rPr>
          <w:t>mass production</w:t>
        </w:r>
      </w:hyperlink>
      <w:r w:rsidRPr="003036C3">
        <w:rPr>
          <w:rFonts w:ascii="Arial" w:hAnsi="Arial" w:cs="Arial"/>
          <w:color w:val="000000"/>
          <w:sz w:val="19"/>
          <w:szCs w:val="19"/>
          <w:lang w:val="en-GB"/>
        </w:rPr>
        <w:t xml:space="preserve"> methods or</w:t>
      </w:r>
      <w:r w:rsidRPr="003036C3">
        <w:rPr>
          <w:rStyle w:val="apple-converted-space"/>
          <w:rFonts w:ascii="Arial" w:hAnsi="Arial" w:cs="Arial"/>
          <w:color w:val="000000"/>
          <w:sz w:val="19"/>
          <w:szCs w:val="19"/>
          <w:lang w:val="en-GB"/>
        </w:rPr>
        <w:t> </w:t>
      </w:r>
      <w:hyperlink r:id="rId201" w:tooltip="Specialization of labor" w:history="1">
        <w:r w:rsidRPr="003036C3">
          <w:rPr>
            <w:rStyle w:val="Hyperlink"/>
            <w:rFonts w:ascii="Arial" w:hAnsi="Arial" w:cs="Arial"/>
            <w:color w:val="0B0080"/>
            <w:sz w:val="19"/>
            <w:szCs w:val="19"/>
            <w:u w:val="none"/>
            <w:lang w:val="en-GB"/>
          </w:rPr>
          <w:t xml:space="preserve">specialization of </w:t>
        </w:r>
        <w:r w:rsidR="00191E62" w:rsidRPr="003036C3">
          <w:rPr>
            <w:rStyle w:val="Hyperlink"/>
            <w:rFonts w:ascii="Arial" w:hAnsi="Arial" w:cs="Arial"/>
            <w:color w:val="0B0080"/>
            <w:sz w:val="19"/>
            <w:szCs w:val="19"/>
            <w:u w:val="none"/>
            <w:lang w:val="en-GB"/>
          </w:rPr>
          <w:t>labour</w:t>
        </w:r>
      </w:hyperlink>
      <w:r w:rsidRPr="003036C3">
        <w:rPr>
          <w:rFonts w:ascii="Arial" w:hAnsi="Arial" w:cs="Arial"/>
          <w:color w:val="000000"/>
          <w:sz w:val="19"/>
          <w:szCs w:val="19"/>
          <w:lang w:val="en-GB"/>
        </w:rPr>
        <w:t xml:space="preserve">). </w:t>
      </w:r>
    </w:p>
    <w:tbl>
      <w:tblPr>
        <w:tblW w:w="11340" w:type="dxa"/>
        <w:jc w:val="center"/>
        <w:tblCellSpacing w:w="0" w:type="dxa"/>
        <w:tblCellMar>
          <w:left w:w="0" w:type="dxa"/>
          <w:right w:w="0" w:type="dxa"/>
        </w:tblCellMar>
        <w:tblLook w:val="04A0"/>
      </w:tblPr>
      <w:tblGrid>
        <w:gridCol w:w="3780"/>
        <w:gridCol w:w="6"/>
        <w:gridCol w:w="3780"/>
        <w:gridCol w:w="6"/>
        <w:gridCol w:w="3780"/>
      </w:tblGrid>
      <w:tr w:rsidR="00406097" w:rsidRPr="003036C3" w:rsidTr="00406097">
        <w:trP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extent cx="2381250" cy="2219325"/>
                  <wp:effectExtent l="0" t="0" r="0" b="0"/>
                  <wp:docPr id="7" name="Picture 7" descr="http://upload.wikimedia.org/wikipedia/commons/thumb/4/4c/PPF_opportunity_cost.svg/250px-PPF_opportunity_cost.svg.png">
                    <a:hlinkClick xmlns:a="http://schemas.openxmlformats.org/drawingml/2006/main" r:id="rId189" tooltip="&quot;A common PPF: increasing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4/4c/PPF_opportunity_cost.svg/250px-PPF_opportunity_cost.svg.png">
                            <a:hlinkClick r:id="rId189" tooltip="&quot;A common PPF: increasing opportunity cost&quot;"/>
                          </pic:cNvPr>
                          <pic:cNvPicPr>
                            <a:picLocks noChangeAspect="1" noChangeArrowheads="1"/>
                          </pic:cNvPicPr>
                        </pic:nvPicPr>
                        <pic:blipFill>
                          <a:blip r:embed="rId202"/>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extent cx="2381250" cy="2219325"/>
                  <wp:effectExtent l="0" t="0" r="0" b="0"/>
                  <wp:docPr id="8" name="Picture 8" descr="http://upload.wikimedia.org/wikipedia/commons/thumb/6/63/PPF_opportunity_cost_straight.svg/250px-PPF_opportunity_cost_straight.svg.png">
                    <a:hlinkClick xmlns:a="http://schemas.openxmlformats.org/drawingml/2006/main" r:id="rId203" tooltip="&quot;A straight line PPF: constant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6/63/PPF_opportunity_cost_straight.svg/250px-PPF_opportunity_cost_straight.svg.png">
                            <a:hlinkClick r:id="rId203" tooltip="&quot;A straight line PPF: constant opportunity cost&quot;"/>
                          </pic:cNvPr>
                          <pic:cNvPicPr>
                            <a:picLocks noChangeAspect="1" noChangeArrowheads="1"/>
                          </pic:cNvPicPr>
                        </pic:nvPicPr>
                        <pic:blipFill>
                          <a:blip r:embed="rId204"/>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tc>
        <w:tc>
          <w:tcPr>
            <w:tcW w:w="30" w:type="dxa"/>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r w:rsidRPr="003036C3">
              <w:rPr>
                <w:rFonts w:ascii="Arial" w:hAnsi="Arial" w:cs="Arial"/>
                <w:noProof/>
                <w:color w:val="0B0080"/>
                <w:sz w:val="19"/>
                <w:szCs w:val="19"/>
              </w:rPr>
              <w:drawing>
                <wp:inline distT="0" distB="0" distL="0" distR="0">
                  <wp:extent cx="2381250" cy="2324100"/>
                  <wp:effectExtent l="0" t="0" r="0" b="0"/>
                  <wp:docPr id="9" name="Picture 9" descr="http://upload.wikimedia.org/wikipedia/commons/thumb/9/9c/PPF_opportunity_cost_inverted.svg/250px-PPF_opportunity_cost_inverted.svg.png">
                    <a:hlinkClick xmlns:a="http://schemas.openxmlformats.org/drawingml/2006/main" r:id="rId205" tooltip="&quot;An inverted PPF: decreasing opportunity c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9/9c/PPF_opportunity_cost_inverted.svg/250px-PPF_opportunity_cost_inverted.svg.png">
                            <a:hlinkClick r:id="rId205" tooltip="&quot;An inverted PPF: decreasing opportunity cost&quot;"/>
                          </pic:cNvPr>
                          <pic:cNvPicPr>
                            <a:picLocks noChangeAspect="1" noChangeArrowheads="1"/>
                          </pic:cNvPicPr>
                        </pic:nvPicPr>
                        <pic:blipFill>
                          <a:blip r:embed="rId206"/>
                          <a:srcRect/>
                          <a:stretch>
                            <a:fillRect/>
                          </a:stretch>
                        </pic:blipFill>
                        <pic:spPr bwMode="auto">
                          <a:xfrm>
                            <a:off x="0" y="0"/>
                            <a:ext cx="2381250" cy="2324100"/>
                          </a:xfrm>
                          <a:prstGeom prst="rect">
                            <a:avLst/>
                          </a:prstGeom>
                          <a:noFill/>
                          <a:ln w="9525">
                            <a:noFill/>
                            <a:miter lim="800000"/>
                            <a:headEnd/>
                            <a:tailEnd/>
                          </a:ln>
                        </pic:spPr>
                      </pic:pic>
                    </a:graphicData>
                  </a:graphic>
                </wp:inline>
              </w:drawing>
            </w:r>
          </w:p>
        </w:tc>
      </w:tr>
      <w:tr w:rsidR="00406097" w:rsidRPr="003036C3" w:rsidTr="00406097">
        <w:trPr>
          <w:tblCellSpacing w:w="0" w:type="dxa"/>
          <w:jc w:val="center"/>
        </w:trPr>
        <w:tc>
          <w:tcPr>
            <w:tcW w:w="0" w:type="auto"/>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r w:rsidRPr="003036C3">
              <w:rPr>
                <w:rFonts w:ascii="Arial" w:hAnsi="Arial" w:cs="Arial"/>
                <w:sz w:val="19"/>
                <w:szCs w:val="19"/>
                <w:lang w:val="en-GB"/>
              </w:rPr>
              <w:t>A common PPF: increasing opportunity cost</w:t>
            </w:r>
          </w:p>
        </w:tc>
        <w:tc>
          <w:tcPr>
            <w:tcW w:w="0" w:type="auto"/>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p>
        </w:tc>
        <w:tc>
          <w:tcPr>
            <w:tcW w:w="0" w:type="auto"/>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r w:rsidRPr="003036C3">
              <w:rPr>
                <w:rFonts w:ascii="Arial" w:hAnsi="Arial" w:cs="Arial"/>
                <w:sz w:val="19"/>
                <w:szCs w:val="19"/>
                <w:lang w:val="en-GB"/>
              </w:rPr>
              <w:t>A straight line PPF: constant opportunity cost</w:t>
            </w:r>
          </w:p>
        </w:tc>
        <w:tc>
          <w:tcPr>
            <w:tcW w:w="0" w:type="auto"/>
            <w:tcBorders>
              <w:top w:val="nil"/>
              <w:left w:val="nil"/>
              <w:bottom w:val="nil"/>
              <w:right w:val="nil"/>
            </w:tcBorders>
            <w:shd w:val="clear" w:color="auto" w:fill="auto"/>
            <w:vAlign w:val="center"/>
            <w:hideMark/>
          </w:tcPr>
          <w:p w:rsidR="00406097" w:rsidRPr="003036C3" w:rsidRDefault="00406097" w:rsidP="004856C2">
            <w:pPr>
              <w:spacing w:line="360" w:lineRule="auto"/>
              <w:rPr>
                <w:rFonts w:ascii="Arial" w:hAnsi="Arial" w:cs="Arial"/>
                <w:sz w:val="19"/>
                <w:szCs w:val="19"/>
                <w:lang w:val="en-GB"/>
              </w:rPr>
            </w:pPr>
          </w:p>
        </w:tc>
        <w:tc>
          <w:tcPr>
            <w:tcW w:w="0" w:type="auto"/>
            <w:tcBorders>
              <w:top w:val="nil"/>
              <w:left w:val="nil"/>
              <w:bottom w:val="nil"/>
              <w:right w:val="nil"/>
            </w:tcBorders>
            <w:shd w:val="clear" w:color="auto" w:fill="auto"/>
            <w:vAlign w:val="center"/>
            <w:hideMark/>
          </w:tcPr>
          <w:p w:rsidR="00406097" w:rsidRDefault="00406097" w:rsidP="004856C2">
            <w:pPr>
              <w:spacing w:line="360" w:lineRule="auto"/>
              <w:rPr>
                <w:rFonts w:ascii="Arial" w:hAnsi="Arial" w:cs="Arial"/>
                <w:sz w:val="19"/>
                <w:szCs w:val="19"/>
                <w:lang w:val="en-GB"/>
              </w:rPr>
            </w:pPr>
            <w:r w:rsidRPr="003036C3">
              <w:rPr>
                <w:rFonts w:ascii="Arial" w:hAnsi="Arial" w:cs="Arial"/>
                <w:sz w:val="19"/>
                <w:szCs w:val="19"/>
                <w:lang w:val="en-GB"/>
              </w:rPr>
              <w:t>An inverted PPF: decreasing opportunity cost</w:t>
            </w:r>
          </w:p>
          <w:p w:rsidR="00792F1E" w:rsidRPr="003036C3" w:rsidRDefault="00792F1E" w:rsidP="004856C2">
            <w:pPr>
              <w:spacing w:line="360" w:lineRule="auto"/>
              <w:rPr>
                <w:rFonts w:ascii="Arial" w:hAnsi="Arial" w:cs="Arial"/>
                <w:sz w:val="19"/>
                <w:szCs w:val="19"/>
                <w:lang w:val="en-GB"/>
              </w:rPr>
            </w:pPr>
          </w:p>
        </w:tc>
      </w:tr>
    </w:tbl>
    <w:p w:rsidR="00406097" w:rsidRPr="003036C3" w:rsidRDefault="00406097" w:rsidP="004856C2">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24" w:name="_Toc327804638"/>
      <w:r w:rsidRPr="003036C3">
        <w:rPr>
          <w:rStyle w:val="mw-headline"/>
          <w:rFonts w:cs="Arial"/>
          <w:b w:val="0"/>
          <w:bCs w:val="0"/>
          <w:color w:val="000000"/>
          <w:sz w:val="19"/>
          <w:szCs w:val="19"/>
          <w:lang w:val="en-GB"/>
        </w:rPr>
        <w:lastRenderedPageBreak/>
        <w:t>Position</w:t>
      </w:r>
      <w:bookmarkEnd w:id="24"/>
    </w:p>
    <w:p w:rsidR="00406097" w:rsidRPr="003036C3" w:rsidRDefault="00406097" w:rsidP="004856C2">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2381250" cy="2409825"/>
            <wp:effectExtent l="0" t="0" r="0" b="0"/>
            <wp:docPr id="10" name="Picture 10" descr="http://upload.wikimedia.org/wikipedia/commons/thumb/e/ef/PPF_expansion.svg/250px-PPF_expansion.svg.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f/PPF_expansion.svg/250px-PPF_expansion.svg.png">
                      <a:hlinkClick r:id="rId207"/>
                    </pic:cNvPr>
                    <pic:cNvPicPr>
                      <a:picLocks noChangeAspect="1" noChangeArrowheads="1"/>
                    </pic:cNvPicPr>
                  </pic:nvPicPr>
                  <pic:blipFill>
                    <a:blip r:embed="rId208"/>
                    <a:srcRect/>
                    <a:stretch>
                      <a:fillRect/>
                    </a:stretch>
                  </pic:blipFill>
                  <pic:spPr bwMode="auto">
                    <a:xfrm>
                      <a:off x="0" y="0"/>
                      <a:ext cx="2381250" cy="2409825"/>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142875" cy="104775"/>
            <wp:effectExtent l="19050" t="0" r="9525" b="0"/>
            <wp:docPr id="11" name="Picture 11" descr="http://bits.wikimedia.org/static-1.20wmf3/skins/common/images/magnify-clip.png">
              <a:hlinkClick xmlns:a="http://schemas.openxmlformats.org/drawingml/2006/main" r:id="rId20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tatic-1.20wmf3/skins/common/images/magnify-clip.png">
                      <a:hlinkClick r:id="rId207"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06097" w:rsidRPr="003036C3" w:rsidRDefault="00406097" w:rsidP="004856C2">
      <w:pPr>
        <w:shd w:val="clear" w:color="auto" w:fill="F9F9F9"/>
        <w:spacing w:line="360" w:lineRule="auto"/>
        <w:rPr>
          <w:rFonts w:ascii="Arial" w:hAnsi="Arial" w:cs="Arial"/>
          <w:color w:val="000000"/>
          <w:sz w:val="19"/>
          <w:szCs w:val="19"/>
          <w:lang w:val="en-GB"/>
        </w:rPr>
      </w:pPr>
      <w:r w:rsidRPr="003036C3">
        <w:rPr>
          <w:rFonts w:ascii="Arial" w:hAnsi="Arial" w:cs="Arial"/>
          <w:color w:val="000000"/>
          <w:sz w:val="19"/>
          <w:szCs w:val="19"/>
          <w:lang w:val="en-GB"/>
        </w:rPr>
        <w:t>An unbiased expansion in a PPF</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two main determinants of the position of the PPF at any given time are the state of</w:t>
      </w:r>
      <w:r w:rsidRPr="003036C3">
        <w:rPr>
          <w:rStyle w:val="apple-converted-space"/>
          <w:rFonts w:ascii="Arial" w:hAnsi="Arial" w:cs="Arial"/>
          <w:color w:val="000000"/>
          <w:sz w:val="19"/>
          <w:szCs w:val="19"/>
          <w:lang w:val="en-GB"/>
        </w:rPr>
        <w:t> </w:t>
      </w:r>
      <w:hyperlink r:id="rId209" w:tooltip="Technology" w:history="1">
        <w:r w:rsidRPr="003036C3">
          <w:rPr>
            <w:rStyle w:val="Hyperlink"/>
            <w:rFonts w:ascii="Arial" w:hAnsi="Arial" w:cs="Arial"/>
            <w:color w:val="0B0080"/>
            <w:sz w:val="19"/>
            <w:szCs w:val="19"/>
            <w:u w:val="none"/>
            <w:lang w:val="en-GB"/>
          </w:rPr>
          <w:t>technology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management expertise (which are reflected in the available</w:t>
      </w:r>
      <w:r w:rsidRPr="003036C3">
        <w:rPr>
          <w:rStyle w:val="apple-converted-space"/>
          <w:rFonts w:ascii="Arial" w:hAnsi="Arial" w:cs="Arial"/>
          <w:color w:val="000000"/>
          <w:sz w:val="19"/>
          <w:szCs w:val="19"/>
          <w:lang w:val="en-GB"/>
        </w:rPr>
        <w:t> </w:t>
      </w:r>
      <w:hyperlink r:id="rId210" w:tooltip="Production function" w:history="1">
        <w:r w:rsidRPr="003036C3">
          <w:rPr>
            <w:rStyle w:val="Hyperlink"/>
            <w:rFonts w:ascii="Arial" w:hAnsi="Arial" w:cs="Arial"/>
            <w:color w:val="0B0080"/>
            <w:sz w:val="19"/>
            <w:szCs w:val="19"/>
            <w:u w:val="none"/>
            <w:lang w:val="en-GB"/>
          </w:rPr>
          <w:t>production functions</w:t>
        </w:r>
      </w:hyperlink>
      <w:r w:rsidRPr="003036C3">
        <w:rPr>
          <w:rFonts w:ascii="Arial" w:hAnsi="Arial" w:cs="Arial"/>
          <w:color w:val="000000"/>
          <w:sz w:val="19"/>
          <w:szCs w:val="19"/>
          <w:lang w:val="en-GB"/>
        </w:rPr>
        <w:t>) and the available quantities and</w:t>
      </w:r>
      <w:r w:rsidRPr="003036C3">
        <w:rPr>
          <w:rStyle w:val="apple-converted-space"/>
          <w:rFonts w:ascii="Arial" w:hAnsi="Arial" w:cs="Arial"/>
          <w:color w:val="000000"/>
          <w:sz w:val="19"/>
          <w:szCs w:val="19"/>
          <w:lang w:val="en-GB"/>
        </w:rPr>
        <w:t> </w:t>
      </w:r>
      <w:hyperlink r:id="rId211" w:tooltip="Productivity" w:history="1">
        <w:r w:rsidRPr="003036C3">
          <w:rPr>
            <w:rStyle w:val="Hyperlink"/>
            <w:rFonts w:ascii="Arial" w:hAnsi="Arial" w:cs="Arial"/>
            <w:color w:val="0B0080"/>
            <w:sz w:val="19"/>
            <w:szCs w:val="19"/>
            <w:u w:val="none"/>
            <w:lang w:val="en-GB"/>
          </w:rPr>
          <w:t>productivity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212" w:tooltip="Factors of production" w:history="1">
        <w:r w:rsidRPr="003036C3">
          <w:rPr>
            <w:rStyle w:val="Hyperlink"/>
            <w:rFonts w:ascii="Arial" w:hAnsi="Arial" w:cs="Arial"/>
            <w:color w:val="0B0080"/>
            <w:sz w:val="19"/>
            <w:szCs w:val="19"/>
            <w:u w:val="none"/>
            <w:lang w:val="en-GB"/>
          </w:rPr>
          <w:t>factors of production</w:t>
        </w:r>
      </w:hyperlink>
      <w:r w:rsidRPr="003036C3">
        <w:rPr>
          <w:rFonts w:ascii="Arial" w:hAnsi="Arial" w:cs="Arial"/>
          <w:color w:val="000000"/>
          <w:sz w:val="19"/>
          <w:szCs w:val="19"/>
          <w:lang w:val="en-GB"/>
        </w:rPr>
        <w:t>. Only points on or within a PPF are actually possible to achieve in the short run. In the long run, if technology improves or if the productivity or supply of factors of production increases, the economy's capacity to produce both goods increases, i.e.,</w:t>
      </w:r>
      <w:r w:rsidRPr="003036C3">
        <w:rPr>
          <w:rStyle w:val="apple-converted-space"/>
          <w:rFonts w:ascii="Arial" w:hAnsi="Arial" w:cs="Arial"/>
          <w:color w:val="000000"/>
          <w:sz w:val="19"/>
          <w:szCs w:val="19"/>
          <w:lang w:val="en-GB"/>
        </w:rPr>
        <w:t> </w:t>
      </w:r>
      <w:hyperlink r:id="rId213" w:tooltip="Economic growth" w:history="1">
        <w:r w:rsidRPr="003036C3">
          <w:rPr>
            <w:rStyle w:val="Hyperlink"/>
            <w:rFonts w:ascii="Arial" w:hAnsi="Arial" w:cs="Arial"/>
            <w:color w:val="0B0080"/>
            <w:sz w:val="19"/>
            <w:szCs w:val="19"/>
            <w:u w:val="none"/>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occurs. This increase is shown by a shift of the production-possibility frontier to the right. Conversely, a natural, military or ecological disaster might move the PPF to the left, in response to a reduction in an economy's </w:t>
      </w:r>
      <w:r w:rsidR="00EA146F" w:rsidRPr="003036C3">
        <w:rPr>
          <w:rFonts w:ascii="Arial" w:hAnsi="Arial" w:cs="Arial"/>
          <w:color w:val="000000"/>
          <w:sz w:val="19"/>
          <w:szCs w:val="19"/>
          <w:lang w:val="en-GB"/>
        </w:rPr>
        <w:t>productivity. Thus</w:t>
      </w:r>
      <w:r w:rsidRPr="003036C3">
        <w:rPr>
          <w:rFonts w:ascii="Arial" w:hAnsi="Arial" w:cs="Arial"/>
          <w:color w:val="000000"/>
          <w:sz w:val="19"/>
          <w:szCs w:val="19"/>
          <w:lang w:val="en-GB"/>
        </w:rPr>
        <w:t xml:space="preserve"> all points on or within the curve are part of the</w:t>
      </w:r>
      <w:r w:rsidR="00BB2536" w:rsidRPr="003036C3">
        <w:rPr>
          <w:rFonts w:ascii="Arial" w:hAnsi="Arial" w:cs="Arial"/>
          <w:color w:val="000000"/>
          <w:sz w:val="19"/>
          <w:szCs w:val="19"/>
          <w:lang w:val="en-GB"/>
        </w:rPr>
        <w:t xml:space="preserve"> </w:t>
      </w:r>
      <w:hyperlink r:id="rId214" w:tooltip="Production set" w:history="1">
        <w:r w:rsidRPr="003036C3">
          <w:rPr>
            <w:rStyle w:val="Hyperlink"/>
            <w:rFonts w:ascii="Arial" w:hAnsi="Arial" w:cs="Arial"/>
            <w:color w:val="0B0080"/>
            <w:sz w:val="19"/>
            <w:szCs w:val="19"/>
            <w:u w:val="none"/>
            <w:lang w:val="en-GB"/>
          </w:rPr>
          <w:t>production set</w:t>
        </w:r>
      </w:hyperlink>
      <w:r w:rsidRPr="003036C3">
        <w:rPr>
          <w:rFonts w:ascii="Arial" w:hAnsi="Arial" w:cs="Arial"/>
          <w:color w:val="000000"/>
          <w:sz w:val="19"/>
          <w:szCs w:val="19"/>
          <w:lang w:val="en-GB"/>
        </w:rPr>
        <w:t>, i.e., combinations of goods that the economy could potentially produce.</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the two production goods depicted are</w:t>
      </w:r>
      <w:r w:rsidRPr="003036C3">
        <w:rPr>
          <w:rStyle w:val="apple-converted-space"/>
          <w:rFonts w:ascii="Arial" w:hAnsi="Arial" w:cs="Arial"/>
          <w:color w:val="000000"/>
          <w:sz w:val="19"/>
          <w:szCs w:val="19"/>
          <w:lang w:val="en-GB"/>
        </w:rPr>
        <w:t> </w:t>
      </w:r>
      <w:hyperlink r:id="rId215" w:tooltip="Capital (economics)" w:history="1">
        <w:r w:rsidRPr="003036C3">
          <w:rPr>
            <w:rStyle w:val="Hyperlink"/>
            <w:rFonts w:ascii="Arial" w:hAnsi="Arial" w:cs="Arial"/>
            <w:color w:val="0B0080"/>
            <w:sz w:val="19"/>
            <w:szCs w:val="19"/>
            <w:u w:val="none"/>
            <w:lang w:val="en-GB"/>
          </w:rPr>
          <w:t>capital</w:t>
        </w:r>
      </w:hyperlink>
      <w:r w:rsidRPr="003036C3">
        <w:rPr>
          <w:rStyle w:val="apple-converted-space"/>
          <w:rFonts w:ascii="Arial" w:hAnsi="Arial" w:cs="Arial"/>
          <w:color w:val="000000"/>
          <w:sz w:val="19"/>
          <w:szCs w:val="19"/>
          <w:lang w:val="en-GB"/>
        </w:rPr>
        <w:t> </w:t>
      </w:r>
      <w:hyperlink r:id="rId216" w:anchor="In_economics_or_macroeconomics" w:tooltip="Investment" w:history="1">
        <w:r w:rsidRPr="003036C3">
          <w:rPr>
            <w:rStyle w:val="Hyperlink"/>
            <w:rFonts w:ascii="Arial" w:hAnsi="Arial" w:cs="Arial"/>
            <w:color w:val="0B0080"/>
            <w:sz w:val="19"/>
            <w:szCs w:val="19"/>
            <w:u w:val="none"/>
            <w:lang w:val="en-GB"/>
          </w:rPr>
          <w:t>investment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increase future production possibilities) or current consumption goods, the PPF can represent, how the higher investment this year, the more the PPF would shift out in following years.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It can also represent how a technological progress that more favors production possibilities of one good, say Guns, shifts the PPF outwards more along the Gun axis, "biasing" production possibilities in that direction. Similarly, if one good makes more use of say capital and if capital grows faster than other factors, growth possibilities might be biased in favor of the capital-intensive good.</w:t>
      </w:r>
      <w:r w:rsidR="00BB2536" w:rsidRPr="003036C3">
        <w:rPr>
          <w:rFonts w:ascii="Arial" w:hAnsi="Arial" w:cs="Arial"/>
          <w:color w:val="000000"/>
          <w:sz w:val="19"/>
          <w:szCs w:val="19"/>
          <w:lang w:val="en-GB"/>
        </w:rPr>
        <w:t xml:space="preserve"> </w:t>
      </w:r>
    </w:p>
    <w:p w:rsidR="00406097" w:rsidRPr="003036C3" w:rsidRDefault="00406097"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25" w:name="_Toc327804639"/>
      <w:r w:rsidRPr="003036C3">
        <w:rPr>
          <w:rStyle w:val="mw-headline"/>
          <w:rFonts w:cs="Arial"/>
          <w:bCs w:val="0"/>
          <w:color w:val="000000"/>
          <w:sz w:val="19"/>
          <w:szCs w:val="19"/>
          <w:lang w:val="en-GB"/>
        </w:rPr>
        <w:t>Other applications</w:t>
      </w:r>
      <w:bookmarkEnd w:id="25"/>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217" w:tooltip="Microeconomics" w:history="1">
        <w:r w:rsidRPr="003036C3">
          <w:rPr>
            <w:rStyle w:val="Hyperlink"/>
            <w:rFonts w:ascii="Arial" w:hAnsi="Arial" w:cs="Arial"/>
            <w:color w:val="0B0080"/>
            <w:sz w:val="19"/>
            <w:szCs w:val="19"/>
            <w:u w:val="none"/>
            <w:lang w:val="en-GB"/>
          </w:rPr>
          <w:t>microeconomics</w:t>
        </w:r>
      </w:hyperlink>
      <w:r w:rsidRPr="003036C3">
        <w:rPr>
          <w:rFonts w:ascii="Arial" w:hAnsi="Arial" w:cs="Arial"/>
          <w:color w:val="000000"/>
          <w:sz w:val="19"/>
          <w:szCs w:val="19"/>
          <w:lang w:val="en-GB"/>
        </w:rPr>
        <w:t>, the PPF shows the options open to an individual,</w:t>
      </w:r>
      <w:r w:rsidRPr="003036C3">
        <w:rPr>
          <w:rStyle w:val="apple-converted-space"/>
          <w:rFonts w:ascii="Arial" w:hAnsi="Arial" w:cs="Arial"/>
          <w:color w:val="000000"/>
          <w:sz w:val="19"/>
          <w:szCs w:val="19"/>
          <w:lang w:val="en-GB"/>
        </w:rPr>
        <w:t> </w:t>
      </w:r>
      <w:hyperlink r:id="rId218" w:tooltip="Household production function" w:history="1">
        <w:r w:rsidRPr="003036C3">
          <w:rPr>
            <w:rStyle w:val="Hyperlink"/>
            <w:rFonts w:ascii="Arial" w:hAnsi="Arial" w:cs="Arial"/>
            <w:color w:val="0B0080"/>
            <w:sz w:val="19"/>
            <w:szCs w:val="19"/>
            <w:u w:val="none"/>
            <w:lang w:val="en-GB"/>
          </w:rPr>
          <w:t>household</w:t>
        </w:r>
      </w:hyperlink>
      <w:r w:rsidRPr="003036C3">
        <w:rPr>
          <w:rFonts w:ascii="Arial" w:hAnsi="Arial" w:cs="Arial"/>
          <w:color w:val="000000"/>
          <w:sz w:val="19"/>
          <w:szCs w:val="19"/>
          <w:lang w:val="en-GB"/>
        </w:rPr>
        <w:t>, or firm in a two-good world. By definition, each point on the curve is productively efficient, but, given the nature of</w:t>
      </w:r>
      <w:r w:rsidRPr="003036C3">
        <w:rPr>
          <w:rStyle w:val="apple-converted-space"/>
          <w:rFonts w:ascii="Arial" w:hAnsi="Arial" w:cs="Arial"/>
          <w:color w:val="000000"/>
          <w:sz w:val="19"/>
          <w:szCs w:val="19"/>
          <w:lang w:val="en-GB"/>
        </w:rPr>
        <w:t> </w:t>
      </w:r>
      <w:hyperlink r:id="rId219" w:tooltip="Supply and demand" w:history="1">
        <w:r w:rsidRPr="003036C3">
          <w:rPr>
            <w:rStyle w:val="Hyperlink"/>
            <w:rFonts w:ascii="Arial" w:hAnsi="Arial" w:cs="Arial"/>
            <w:color w:val="0B0080"/>
            <w:sz w:val="19"/>
            <w:szCs w:val="19"/>
            <w:u w:val="none"/>
            <w:lang w:val="en-GB"/>
          </w:rPr>
          <w:t>market demand</w:t>
        </w:r>
      </w:hyperlink>
      <w:r w:rsidRPr="003036C3">
        <w:rPr>
          <w:rFonts w:ascii="Arial" w:hAnsi="Arial" w:cs="Arial"/>
          <w:color w:val="000000"/>
          <w:sz w:val="19"/>
          <w:szCs w:val="19"/>
          <w:lang w:val="en-GB"/>
        </w:rPr>
        <w:t xml:space="preserve">, some </w:t>
      </w:r>
      <w:r w:rsidRPr="003036C3">
        <w:rPr>
          <w:rFonts w:ascii="Arial" w:hAnsi="Arial" w:cs="Arial"/>
          <w:color w:val="000000"/>
          <w:sz w:val="19"/>
          <w:szCs w:val="19"/>
          <w:lang w:val="en-GB"/>
        </w:rPr>
        <w:lastRenderedPageBreak/>
        <w:t>points will be more</w:t>
      </w:r>
      <w:r w:rsidRPr="003036C3">
        <w:rPr>
          <w:rStyle w:val="apple-converted-space"/>
          <w:rFonts w:ascii="Arial" w:hAnsi="Arial" w:cs="Arial"/>
          <w:color w:val="000000"/>
          <w:sz w:val="19"/>
          <w:szCs w:val="19"/>
          <w:lang w:val="en-GB"/>
        </w:rPr>
        <w:t> </w:t>
      </w:r>
      <w:hyperlink r:id="rId220" w:tooltip="Profit (accounting)" w:history="1">
        <w:r w:rsidRPr="003036C3">
          <w:rPr>
            <w:rStyle w:val="Hyperlink"/>
            <w:rFonts w:ascii="Arial" w:hAnsi="Arial" w:cs="Arial"/>
            <w:color w:val="0B0080"/>
            <w:sz w:val="19"/>
            <w:szCs w:val="19"/>
            <w:u w:val="none"/>
            <w:lang w:val="en-GB"/>
          </w:rPr>
          <w:t>profitable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than others. Equilibrium for a firm will be the combination of outputs on the PPF that is most profitable.</w:t>
      </w:r>
    </w:p>
    <w:p w:rsidR="00406097" w:rsidRPr="003036C3" w:rsidRDefault="00406097"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From a</w:t>
      </w:r>
      <w:r w:rsidRPr="003036C3">
        <w:rPr>
          <w:rStyle w:val="apple-converted-space"/>
          <w:rFonts w:ascii="Arial" w:hAnsi="Arial" w:cs="Arial"/>
          <w:color w:val="000000"/>
          <w:sz w:val="19"/>
          <w:szCs w:val="19"/>
          <w:lang w:val="en-GB"/>
        </w:rPr>
        <w:t> </w:t>
      </w:r>
      <w:hyperlink r:id="rId221" w:tooltip="Macroeconomics" w:history="1">
        <w:r w:rsidRPr="003036C3">
          <w:rPr>
            <w:rStyle w:val="Hyperlink"/>
            <w:rFonts w:ascii="Arial" w:hAnsi="Arial" w:cs="Arial"/>
            <w:color w:val="0B0080"/>
            <w:sz w:val="19"/>
            <w:szCs w:val="19"/>
            <w:u w:val="none"/>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perspective, the PPF illustrates the production possibilities available to a nation or</w:t>
      </w:r>
      <w:r w:rsidRPr="003036C3">
        <w:rPr>
          <w:rStyle w:val="apple-converted-space"/>
          <w:rFonts w:ascii="Arial" w:hAnsi="Arial" w:cs="Arial"/>
          <w:color w:val="000000"/>
          <w:sz w:val="19"/>
          <w:szCs w:val="19"/>
          <w:lang w:val="en-GB"/>
        </w:rPr>
        <w:t> </w:t>
      </w:r>
      <w:hyperlink r:id="rId222" w:tooltip="Economy" w:history="1">
        <w:r w:rsidRPr="003036C3">
          <w:rPr>
            <w:rStyle w:val="Hyperlink"/>
            <w:rFonts w:ascii="Arial" w:hAnsi="Arial" w:cs="Arial"/>
            <w:color w:val="0B0080"/>
            <w:sz w:val="19"/>
            <w:szCs w:val="19"/>
            <w:u w:val="none"/>
            <w:lang w:val="en-GB"/>
          </w:rPr>
          <w:t>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during a given period of time for broad categories of output. However, an economy may achieve</w:t>
      </w:r>
      <w:r w:rsidRPr="003036C3">
        <w:rPr>
          <w:rStyle w:val="apple-converted-space"/>
          <w:rFonts w:ascii="Arial" w:hAnsi="Arial" w:cs="Arial"/>
          <w:color w:val="000000"/>
          <w:sz w:val="19"/>
          <w:szCs w:val="19"/>
          <w:lang w:val="en-GB"/>
        </w:rPr>
        <w:t> </w:t>
      </w:r>
      <w:hyperlink r:id="rId223" w:tooltip="Productive efficiency" w:history="1">
        <w:r w:rsidRPr="003036C3">
          <w:rPr>
            <w:rStyle w:val="Hyperlink"/>
            <w:rFonts w:ascii="Arial" w:hAnsi="Arial" w:cs="Arial"/>
            <w:color w:val="0B0080"/>
            <w:sz w:val="19"/>
            <w:szCs w:val="19"/>
            <w:u w:val="none"/>
            <w:lang w:val="en-GB"/>
          </w:rPr>
          <w:t>productive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without necessarily being</w:t>
      </w:r>
      <w:r w:rsidRPr="003036C3">
        <w:rPr>
          <w:rStyle w:val="apple-converted-space"/>
          <w:rFonts w:ascii="Arial" w:hAnsi="Arial" w:cs="Arial"/>
          <w:color w:val="000000"/>
          <w:sz w:val="19"/>
          <w:szCs w:val="19"/>
          <w:lang w:val="en-GB"/>
        </w:rPr>
        <w:t> </w:t>
      </w:r>
      <w:hyperlink r:id="rId224" w:tooltip="Allocative efficiency" w:history="1">
        <w:r w:rsidRPr="003036C3">
          <w:rPr>
            <w:rStyle w:val="Hyperlink"/>
            <w:rFonts w:ascii="Arial" w:hAnsi="Arial" w:cs="Arial"/>
            <w:color w:val="0B0080"/>
            <w:sz w:val="19"/>
            <w:szCs w:val="19"/>
            <w:u w:val="none"/>
            <w:lang w:val="en-GB"/>
          </w:rPr>
          <w:t>allocatively efficient</w:t>
        </w:r>
      </w:hyperlink>
      <w:r w:rsidRPr="003036C3">
        <w:rPr>
          <w:rFonts w:ascii="Arial" w:hAnsi="Arial" w:cs="Arial"/>
          <w:color w:val="000000"/>
          <w:sz w:val="19"/>
          <w:szCs w:val="19"/>
          <w:lang w:val="en-GB"/>
        </w:rPr>
        <w:t>. Market failure (such as imperfect competition or externalities) and some institutions of social decision-making (such as government and tradition) may lead to the wrong combination of goods being produced (hence the wrong mix of resources being allocated between producing the two goods) compared to what consumers would prefer, given what is feasible on the PPF.</w:t>
      </w:r>
    </w:p>
    <w:p w:rsidR="00EA146F" w:rsidRPr="003036C3" w:rsidRDefault="00094F0E" w:rsidP="0087708A">
      <w:pPr>
        <w:pStyle w:val="Heading1"/>
        <w:rPr>
          <w:lang w:val="en-GB"/>
        </w:rPr>
      </w:pPr>
      <w:bookmarkStart w:id="26" w:name="_Toc327804640"/>
      <w:r w:rsidRPr="003036C3">
        <w:rPr>
          <w:lang w:val="en-GB"/>
        </w:rPr>
        <w:t xml:space="preserve">III </w:t>
      </w:r>
      <w:r w:rsidR="00EA146F" w:rsidRPr="003036C3">
        <w:rPr>
          <w:lang w:val="en-GB"/>
        </w:rPr>
        <w:t>Macroeconomics</w:t>
      </w:r>
      <w:bookmarkEnd w:id="26"/>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Macroeconomics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branch of</w:t>
      </w:r>
      <w:r w:rsidRPr="003036C3">
        <w:rPr>
          <w:rStyle w:val="apple-converted-space"/>
          <w:rFonts w:ascii="Arial" w:hAnsi="Arial" w:cs="Arial"/>
          <w:color w:val="000000"/>
          <w:sz w:val="19"/>
          <w:szCs w:val="19"/>
          <w:lang w:val="en-GB"/>
        </w:rPr>
        <w:t> </w:t>
      </w:r>
      <w:hyperlink r:id="rId225"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dealing with the performance, structure,</w:t>
      </w:r>
      <w:r w:rsidRPr="003036C3">
        <w:rPr>
          <w:rStyle w:val="apple-converted-space"/>
          <w:rFonts w:ascii="Arial" w:hAnsi="Arial" w:cs="Arial"/>
          <w:color w:val="000000"/>
          <w:sz w:val="19"/>
          <w:szCs w:val="19"/>
          <w:lang w:val="en-GB"/>
        </w:rPr>
        <w:t> </w:t>
      </w:r>
      <w:r w:rsidR="00F43283" w:rsidRPr="003036C3">
        <w:rPr>
          <w:rFonts w:ascii="Arial" w:hAnsi="Arial" w:cs="Arial"/>
          <w:sz w:val="19"/>
          <w:szCs w:val="19"/>
          <w:lang w:val="en-GB"/>
        </w:rPr>
        <w:t>behaviour</w:t>
      </w:r>
      <w:r w:rsidRPr="003036C3">
        <w:rPr>
          <w:rFonts w:ascii="Arial" w:hAnsi="Arial" w:cs="Arial"/>
          <w:color w:val="000000"/>
          <w:sz w:val="19"/>
          <w:szCs w:val="19"/>
          <w:lang w:val="en-GB"/>
        </w:rPr>
        <w:t>, and decision-making of the whole</w:t>
      </w:r>
      <w:r w:rsidRPr="003036C3">
        <w:rPr>
          <w:rStyle w:val="apple-converted-space"/>
          <w:rFonts w:ascii="Arial" w:hAnsi="Arial" w:cs="Arial"/>
          <w:color w:val="000000"/>
          <w:sz w:val="19"/>
          <w:szCs w:val="19"/>
          <w:lang w:val="en-GB"/>
        </w:rPr>
        <w:t> </w:t>
      </w:r>
      <w:hyperlink r:id="rId226" w:tooltip="Economy" w:history="1">
        <w:r w:rsidRPr="003036C3">
          <w:rPr>
            <w:rStyle w:val="Hyperlink"/>
            <w:rFonts w:ascii="Arial" w:hAnsi="Arial" w:cs="Arial"/>
            <w:color w:val="0B0080"/>
            <w:sz w:val="19"/>
            <w:szCs w:val="19"/>
            <w:u w:val="none"/>
            <w:lang w:val="en-GB"/>
          </w:rPr>
          <w:t>economy</w:t>
        </w:r>
      </w:hyperlink>
      <w:r w:rsidRPr="003036C3">
        <w:rPr>
          <w:rFonts w:ascii="Arial" w:hAnsi="Arial" w:cs="Arial"/>
          <w:color w:val="000000"/>
          <w:sz w:val="19"/>
          <w:szCs w:val="19"/>
          <w:lang w:val="en-GB"/>
        </w:rPr>
        <w:t>. This includes national, regional, and global economies.</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w:t>
      </w:r>
      <w:r w:rsidRPr="003036C3">
        <w:rPr>
          <w:rStyle w:val="apple-converted-space"/>
          <w:rFonts w:ascii="Arial" w:hAnsi="Arial" w:cs="Arial"/>
          <w:color w:val="000000"/>
          <w:sz w:val="19"/>
          <w:szCs w:val="19"/>
          <w:lang w:val="en-GB"/>
        </w:rPr>
        <w:t> </w:t>
      </w:r>
      <w:hyperlink r:id="rId227" w:tooltip="Microeconomics" w:history="1">
        <w:r w:rsidRPr="003036C3">
          <w:rPr>
            <w:rStyle w:val="Hyperlink"/>
            <w:rFonts w:ascii="Arial" w:hAnsi="Arial" w:cs="Arial"/>
            <w:color w:val="0B0080"/>
            <w:sz w:val="19"/>
            <w:szCs w:val="19"/>
            <w:u w:val="none"/>
            <w:lang w:val="en-GB"/>
          </w:rPr>
          <w:t>microeconomics</w:t>
        </w:r>
      </w:hyperlink>
      <w:r w:rsidRPr="003036C3">
        <w:rPr>
          <w:rFonts w:ascii="Arial" w:hAnsi="Arial" w:cs="Arial"/>
          <w:color w:val="000000"/>
          <w:sz w:val="19"/>
          <w:szCs w:val="19"/>
          <w:lang w:val="en-GB"/>
        </w:rPr>
        <w:t>, macroeconomics is one of the two most general fields in</w:t>
      </w:r>
      <w:r w:rsidRPr="003036C3">
        <w:rPr>
          <w:rStyle w:val="apple-converted-space"/>
          <w:rFonts w:ascii="Arial" w:hAnsi="Arial" w:cs="Arial"/>
          <w:color w:val="000000"/>
          <w:sz w:val="19"/>
          <w:szCs w:val="19"/>
          <w:lang w:val="en-GB"/>
        </w:rPr>
        <w:t> </w:t>
      </w:r>
      <w:hyperlink r:id="rId228"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w:t>
      </w:r>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Macroeconomists study aggregated indicators such as</w:t>
      </w:r>
      <w:r w:rsidRPr="003036C3">
        <w:rPr>
          <w:rStyle w:val="apple-converted-space"/>
          <w:rFonts w:ascii="Arial" w:hAnsi="Arial" w:cs="Arial"/>
          <w:color w:val="000000"/>
          <w:sz w:val="19"/>
          <w:szCs w:val="19"/>
          <w:lang w:val="en-GB"/>
        </w:rPr>
        <w:t> </w:t>
      </w:r>
      <w:hyperlink r:id="rId229" w:tooltip="Gross domestic product" w:history="1">
        <w:r w:rsidRPr="003036C3">
          <w:rPr>
            <w:rStyle w:val="Hyperlink"/>
            <w:rFonts w:ascii="Arial" w:hAnsi="Arial" w:cs="Arial"/>
            <w:color w:val="0B0080"/>
            <w:sz w:val="19"/>
            <w:szCs w:val="19"/>
            <w:u w:val="none"/>
            <w:lang w:val="en-GB"/>
          </w:rPr>
          <w:t>GDP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0" w:anchor="Measurement" w:tooltip="Unemployment" w:history="1">
        <w:r w:rsidRPr="003036C3">
          <w:rPr>
            <w:rStyle w:val="Hyperlink"/>
            <w:rFonts w:ascii="Arial" w:hAnsi="Arial" w:cs="Arial"/>
            <w:color w:val="0B0080"/>
            <w:sz w:val="19"/>
            <w:szCs w:val="19"/>
            <w:u w:val="none"/>
            <w:lang w:val="en-GB"/>
          </w:rPr>
          <w:t>unemployment rates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231" w:tooltip="Price index" w:history="1">
        <w:r w:rsidRPr="003036C3">
          <w:rPr>
            <w:rStyle w:val="Hyperlink"/>
            <w:rFonts w:ascii="Arial" w:hAnsi="Arial" w:cs="Arial"/>
            <w:color w:val="0B0080"/>
            <w:sz w:val="19"/>
            <w:szCs w:val="19"/>
            <w:u w:val="none"/>
            <w:lang w:val="en-GB"/>
          </w:rPr>
          <w:t>price indices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understand how the whole economy functions. Macroeconomists develop models that explain the relationship between such factors as</w:t>
      </w:r>
      <w:r w:rsidRPr="003036C3">
        <w:rPr>
          <w:rStyle w:val="apple-converted-space"/>
          <w:rFonts w:ascii="Arial" w:hAnsi="Arial" w:cs="Arial"/>
          <w:color w:val="000000"/>
          <w:sz w:val="19"/>
          <w:szCs w:val="19"/>
          <w:lang w:val="en-GB"/>
        </w:rPr>
        <w:t> </w:t>
      </w:r>
      <w:hyperlink r:id="rId232" w:tooltip="National income" w:history="1">
        <w:r w:rsidRPr="003036C3">
          <w:rPr>
            <w:rStyle w:val="Hyperlink"/>
            <w:rFonts w:ascii="Arial" w:hAnsi="Arial" w:cs="Arial"/>
            <w:color w:val="0B0080"/>
            <w:sz w:val="19"/>
            <w:szCs w:val="19"/>
            <w:u w:val="none"/>
            <w:lang w:val="en-GB"/>
          </w:rPr>
          <w:t>national income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3" w:tooltip="Output (economics)" w:history="1">
        <w:r w:rsidRPr="003036C3">
          <w:rPr>
            <w:rStyle w:val="Hyperlink"/>
            <w:rFonts w:ascii="Arial" w:hAnsi="Arial" w:cs="Arial"/>
            <w:color w:val="0B0080"/>
            <w:sz w:val="19"/>
            <w:szCs w:val="19"/>
            <w:u w:val="none"/>
            <w:lang w:val="en-GB"/>
          </w:rPr>
          <w:t>output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4" w:tooltip="Consumption (economics)" w:history="1">
        <w:r w:rsidRPr="003036C3">
          <w:rPr>
            <w:rStyle w:val="Hyperlink"/>
            <w:rFonts w:ascii="Arial" w:hAnsi="Arial" w:cs="Arial"/>
            <w:color w:val="0B0080"/>
            <w:sz w:val="19"/>
            <w:szCs w:val="19"/>
            <w:u w:val="none"/>
            <w:lang w:val="en-GB"/>
          </w:rPr>
          <w:t>consumption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5" w:tooltip="Unemployment" w:history="1">
        <w:r w:rsidRPr="003036C3">
          <w:rPr>
            <w:rStyle w:val="Hyperlink"/>
            <w:rFonts w:ascii="Arial" w:hAnsi="Arial" w:cs="Arial"/>
            <w:color w:val="0B0080"/>
            <w:sz w:val="19"/>
            <w:szCs w:val="19"/>
            <w:u w:val="none"/>
            <w:lang w:val="en-GB"/>
          </w:rPr>
          <w:t>unemployment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6" w:tooltip="Inflation" w:history="1">
        <w:r w:rsidRPr="003036C3">
          <w:rPr>
            <w:rStyle w:val="Hyperlink"/>
            <w:rFonts w:ascii="Arial" w:hAnsi="Arial" w:cs="Arial"/>
            <w:color w:val="0B0080"/>
            <w:sz w:val="19"/>
            <w:szCs w:val="19"/>
            <w:u w:val="none"/>
            <w:lang w:val="en-GB"/>
          </w:rPr>
          <w:t>inflation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7" w:tooltip="Savings" w:history="1">
        <w:r w:rsidRPr="003036C3">
          <w:rPr>
            <w:rStyle w:val="Hyperlink"/>
            <w:rFonts w:ascii="Arial" w:hAnsi="Arial" w:cs="Arial"/>
            <w:color w:val="0B0080"/>
            <w:sz w:val="19"/>
            <w:szCs w:val="19"/>
            <w:u w:val="none"/>
            <w:lang w:val="en-GB"/>
          </w:rPr>
          <w:t>savings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8" w:tooltip="Investment" w:history="1">
        <w:r w:rsidRPr="003036C3">
          <w:rPr>
            <w:rStyle w:val="Hyperlink"/>
            <w:rFonts w:ascii="Arial" w:hAnsi="Arial" w:cs="Arial"/>
            <w:color w:val="0B0080"/>
            <w:sz w:val="19"/>
            <w:szCs w:val="19"/>
            <w:u w:val="none"/>
            <w:lang w:val="en-GB"/>
          </w:rPr>
          <w:t>investment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39" w:tooltip="International trade" w:history="1">
        <w:r w:rsidRPr="003036C3">
          <w:rPr>
            <w:rStyle w:val="Hyperlink"/>
            <w:rFonts w:ascii="Arial" w:hAnsi="Arial" w:cs="Arial"/>
            <w:color w:val="0B0080"/>
            <w:sz w:val="19"/>
            <w:szCs w:val="19"/>
            <w:u w:val="none"/>
            <w:lang w:val="en-GB"/>
          </w:rPr>
          <w:t>international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240" w:tooltip="International finance" w:history="1">
        <w:r w:rsidRPr="003036C3">
          <w:rPr>
            <w:rStyle w:val="Hyperlink"/>
            <w:rFonts w:ascii="Arial" w:hAnsi="Arial" w:cs="Arial"/>
            <w:color w:val="0B0080"/>
            <w:sz w:val="19"/>
            <w:szCs w:val="19"/>
            <w:u w:val="none"/>
            <w:lang w:val="en-GB"/>
          </w:rPr>
          <w:t>international finance</w:t>
        </w:r>
      </w:hyperlink>
      <w:r w:rsidRPr="003036C3">
        <w:rPr>
          <w:rFonts w:ascii="Arial" w:hAnsi="Arial" w:cs="Arial"/>
          <w:color w:val="000000"/>
          <w:sz w:val="19"/>
          <w:szCs w:val="19"/>
          <w:lang w:val="en-GB"/>
        </w:rPr>
        <w:t>. In contrast,</w:t>
      </w:r>
      <w:r w:rsidRPr="003036C3">
        <w:rPr>
          <w:rStyle w:val="apple-converted-space"/>
          <w:rFonts w:ascii="Arial" w:hAnsi="Arial" w:cs="Arial"/>
          <w:color w:val="000000"/>
          <w:sz w:val="19"/>
          <w:szCs w:val="19"/>
          <w:lang w:val="en-GB"/>
        </w:rPr>
        <w:t> </w:t>
      </w:r>
      <w:hyperlink r:id="rId241" w:tooltip="Microeconomics" w:history="1">
        <w:r w:rsidRPr="003036C3">
          <w:rPr>
            <w:rStyle w:val="Hyperlink"/>
            <w:rFonts w:ascii="Arial" w:hAnsi="Arial" w:cs="Arial"/>
            <w:color w:val="0B0080"/>
            <w:sz w:val="19"/>
            <w:szCs w:val="19"/>
            <w:u w:val="none"/>
            <w:lang w:val="en-GB"/>
          </w:rPr>
          <w:t>microeconomics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primarily focused on the actions of individual agents, such as</w:t>
      </w:r>
      <w:r w:rsidRPr="003036C3">
        <w:rPr>
          <w:rStyle w:val="apple-converted-space"/>
          <w:rFonts w:ascii="Arial" w:hAnsi="Arial" w:cs="Arial"/>
          <w:color w:val="000000"/>
          <w:sz w:val="19"/>
          <w:szCs w:val="19"/>
          <w:lang w:val="en-GB"/>
        </w:rPr>
        <w:t> </w:t>
      </w:r>
      <w:hyperlink r:id="rId242" w:tooltip="Business entity" w:history="1">
        <w:r w:rsidRPr="003036C3">
          <w:rPr>
            <w:rStyle w:val="Hyperlink"/>
            <w:rFonts w:ascii="Arial" w:hAnsi="Arial" w:cs="Arial"/>
            <w:color w:val="0B0080"/>
            <w:sz w:val="19"/>
            <w:szCs w:val="19"/>
            <w:u w:val="none"/>
            <w:lang w:val="en-GB"/>
          </w:rPr>
          <w:t>firms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and consumers, and how their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determines</w:t>
      </w:r>
      <w:r w:rsidRPr="003036C3">
        <w:rPr>
          <w:rStyle w:val="apple-converted-space"/>
          <w:rFonts w:ascii="Arial" w:hAnsi="Arial" w:cs="Arial"/>
          <w:color w:val="000000"/>
          <w:sz w:val="19"/>
          <w:szCs w:val="19"/>
          <w:lang w:val="en-GB"/>
        </w:rPr>
        <w:t> </w:t>
      </w:r>
      <w:hyperlink r:id="rId243" w:tooltip="Prices" w:history="1">
        <w:r w:rsidRPr="003036C3">
          <w:rPr>
            <w:rStyle w:val="Hyperlink"/>
            <w:rFonts w:ascii="Arial" w:hAnsi="Arial" w:cs="Arial"/>
            <w:color w:val="0B0080"/>
            <w:sz w:val="19"/>
            <w:szCs w:val="19"/>
            <w:u w:val="none"/>
            <w:lang w:val="en-GB"/>
          </w:rPr>
          <w:t>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quantities in specific markets. While macroeconomics is a broad field of study, there are two areas of research that are emblematic of the discipline: the attempt to understand the causes and consequences of</w:t>
      </w:r>
      <w:r w:rsidRPr="003036C3">
        <w:rPr>
          <w:rStyle w:val="apple-converted-space"/>
          <w:rFonts w:ascii="Arial" w:hAnsi="Arial" w:cs="Arial"/>
          <w:color w:val="000000"/>
          <w:sz w:val="19"/>
          <w:szCs w:val="19"/>
          <w:lang w:val="en-GB"/>
        </w:rPr>
        <w:t> </w:t>
      </w:r>
      <w:hyperlink r:id="rId244" w:tooltip="Short-run" w:history="1">
        <w:r w:rsidRPr="003036C3">
          <w:rPr>
            <w:rStyle w:val="Hyperlink"/>
            <w:rFonts w:ascii="Arial" w:hAnsi="Arial" w:cs="Arial"/>
            <w:color w:val="0B0080"/>
            <w:sz w:val="19"/>
            <w:szCs w:val="19"/>
            <w:u w:val="none"/>
            <w:lang w:val="en-GB"/>
          </w:rPr>
          <w:t>short-run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fluctuations in national income (the</w:t>
      </w:r>
      <w:r w:rsidRPr="003036C3">
        <w:rPr>
          <w:rStyle w:val="apple-converted-space"/>
          <w:rFonts w:ascii="Arial" w:hAnsi="Arial" w:cs="Arial"/>
          <w:color w:val="000000"/>
          <w:sz w:val="19"/>
          <w:szCs w:val="19"/>
          <w:lang w:val="en-GB"/>
        </w:rPr>
        <w:t> </w:t>
      </w:r>
      <w:hyperlink r:id="rId245" w:tooltip="Business cycle" w:history="1">
        <w:r w:rsidRPr="003036C3">
          <w:rPr>
            <w:rStyle w:val="Hyperlink"/>
            <w:rFonts w:ascii="Arial" w:hAnsi="Arial" w:cs="Arial"/>
            <w:color w:val="0B0080"/>
            <w:sz w:val="19"/>
            <w:szCs w:val="19"/>
            <w:u w:val="none"/>
            <w:lang w:val="en-GB"/>
          </w:rPr>
          <w:t>business cycle</w:t>
        </w:r>
      </w:hyperlink>
      <w:r w:rsidRPr="003036C3">
        <w:rPr>
          <w:rFonts w:ascii="Arial" w:hAnsi="Arial" w:cs="Arial"/>
          <w:color w:val="000000"/>
          <w:sz w:val="19"/>
          <w:szCs w:val="19"/>
          <w:lang w:val="en-GB"/>
        </w:rPr>
        <w:t>), and the attempt to understand the determinants of</w:t>
      </w:r>
      <w:r w:rsidRPr="003036C3">
        <w:rPr>
          <w:rStyle w:val="apple-converted-space"/>
          <w:rFonts w:ascii="Arial" w:hAnsi="Arial" w:cs="Arial"/>
          <w:color w:val="000000"/>
          <w:sz w:val="19"/>
          <w:szCs w:val="19"/>
          <w:lang w:val="en-GB"/>
        </w:rPr>
        <w:t> </w:t>
      </w:r>
      <w:hyperlink r:id="rId246" w:tooltip="Long-run" w:history="1">
        <w:r w:rsidRPr="003036C3">
          <w:rPr>
            <w:rStyle w:val="Hyperlink"/>
            <w:rFonts w:ascii="Arial" w:hAnsi="Arial" w:cs="Arial"/>
            <w:color w:val="0B0080"/>
            <w:sz w:val="19"/>
            <w:szCs w:val="19"/>
            <w:u w:val="none"/>
            <w:lang w:val="en-GB"/>
          </w:rPr>
          <w:t>long-run</w:t>
        </w:r>
      </w:hyperlink>
      <w:r w:rsidRPr="003036C3">
        <w:rPr>
          <w:rStyle w:val="apple-converted-space"/>
          <w:rFonts w:ascii="Arial" w:hAnsi="Arial" w:cs="Arial"/>
          <w:color w:val="000000"/>
          <w:sz w:val="19"/>
          <w:szCs w:val="19"/>
          <w:lang w:val="en-GB"/>
        </w:rPr>
        <w:t> </w:t>
      </w:r>
      <w:hyperlink r:id="rId247" w:tooltip="Economic growth" w:history="1">
        <w:r w:rsidRPr="003036C3">
          <w:rPr>
            <w:rStyle w:val="Hyperlink"/>
            <w:rFonts w:ascii="Arial" w:hAnsi="Arial" w:cs="Arial"/>
            <w:color w:val="0B0080"/>
            <w:sz w:val="19"/>
            <w:szCs w:val="19"/>
            <w:u w:val="none"/>
            <w:lang w:val="en-GB"/>
          </w:rPr>
          <w:t>economic growth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(increases in national income).</w:t>
      </w:r>
      <w:r w:rsidRPr="003036C3">
        <w:rPr>
          <w:rStyle w:val="apple-converted-space"/>
          <w:rFonts w:ascii="Arial" w:hAnsi="Arial" w:cs="Arial"/>
          <w:color w:val="000000"/>
          <w:sz w:val="19"/>
          <w:szCs w:val="19"/>
          <w:lang w:val="en-GB"/>
        </w:rPr>
        <w:t> </w:t>
      </w:r>
      <w:hyperlink r:id="rId248" w:tooltip="Macroeconomic model" w:history="1">
        <w:r w:rsidRPr="003036C3">
          <w:rPr>
            <w:rStyle w:val="Hyperlink"/>
            <w:rFonts w:ascii="Arial" w:hAnsi="Arial" w:cs="Arial"/>
            <w:color w:val="0B0080"/>
            <w:sz w:val="19"/>
            <w:szCs w:val="19"/>
            <w:u w:val="none"/>
            <w:lang w:val="en-GB"/>
          </w:rPr>
          <w:t>Macroeconomic models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their forecasts are used by both governments and large corporations to assist in the development and evaluation of</w:t>
      </w:r>
      <w:r w:rsidRPr="003036C3">
        <w:rPr>
          <w:rStyle w:val="apple-converted-space"/>
          <w:rFonts w:ascii="Arial" w:hAnsi="Arial" w:cs="Arial"/>
          <w:color w:val="000000"/>
          <w:sz w:val="19"/>
          <w:szCs w:val="19"/>
          <w:lang w:val="en-GB"/>
        </w:rPr>
        <w:t> </w:t>
      </w:r>
      <w:hyperlink r:id="rId249" w:tooltip="Economic policy" w:history="1">
        <w:r w:rsidRPr="003036C3">
          <w:rPr>
            <w:rStyle w:val="Hyperlink"/>
            <w:rFonts w:ascii="Arial" w:hAnsi="Arial" w:cs="Arial"/>
            <w:color w:val="0B0080"/>
            <w:sz w:val="19"/>
            <w:szCs w:val="19"/>
            <w:u w:val="none"/>
            <w:lang w:val="en-GB"/>
          </w:rPr>
          <w:t>economic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business strategy.</w:t>
      </w:r>
    </w:p>
    <w:p w:rsidR="00EA146F" w:rsidRPr="003036C3" w:rsidRDefault="00EA146F"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27" w:name="_Toc327804641"/>
      <w:r w:rsidRPr="003036C3">
        <w:rPr>
          <w:rStyle w:val="mw-headline"/>
          <w:rFonts w:cs="Arial"/>
          <w:bCs w:val="0"/>
          <w:color w:val="000000"/>
          <w:sz w:val="19"/>
          <w:szCs w:val="19"/>
          <w:lang w:val="en-GB"/>
        </w:rPr>
        <w:t>Basic macroeconomic concepts</w:t>
      </w:r>
      <w:bookmarkEnd w:id="27"/>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Macroeconomics encompasses a variety of concepts and variables, but three are central topics for macroeconomic research.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Macroeconomic theories usually relate the phenomena of output, unemployment, and inflation. Outside of macroeconomic theory, these topics are also extremely important to all economic agents including workers, consumers, and producers.</w:t>
      </w:r>
    </w:p>
    <w:p w:rsidR="00EA146F" w:rsidRPr="003036C3" w:rsidRDefault="00EA146F"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Output and income</w:t>
      </w:r>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National</w:t>
      </w:r>
      <w:r w:rsidRPr="003036C3">
        <w:rPr>
          <w:rStyle w:val="apple-converted-space"/>
          <w:rFonts w:ascii="Arial" w:hAnsi="Arial" w:cs="Arial"/>
          <w:color w:val="000000"/>
          <w:sz w:val="19"/>
          <w:szCs w:val="19"/>
          <w:lang w:val="en-GB"/>
        </w:rPr>
        <w:t> </w:t>
      </w:r>
      <w:hyperlink r:id="rId250" w:tooltip="Output (economics)" w:history="1">
        <w:r w:rsidRPr="003036C3">
          <w:rPr>
            <w:rStyle w:val="Hyperlink"/>
            <w:rFonts w:ascii="Arial" w:hAnsi="Arial" w:cs="Arial"/>
            <w:color w:val="0B0080"/>
            <w:sz w:val="19"/>
            <w:szCs w:val="19"/>
            <w:u w:val="none"/>
            <w:lang w:val="en-GB"/>
          </w:rPr>
          <w:t>output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total value of everything a country produces in a given time period. Everything that is produced and sold generates income. Therefore, output and income are usually considered equivalent and the two terms are often used interchangeably. Output can be measured as total income, or, it can be viewed from the production side and measured as the total value of</w:t>
      </w:r>
      <w:r w:rsidRPr="003036C3">
        <w:rPr>
          <w:rStyle w:val="apple-converted-space"/>
          <w:rFonts w:ascii="Arial" w:hAnsi="Arial" w:cs="Arial"/>
          <w:color w:val="000000"/>
          <w:sz w:val="19"/>
          <w:szCs w:val="19"/>
          <w:lang w:val="en-GB"/>
        </w:rPr>
        <w:t> </w:t>
      </w:r>
      <w:hyperlink r:id="rId251" w:tooltip="Final goods" w:history="1">
        <w:r w:rsidRPr="003036C3">
          <w:rPr>
            <w:rStyle w:val="Hyperlink"/>
            <w:rFonts w:ascii="Arial" w:hAnsi="Arial" w:cs="Arial"/>
            <w:color w:val="0B0080"/>
            <w:sz w:val="19"/>
            <w:szCs w:val="19"/>
            <w:u w:val="none"/>
            <w:lang w:val="en-GB"/>
          </w:rPr>
          <w:t>final 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services or the sum of all</w:t>
      </w:r>
      <w:r w:rsidRPr="003036C3">
        <w:rPr>
          <w:rStyle w:val="apple-converted-space"/>
          <w:rFonts w:ascii="Arial" w:hAnsi="Arial" w:cs="Arial"/>
          <w:color w:val="000000"/>
          <w:sz w:val="19"/>
          <w:szCs w:val="19"/>
          <w:lang w:val="en-GB"/>
        </w:rPr>
        <w:t> </w:t>
      </w:r>
      <w:hyperlink r:id="rId252" w:tooltip="Value added" w:history="1">
        <w:r w:rsidRPr="003036C3">
          <w:rPr>
            <w:rStyle w:val="Hyperlink"/>
            <w:rFonts w:ascii="Arial" w:hAnsi="Arial" w:cs="Arial"/>
            <w:color w:val="0B0080"/>
            <w:sz w:val="19"/>
            <w:szCs w:val="19"/>
            <w:u w:val="none"/>
            <w:lang w:val="en-GB"/>
          </w:rPr>
          <w:t>value added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w:t>
      </w:r>
      <w:r w:rsidRPr="003036C3">
        <w:rPr>
          <w:rFonts w:ascii="Arial" w:hAnsi="Arial" w:cs="Arial"/>
          <w:color w:val="000000"/>
          <w:sz w:val="19"/>
          <w:szCs w:val="19"/>
          <w:lang w:val="en-GB"/>
        </w:rPr>
        <w:lastRenderedPageBreak/>
        <w:t>the economy.</w:t>
      </w:r>
      <w:r w:rsidR="003304D2"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Macroeconomic output is usually measured by</w:t>
      </w:r>
      <w:r w:rsidRPr="003036C3">
        <w:rPr>
          <w:rStyle w:val="apple-converted-space"/>
          <w:rFonts w:ascii="Arial" w:hAnsi="Arial" w:cs="Arial"/>
          <w:color w:val="000000"/>
          <w:sz w:val="19"/>
          <w:szCs w:val="19"/>
          <w:lang w:val="en-GB"/>
        </w:rPr>
        <w:t> </w:t>
      </w:r>
      <w:hyperlink r:id="rId253" w:tooltip="Gross Domestic Product" w:history="1">
        <w:r w:rsidRPr="003036C3">
          <w:rPr>
            <w:rStyle w:val="Hyperlink"/>
            <w:rFonts w:ascii="Arial" w:hAnsi="Arial" w:cs="Arial"/>
            <w:color w:val="0B0080"/>
            <w:sz w:val="19"/>
            <w:szCs w:val="19"/>
            <w:u w:val="none"/>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(GDP) or one of the other</w:t>
      </w:r>
      <w:r w:rsidRPr="003036C3">
        <w:rPr>
          <w:rStyle w:val="apple-converted-space"/>
          <w:rFonts w:ascii="Arial" w:hAnsi="Arial" w:cs="Arial"/>
          <w:color w:val="000000"/>
          <w:sz w:val="19"/>
          <w:szCs w:val="19"/>
          <w:lang w:val="en-GB"/>
        </w:rPr>
        <w:t> </w:t>
      </w:r>
      <w:hyperlink r:id="rId254" w:tooltip="National accounts" w:history="1">
        <w:r w:rsidRPr="003036C3">
          <w:rPr>
            <w:rStyle w:val="Hyperlink"/>
            <w:rFonts w:ascii="Arial" w:hAnsi="Arial" w:cs="Arial"/>
            <w:color w:val="0B0080"/>
            <w:sz w:val="19"/>
            <w:szCs w:val="19"/>
            <w:u w:val="none"/>
            <w:lang w:val="en-GB"/>
          </w:rPr>
          <w:t>national accounts</w:t>
        </w:r>
      </w:hyperlink>
      <w:r w:rsidRPr="003036C3">
        <w:rPr>
          <w:rFonts w:ascii="Arial" w:hAnsi="Arial" w:cs="Arial"/>
          <w:color w:val="000000"/>
          <w:sz w:val="19"/>
          <w:szCs w:val="19"/>
          <w:lang w:val="en-GB"/>
        </w:rPr>
        <w:t>. Economists interested in long-run increases in output study economic growth. Advances in technology, accumulation of machinery and other</w:t>
      </w:r>
      <w:r w:rsidRPr="003036C3">
        <w:rPr>
          <w:rStyle w:val="apple-converted-space"/>
          <w:rFonts w:ascii="Arial" w:hAnsi="Arial" w:cs="Arial"/>
          <w:color w:val="000000"/>
          <w:sz w:val="19"/>
          <w:szCs w:val="19"/>
          <w:lang w:val="en-GB"/>
        </w:rPr>
        <w:t> </w:t>
      </w:r>
      <w:hyperlink r:id="rId255" w:tooltip="Capital (economics)" w:history="1">
        <w:r w:rsidRPr="003036C3">
          <w:rPr>
            <w:rStyle w:val="Hyperlink"/>
            <w:rFonts w:ascii="Arial" w:hAnsi="Arial" w:cs="Arial"/>
            <w:color w:val="0B0080"/>
            <w:sz w:val="19"/>
            <w:szCs w:val="19"/>
            <w:u w:val="none"/>
            <w:lang w:val="en-GB"/>
          </w:rPr>
          <w:t>capital</w:t>
        </w:r>
      </w:hyperlink>
      <w:r w:rsidRPr="003036C3">
        <w:rPr>
          <w:rFonts w:ascii="Arial" w:hAnsi="Arial" w:cs="Arial"/>
          <w:color w:val="000000"/>
          <w:sz w:val="19"/>
          <w:szCs w:val="19"/>
          <w:lang w:val="en-GB"/>
        </w:rPr>
        <w:t>, and better education and</w:t>
      </w:r>
      <w:r w:rsidRPr="003036C3">
        <w:rPr>
          <w:rStyle w:val="apple-converted-space"/>
          <w:rFonts w:ascii="Arial" w:hAnsi="Arial" w:cs="Arial"/>
          <w:color w:val="000000"/>
          <w:sz w:val="19"/>
          <w:szCs w:val="19"/>
          <w:lang w:val="en-GB"/>
        </w:rPr>
        <w:t> </w:t>
      </w:r>
      <w:hyperlink r:id="rId256" w:tooltip="Human capital" w:history="1">
        <w:r w:rsidRPr="003036C3">
          <w:rPr>
            <w:rStyle w:val="Hyperlink"/>
            <w:rFonts w:ascii="Arial" w:hAnsi="Arial" w:cs="Arial"/>
            <w:color w:val="0B0080"/>
            <w:sz w:val="19"/>
            <w:szCs w:val="19"/>
            <w:u w:val="none"/>
            <w:lang w:val="en-GB"/>
          </w:rPr>
          <w:t>human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all lead to increased economic output overtime. However, output does not always increase consistently.</w:t>
      </w:r>
      <w:r w:rsidRPr="003036C3">
        <w:rPr>
          <w:rStyle w:val="apple-converted-space"/>
          <w:rFonts w:ascii="Arial" w:hAnsi="Arial" w:cs="Arial"/>
          <w:color w:val="000000"/>
          <w:sz w:val="19"/>
          <w:szCs w:val="19"/>
          <w:lang w:val="en-GB"/>
        </w:rPr>
        <w:t> </w:t>
      </w:r>
      <w:hyperlink r:id="rId257" w:tooltip="Business cycles" w:history="1">
        <w:r w:rsidRPr="003036C3">
          <w:rPr>
            <w:rStyle w:val="Hyperlink"/>
            <w:rFonts w:ascii="Arial" w:hAnsi="Arial" w:cs="Arial"/>
            <w:color w:val="0B0080"/>
            <w:sz w:val="19"/>
            <w:szCs w:val="19"/>
            <w:u w:val="none"/>
            <w:lang w:val="en-GB"/>
          </w:rPr>
          <w:t>Business cycles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cause short-term drops in output called</w:t>
      </w:r>
      <w:r w:rsidRPr="003036C3">
        <w:rPr>
          <w:rStyle w:val="apple-converted-space"/>
          <w:rFonts w:ascii="Arial" w:hAnsi="Arial" w:cs="Arial"/>
          <w:color w:val="000000"/>
          <w:sz w:val="19"/>
          <w:szCs w:val="19"/>
          <w:lang w:val="en-GB"/>
        </w:rPr>
        <w:t> </w:t>
      </w:r>
      <w:hyperlink r:id="rId258" w:tooltip="Recessions" w:history="1">
        <w:r w:rsidRPr="003036C3">
          <w:rPr>
            <w:rStyle w:val="Hyperlink"/>
            <w:rFonts w:ascii="Arial" w:hAnsi="Arial" w:cs="Arial"/>
            <w:color w:val="0B0080"/>
            <w:sz w:val="19"/>
            <w:szCs w:val="19"/>
            <w:u w:val="none"/>
            <w:lang w:val="en-GB"/>
          </w:rPr>
          <w:t>recessions</w:t>
        </w:r>
      </w:hyperlink>
      <w:r w:rsidRPr="003036C3">
        <w:rPr>
          <w:rFonts w:ascii="Arial" w:hAnsi="Arial" w:cs="Arial"/>
          <w:color w:val="000000"/>
          <w:sz w:val="19"/>
          <w:szCs w:val="19"/>
          <w:lang w:val="en-GB"/>
        </w:rPr>
        <w:t>. Economists look for</w:t>
      </w:r>
      <w:r w:rsidRPr="003036C3">
        <w:rPr>
          <w:rStyle w:val="apple-converted-space"/>
          <w:rFonts w:ascii="Arial" w:hAnsi="Arial" w:cs="Arial"/>
          <w:color w:val="000000"/>
          <w:sz w:val="19"/>
          <w:szCs w:val="19"/>
          <w:lang w:val="en-GB"/>
        </w:rPr>
        <w:t> </w:t>
      </w:r>
      <w:hyperlink r:id="rId259" w:tooltip="Macroeconomic policies" w:history="1">
        <w:r w:rsidRPr="003036C3">
          <w:rPr>
            <w:rStyle w:val="Hyperlink"/>
            <w:rFonts w:ascii="Arial" w:hAnsi="Arial" w:cs="Arial"/>
            <w:color w:val="0B0080"/>
            <w:sz w:val="19"/>
            <w:szCs w:val="19"/>
            <w:u w:val="none"/>
            <w:lang w:val="en-GB"/>
          </w:rPr>
          <w:t>macroeconomic policies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prevent economies from slipping into recessions and that lead to faster long-term growth.</w:t>
      </w:r>
    </w:p>
    <w:p w:rsidR="003304D2" w:rsidRPr="00AD487D" w:rsidRDefault="003304D2" w:rsidP="00AD487D">
      <w:pPr>
        <w:pStyle w:val="Heading2"/>
        <w:rPr>
          <w:rStyle w:val="apple-converted-space"/>
          <w:rFonts w:cs="Arial"/>
          <w:b w:val="0"/>
          <w:color w:val="000000"/>
          <w:sz w:val="38"/>
          <w:szCs w:val="38"/>
          <w:lang w:val="en-GB"/>
        </w:rPr>
      </w:pPr>
      <w:bookmarkStart w:id="28" w:name="_Toc327804642"/>
      <w:r w:rsidRPr="00AD487D">
        <w:rPr>
          <w:lang w:val="en-GB"/>
        </w:rPr>
        <w:t>Aggregate demand</w:t>
      </w:r>
      <w:bookmarkEnd w:id="28"/>
      <w:r w:rsidRPr="00AD487D">
        <w:rPr>
          <w:rStyle w:val="apple-converted-space"/>
          <w:rFonts w:cs="Arial"/>
          <w:b w:val="0"/>
          <w:color w:val="000000"/>
          <w:sz w:val="38"/>
          <w:szCs w:val="38"/>
          <w:lang w:val="en-GB"/>
        </w:rPr>
        <w:t> </w:t>
      </w:r>
    </w:p>
    <w:p w:rsidR="003304D2" w:rsidRPr="003036C3" w:rsidRDefault="003304D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260" w:tooltip="Macroeconomics" w:history="1">
        <w:r w:rsidRPr="003036C3">
          <w:rPr>
            <w:rStyle w:val="Hyperlink"/>
            <w:rFonts w:ascii="Arial" w:hAnsi="Arial" w:cs="Arial"/>
            <w:color w:val="0B0080"/>
            <w:sz w:val="19"/>
            <w:szCs w:val="19"/>
            <w:u w:val="none"/>
            <w:lang w:val="en-GB"/>
          </w:rPr>
          <w:t>macroeconomics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aggregate demand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AD</w:t>
      </w:r>
      <w:r w:rsidRPr="003036C3">
        <w:rPr>
          <w:rFonts w:ascii="Arial" w:hAnsi="Arial" w:cs="Arial"/>
          <w:color w:val="000000"/>
          <w:sz w:val="19"/>
          <w:szCs w:val="19"/>
          <w:lang w:val="en-GB"/>
        </w:rPr>
        <w:t>) is the total demand for final goods and services in the economy (Y) at a given time and</w:t>
      </w:r>
      <w:r w:rsidRPr="003036C3">
        <w:rPr>
          <w:rStyle w:val="apple-converted-space"/>
          <w:rFonts w:ascii="Arial" w:hAnsi="Arial" w:cs="Arial"/>
          <w:color w:val="000000"/>
          <w:sz w:val="19"/>
          <w:szCs w:val="19"/>
          <w:lang w:val="en-GB"/>
        </w:rPr>
        <w:t> </w:t>
      </w:r>
      <w:hyperlink r:id="rId261" w:tooltip="Price level" w:history="1">
        <w:r w:rsidRPr="003036C3">
          <w:rPr>
            <w:rStyle w:val="Hyperlink"/>
            <w:rFonts w:ascii="Arial" w:hAnsi="Arial" w:cs="Arial"/>
            <w:color w:val="0B0080"/>
            <w:sz w:val="19"/>
            <w:szCs w:val="19"/>
            <w:u w:val="none"/>
            <w:lang w:val="en-GB"/>
          </w:rPr>
          <w:t>price level</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is the amount of goods and services in the economy that will be purchased at all possible price levels.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This is the demand for the</w:t>
      </w:r>
      <w:r w:rsidRPr="003036C3">
        <w:rPr>
          <w:rStyle w:val="apple-converted-space"/>
          <w:rFonts w:ascii="Arial" w:hAnsi="Arial" w:cs="Arial"/>
          <w:color w:val="000000"/>
          <w:sz w:val="19"/>
          <w:szCs w:val="19"/>
          <w:lang w:val="en-GB"/>
        </w:rPr>
        <w:t> </w:t>
      </w:r>
      <w:hyperlink r:id="rId262" w:tooltip="Gross domestic product" w:history="1">
        <w:r w:rsidRPr="003036C3">
          <w:rPr>
            <w:rStyle w:val="Hyperlink"/>
            <w:rFonts w:ascii="Arial" w:hAnsi="Arial" w:cs="Arial"/>
            <w:color w:val="0B0080"/>
            <w:sz w:val="19"/>
            <w:szCs w:val="19"/>
            <w:u w:val="none"/>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when</w:t>
      </w:r>
      <w:r w:rsidRPr="003036C3">
        <w:rPr>
          <w:rStyle w:val="apple-converted-space"/>
          <w:rFonts w:ascii="Arial" w:hAnsi="Arial" w:cs="Arial"/>
          <w:color w:val="000000"/>
          <w:sz w:val="19"/>
          <w:szCs w:val="19"/>
          <w:lang w:val="en-GB"/>
        </w:rPr>
        <w:t> </w:t>
      </w:r>
      <w:hyperlink r:id="rId263" w:tooltip="Inventory" w:history="1">
        <w:r w:rsidRPr="003036C3">
          <w:rPr>
            <w:rStyle w:val="Hyperlink"/>
            <w:rFonts w:ascii="Arial" w:hAnsi="Arial" w:cs="Arial"/>
            <w:color w:val="0B0080"/>
            <w:sz w:val="19"/>
            <w:szCs w:val="19"/>
            <w:u w:val="none"/>
            <w:lang w:val="en-GB"/>
          </w:rPr>
          <w:t>inventory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levels are static. It is often called</w:t>
      </w:r>
      <w:r w:rsidRPr="003036C3">
        <w:rPr>
          <w:rStyle w:val="apple-converted-space"/>
          <w:rFonts w:ascii="Arial" w:hAnsi="Arial" w:cs="Arial"/>
          <w:color w:val="000000"/>
          <w:sz w:val="19"/>
          <w:szCs w:val="19"/>
          <w:lang w:val="en-GB"/>
        </w:rPr>
        <w:t> </w:t>
      </w:r>
      <w:hyperlink r:id="rId264" w:tooltip="Effective demand" w:history="1">
        <w:r w:rsidRPr="003036C3">
          <w:rPr>
            <w:rStyle w:val="Hyperlink"/>
            <w:rFonts w:ascii="Arial" w:hAnsi="Arial" w:cs="Arial"/>
            <w:color w:val="0B0080"/>
            <w:sz w:val="19"/>
            <w:szCs w:val="19"/>
            <w:u w:val="none"/>
            <w:lang w:val="en-GB"/>
          </w:rPr>
          <w:t>effective demand</w:t>
        </w:r>
      </w:hyperlink>
      <w:r w:rsidRPr="003036C3">
        <w:rPr>
          <w:rFonts w:ascii="Arial" w:hAnsi="Arial" w:cs="Arial"/>
          <w:color w:val="000000"/>
          <w:sz w:val="19"/>
          <w:szCs w:val="19"/>
          <w:lang w:val="en-GB"/>
        </w:rPr>
        <w:t>, though at other times this term is distinguished.</w:t>
      </w:r>
    </w:p>
    <w:p w:rsidR="003304D2" w:rsidRPr="003036C3" w:rsidRDefault="003304D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often cited that the aggregate demand curve is downward sloping because at lower price levels a greater quantity is demanded. While this is correct at the microeconomic, single good level, at the aggregate level this is incorrect. The aggregate demand curve is in fact downward sloping as a result of three distinct effects:</w:t>
      </w:r>
      <w:r w:rsidRPr="003036C3">
        <w:rPr>
          <w:rStyle w:val="apple-converted-space"/>
          <w:rFonts w:ascii="Arial" w:hAnsi="Arial" w:cs="Arial"/>
          <w:color w:val="000000"/>
          <w:sz w:val="19"/>
          <w:szCs w:val="19"/>
          <w:lang w:val="en-GB"/>
        </w:rPr>
        <w:t> </w:t>
      </w:r>
      <w:hyperlink r:id="rId265" w:tooltip="Pigou effect" w:history="1">
        <w:r w:rsidRPr="003036C3">
          <w:rPr>
            <w:rStyle w:val="Hyperlink"/>
            <w:rFonts w:ascii="Arial" w:hAnsi="Arial" w:cs="Arial"/>
            <w:color w:val="0B0080"/>
            <w:sz w:val="19"/>
            <w:szCs w:val="19"/>
            <w:u w:val="none"/>
            <w:lang w:val="en-GB"/>
          </w:rPr>
          <w:t>Pigou's wealth effect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66" w:tooltip="Keynes effect" w:history="1">
        <w:r w:rsidRPr="003036C3">
          <w:rPr>
            <w:rStyle w:val="Hyperlink"/>
            <w:rFonts w:ascii="Arial" w:hAnsi="Arial" w:cs="Arial"/>
            <w:color w:val="0B0080"/>
            <w:sz w:val="19"/>
            <w:szCs w:val="19"/>
            <w:u w:val="none"/>
            <w:lang w:val="en-GB"/>
          </w:rPr>
          <w:t>the Keynes' interest rate effect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267" w:tooltip="Mundell–Fleming model" w:history="1">
        <w:r w:rsidRPr="003036C3">
          <w:rPr>
            <w:rStyle w:val="Hyperlink"/>
            <w:rFonts w:ascii="Arial" w:hAnsi="Arial" w:cs="Arial"/>
            <w:color w:val="0B0080"/>
            <w:sz w:val="19"/>
            <w:szCs w:val="19"/>
            <w:u w:val="none"/>
            <w:lang w:val="en-GB"/>
          </w:rPr>
          <w:t>Mundell-Fleming exchange-rate effect</w:t>
        </w:r>
      </w:hyperlink>
      <w:r w:rsidRPr="003036C3">
        <w:rPr>
          <w:rFonts w:ascii="Arial" w:hAnsi="Arial" w:cs="Arial"/>
          <w:color w:val="000000"/>
          <w:sz w:val="19"/>
          <w:szCs w:val="19"/>
          <w:lang w:val="en-GB"/>
        </w:rPr>
        <w:t>.</w:t>
      </w:r>
    </w:p>
    <w:p w:rsidR="003304D2" w:rsidRPr="003036C3" w:rsidRDefault="003304D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AD-AS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Aggregate Demand-Aggregate Supply model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w:t>
      </w:r>
      <w:r w:rsidRPr="003036C3">
        <w:rPr>
          <w:rStyle w:val="apple-converted-space"/>
          <w:rFonts w:ascii="Arial" w:hAnsi="Arial" w:cs="Arial"/>
          <w:color w:val="000000"/>
          <w:sz w:val="19"/>
          <w:szCs w:val="19"/>
          <w:lang w:val="en-GB"/>
        </w:rPr>
        <w:t> </w:t>
      </w:r>
      <w:hyperlink r:id="rId268" w:tooltip="Macroeconomic model" w:history="1">
        <w:r w:rsidRPr="003036C3">
          <w:rPr>
            <w:rStyle w:val="Hyperlink"/>
            <w:rFonts w:ascii="Arial" w:hAnsi="Arial" w:cs="Arial"/>
            <w:color w:val="0B0080"/>
            <w:sz w:val="19"/>
            <w:szCs w:val="19"/>
            <w:u w:val="none"/>
            <w:lang w:val="en-GB"/>
          </w:rPr>
          <w:t>macroeconomic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explains</w:t>
      </w:r>
      <w:r w:rsidRPr="003036C3">
        <w:rPr>
          <w:rStyle w:val="apple-converted-space"/>
          <w:rFonts w:ascii="Arial" w:hAnsi="Arial" w:cs="Arial"/>
          <w:color w:val="000000"/>
          <w:sz w:val="19"/>
          <w:szCs w:val="19"/>
          <w:lang w:val="en-GB"/>
        </w:rPr>
        <w:t> </w:t>
      </w:r>
      <w:hyperlink r:id="rId269" w:tooltip="Price level" w:history="1">
        <w:r w:rsidRPr="003036C3">
          <w:rPr>
            <w:rStyle w:val="Hyperlink"/>
            <w:rFonts w:ascii="Arial" w:hAnsi="Arial" w:cs="Arial"/>
            <w:color w:val="0B0080"/>
            <w:sz w:val="19"/>
            <w:szCs w:val="19"/>
            <w:u w:val="none"/>
            <w:lang w:val="en-GB"/>
          </w:rPr>
          <w:t>price level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270" w:tooltip="Output (economics)" w:history="1">
        <w:r w:rsidRPr="003036C3">
          <w:rPr>
            <w:rStyle w:val="Hyperlink"/>
            <w:rFonts w:ascii="Arial" w:hAnsi="Arial" w:cs="Arial"/>
            <w:color w:val="0B0080"/>
            <w:sz w:val="19"/>
            <w:szCs w:val="19"/>
            <w:u w:val="none"/>
            <w:lang w:val="en-GB"/>
          </w:rPr>
          <w:t>output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the relationship of</w:t>
      </w:r>
      <w:r w:rsidRPr="003036C3">
        <w:rPr>
          <w:rStyle w:val="apple-converted-space"/>
          <w:rFonts w:ascii="Arial" w:hAnsi="Arial" w:cs="Arial"/>
          <w:color w:val="000000"/>
          <w:sz w:val="19"/>
          <w:szCs w:val="19"/>
          <w:lang w:val="en-GB"/>
        </w:rPr>
        <w:t> </w:t>
      </w:r>
      <w:hyperlink r:id="rId271" w:tooltip="Aggregate demand" w:history="1">
        <w:r w:rsidRPr="003036C3">
          <w:rPr>
            <w:rStyle w:val="Hyperlink"/>
            <w:rFonts w:ascii="Arial" w:hAnsi="Arial" w:cs="Arial"/>
            <w:color w:val="0B0080"/>
            <w:sz w:val="19"/>
            <w:szCs w:val="19"/>
            <w:u w:val="none"/>
            <w:lang w:val="en-GB"/>
          </w:rPr>
          <w:t>aggregate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272" w:tooltip="Aggregate supply" w:history="1">
        <w:r w:rsidRPr="003036C3">
          <w:rPr>
            <w:rStyle w:val="Hyperlink"/>
            <w:rFonts w:ascii="Arial" w:hAnsi="Arial" w:cs="Arial"/>
            <w:color w:val="0B0080"/>
            <w:sz w:val="19"/>
            <w:szCs w:val="19"/>
            <w:u w:val="none"/>
            <w:lang w:val="en-GB"/>
          </w:rPr>
          <w:t>aggregate supply</w:t>
        </w:r>
      </w:hyperlink>
      <w:r w:rsidRPr="003036C3">
        <w:rPr>
          <w:rFonts w:ascii="Arial" w:hAnsi="Arial" w:cs="Arial"/>
          <w:color w:val="000000"/>
          <w:sz w:val="19"/>
          <w:szCs w:val="19"/>
          <w:lang w:val="en-GB"/>
        </w:rPr>
        <w:t>. It is based on the theory of</w:t>
      </w:r>
      <w:r w:rsidRPr="003036C3">
        <w:rPr>
          <w:rStyle w:val="apple-converted-space"/>
          <w:rFonts w:ascii="Arial" w:hAnsi="Arial" w:cs="Arial"/>
          <w:color w:val="000000"/>
          <w:sz w:val="19"/>
          <w:szCs w:val="19"/>
          <w:lang w:val="en-GB"/>
        </w:rPr>
        <w:t> </w:t>
      </w:r>
      <w:hyperlink r:id="rId273" w:tooltip="John Maynard Keynes" w:history="1">
        <w:r w:rsidRPr="003036C3">
          <w:rPr>
            <w:rStyle w:val="Hyperlink"/>
            <w:rFonts w:ascii="Arial" w:hAnsi="Arial" w:cs="Arial"/>
            <w:color w:val="0B0080"/>
            <w:sz w:val="19"/>
            <w:szCs w:val="19"/>
            <w:u w:val="none"/>
            <w:lang w:val="en-GB"/>
          </w:rPr>
          <w:t>John Maynard Keynes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presented in his work</w:t>
      </w:r>
      <w:r w:rsidRPr="003036C3">
        <w:rPr>
          <w:rStyle w:val="apple-converted-space"/>
          <w:rFonts w:ascii="Arial" w:hAnsi="Arial" w:cs="Arial"/>
          <w:color w:val="000000"/>
          <w:sz w:val="19"/>
          <w:szCs w:val="19"/>
          <w:lang w:val="en-GB"/>
        </w:rPr>
        <w:t> </w:t>
      </w:r>
      <w:hyperlink r:id="rId274" w:tooltip="The General Theory of Employment, Interest, and Money" w:history="1">
        <w:r w:rsidRPr="003036C3">
          <w:rPr>
            <w:rStyle w:val="Hyperlink"/>
            <w:rFonts w:ascii="Arial" w:hAnsi="Arial" w:cs="Arial"/>
            <w:i/>
            <w:iCs/>
            <w:color w:val="0B0080"/>
            <w:sz w:val="19"/>
            <w:szCs w:val="19"/>
            <w:u w:val="none"/>
            <w:lang w:val="en-GB"/>
          </w:rPr>
          <w:t>The General Theory of Employment, Interest, and Money</w:t>
        </w:r>
      </w:hyperlink>
      <w:r w:rsidRPr="003036C3">
        <w:rPr>
          <w:rFonts w:ascii="Arial" w:hAnsi="Arial" w:cs="Arial"/>
          <w:color w:val="000000"/>
          <w:sz w:val="19"/>
          <w:szCs w:val="19"/>
          <w:lang w:val="en-GB"/>
        </w:rPr>
        <w:t>. It is one of the primary simplified representations in the modern field of</w:t>
      </w:r>
      <w:r w:rsidRPr="003036C3">
        <w:rPr>
          <w:rStyle w:val="apple-converted-space"/>
          <w:rFonts w:ascii="Arial" w:hAnsi="Arial" w:cs="Arial"/>
          <w:color w:val="000000"/>
          <w:sz w:val="19"/>
          <w:szCs w:val="19"/>
          <w:lang w:val="en-GB"/>
        </w:rPr>
        <w:t> </w:t>
      </w:r>
      <w:hyperlink r:id="rId275" w:tooltip="Macroeconomics" w:history="1">
        <w:r w:rsidRPr="003036C3">
          <w:rPr>
            <w:rStyle w:val="Hyperlink"/>
            <w:rFonts w:ascii="Arial" w:hAnsi="Arial" w:cs="Arial"/>
            <w:color w:val="0B0080"/>
            <w:sz w:val="19"/>
            <w:szCs w:val="19"/>
            <w:u w:val="none"/>
            <w:lang w:val="en-GB"/>
          </w:rPr>
          <w:t>macroeconomics</w:t>
        </w:r>
      </w:hyperlink>
      <w:r w:rsidRPr="003036C3">
        <w:rPr>
          <w:rFonts w:ascii="Arial" w:hAnsi="Arial" w:cs="Arial"/>
          <w:color w:val="000000"/>
          <w:sz w:val="19"/>
          <w:szCs w:val="19"/>
          <w:lang w:val="en-GB"/>
        </w:rPr>
        <w:t>, and is used by a broad array of economists, from</w:t>
      </w:r>
      <w:r w:rsidRPr="003036C3">
        <w:rPr>
          <w:rStyle w:val="apple-converted-space"/>
          <w:rFonts w:ascii="Arial" w:hAnsi="Arial" w:cs="Arial"/>
          <w:color w:val="000000"/>
          <w:sz w:val="19"/>
          <w:szCs w:val="19"/>
          <w:lang w:val="en-GB"/>
        </w:rPr>
        <w:t> </w:t>
      </w:r>
      <w:hyperlink r:id="rId276" w:tooltip="Libertarianism" w:history="1">
        <w:r w:rsidRPr="003036C3">
          <w:rPr>
            <w:rStyle w:val="Hyperlink"/>
            <w:rFonts w:ascii="Arial" w:hAnsi="Arial" w:cs="Arial"/>
            <w:color w:val="0B0080"/>
            <w:sz w:val="19"/>
            <w:szCs w:val="19"/>
            <w:u w:val="none"/>
            <w:lang w:val="en-GB"/>
          </w:rPr>
          <w:t>libertarian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77" w:tooltip="Monetarist" w:history="1">
        <w:r w:rsidRPr="003036C3">
          <w:rPr>
            <w:rStyle w:val="Hyperlink"/>
            <w:rFonts w:ascii="Arial" w:hAnsi="Arial" w:cs="Arial"/>
            <w:color w:val="0B0080"/>
            <w:sz w:val="19"/>
            <w:szCs w:val="19"/>
            <w:u w:val="none"/>
            <w:lang w:val="en-GB"/>
          </w:rPr>
          <w:t>Monetarist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supporters of</w:t>
      </w:r>
      <w:r w:rsidRPr="003036C3">
        <w:rPr>
          <w:rStyle w:val="apple-converted-space"/>
          <w:rFonts w:ascii="Arial" w:hAnsi="Arial" w:cs="Arial"/>
          <w:color w:val="000000"/>
          <w:sz w:val="19"/>
          <w:szCs w:val="19"/>
          <w:lang w:val="en-GB"/>
        </w:rPr>
        <w:t> </w:t>
      </w:r>
      <w:hyperlink r:id="rId278" w:tooltip="Laissez-faire" w:history="1">
        <w:r w:rsidRPr="003036C3">
          <w:rPr>
            <w:rStyle w:val="Hyperlink"/>
            <w:rFonts w:ascii="Arial" w:hAnsi="Arial" w:cs="Arial"/>
            <w:color w:val="0B0080"/>
            <w:sz w:val="19"/>
            <w:szCs w:val="19"/>
            <w:u w:val="none"/>
            <w:lang w:val="en-GB"/>
          </w:rPr>
          <w:t>laissez-faire</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279" w:tooltip="Milton Friedman" w:history="1">
        <w:r w:rsidRPr="003036C3">
          <w:rPr>
            <w:rStyle w:val="Hyperlink"/>
            <w:rFonts w:ascii="Arial" w:hAnsi="Arial" w:cs="Arial"/>
            <w:color w:val="0B0080"/>
            <w:sz w:val="19"/>
            <w:szCs w:val="19"/>
            <w:u w:val="none"/>
            <w:lang w:val="en-GB"/>
          </w:rPr>
          <w:t>Milton Friedman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hyperlink r:id="rId280" w:tooltip="Post-Keynesian economics" w:history="1">
        <w:r w:rsidRPr="003036C3">
          <w:rPr>
            <w:rStyle w:val="Hyperlink"/>
            <w:rFonts w:ascii="Arial" w:hAnsi="Arial" w:cs="Arial"/>
            <w:color w:val="0B0080"/>
            <w:sz w:val="19"/>
            <w:szCs w:val="19"/>
            <w:u w:val="none"/>
            <w:lang w:val="en-GB"/>
          </w:rPr>
          <w:t>Post-Keynesian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supporters of</w:t>
      </w:r>
      <w:r w:rsidRPr="003036C3">
        <w:rPr>
          <w:rStyle w:val="apple-converted-space"/>
          <w:rFonts w:ascii="Arial" w:hAnsi="Arial" w:cs="Arial"/>
          <w:color w:val="000000"/>
          <w:sz w:val="19"/>
          <w:szCs w:val="19"/>
          <w:lang w:val="en-GB"/>
        </w:rPr>
        <w:t> </w:t>
      </w:r>
      <w:hyperlink r:id="rId281" w:tooltip="Economic interventionism" w:history="1">
        <w:r w:rsidRPr="003036C3">
          <w:rPr>
            <w:rStyle w:val="Hyperlink"/>
            <w:rFonts w:ascii="Arial" w:hAnsi="Arial" w:cs="Arial"/>
            <w:color w:val="0B0080"/>
            <w:sz w:val="19"/>
            <w:szCs w:val="19"/>
            <w:u w:val="none"/>
            <w:lang w:val="en-GB"/>
          </w:rPr>
          <w:t>economic interventionism</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282" w:tooltip="Joan Robinson" w:history="1">
        <w:r w:rsidRPr="003036C3">
          <w:rPr>
            <w:rStyle w:val="Hyperlink"/>
            <w:rFonts w:ascii="Arial" w:hAnsi="Arial" w:cs="Arial"/>
            <w:color w:val="0B0080"/>
            <w:sz w:val="19"/>
            <w:szCs w:val="19"/>
            <w:u w:val="none"/>
            <w:lang w:val="en-GB"/>
          </w:rPr>
          <w:t>Joan Robinson</w:t>
        </w:r>
      </w:hyperlink>
      <w:r w:rsidRPr="003036C3">
        <w:rPr>
          <w:rFonts w:ascii="Arial" w:hAnsi="Arial" w:cs="Arial"/>
          <w:color w:val="000000"/>
          <w:sz w:val="19"/>
          <w:szCs w:val="19"/>
          <w:lang w:val="en-GB"/>
        </w:rPr>
        <w:t>.</w:t>
      </w:r>
    </w:p>
    <w:p w:rsidR="003304D2" w:rsidRPr="003036C3" w:rsidRDefault="003304D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conventional "aggregate supply and demand" model is, in actuality, a Keynesian visualization that has come to be a widely accepted image of the theory. The Classical supply and demand model, which is largely based on</w:t>
      </w:r>
      <w:r w:rsidRPr="003036C3">
        <w:rPr>
          <w:rStyle w:val="apple-converted-space"/>
          <w:rFonts w:ascii="Arial" w:hAnsi="Arial" w:cs="Arial"/>
          <w:color w:val="000000"/>
          <w:sz w:val="19"/>
          <w:szCs w:val="19"/>
          <w:lang w:val="en-GB"/>
        </w:rPr>
        <w:t> </w:t>
      </w:r>
      <w:hyperlink r:id="rId283" w:tooltip="Say's Law" w:history="1">
        <w:r w:rsidRPr="003036C3">
          <w:rPr>
            <w:rStyle w:val="Hyperlink"/>
            <w:rFonts w:ascii="Arial" w:hAnsi="Arial" w:cs="Arial"/>
            <w:color w:val="0B0080"/>
            <w:sz w:val="19"/>
            <w:szCs w:val="19"/>
            <w:u w:val="none"/>
            <w:lang w:val="en-GB"/>
          </w:rPr>
          <w:t>Say's Law</w:t>
        </w:r>
      </w:hyperlink>
      <w:r w:rsidRPr="003036C3">
        <w:rPr>
          <w:rFonts w:ascii="Arial" w:hAnsi="Arial" w:cs="Arial"/>
          <w:color w:val="000000"/>
          <w:sz w:val="19"/>
          <w:szCs w:val="19"/>
          <w:lang w:val="en-GB"/>
        </w:rPr>
        <w:t>, or that supply creates its own demand, depicts the aggregate supply curve as being vertical at all times (not just in the long-run)</w:t>
      </w:r>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sz w:val="19"/>
          <w:szCs w:val="19"/>
        </w:rPr>
        <w:drawing>
          <wp:inline distT="0" distB="0" distL="0" distR="0">
            <wp:extent cx="2533650" cy="1438275"/>
            <wp:effectExtent l="19050" t="0" r="0" b="0"/>
            <wp:docPr id="31" name="Picture 31" descr="http://upload.wikimedia.org/wikipedia/commons/thumb/b/b9/Aggregate_supply_%2B_demand_graph.png/300px-Aggregate_supply_%2B_demand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b/b9/Aggregate_supply_%2B_demand_graph.png/300px-Aggregate_supply_%2B_demand_graph.png"/>
                    <pic:cNvPicPr>
                      <a:picLocks noChangeAspect="1" noChangeArrowheads="1"/>
                    </pic:cNvPicPr>
                  </pic:nvPicPr>
                  <pic:blipFill>
                    <a:blip r:embed="rId284"/>
                    <a:srcRect/>
                    <a:stretch>
                      <a:fillRect/>
                    </a:stretch>
                  </pic:blipFill>
                  <pic:spPr bwMode="auto">
                    <a:xfrm>
                      <a:off x="0" y="0"/>
                      <a:ext cx="2533650" cy="1438275"/>
                    </a:xfrm>
                    <a:prstGeom prst="rect">
                      <a:avLst/>
                    </a:prstGeom>
                    <a:noFill/>
                    <a:ln w="9525">
                      <a:noFill/>
                      <a:miter lim="800000"/>
                      <a:headEnd/>
                      <a:tailEnd/>
                    </a:ln>
                  </pic:spPr>
                </pic:pic>
              </a:graphicData>
            </a:graphic>
          </wp:inline>
        </w:drawing>
      </w:r>
    </w:p>
    <w:p w:rsidR="003304D2" w:rsidRPr="00792F1E" w:rsidRDefault="0026708B" w:rsidP="004856C2">
      <w:pPr>
        <w:pStyle w:val="NormalWeb"/>
        <w:shd w:val="clear" w:color="auto" w:fill="FFFFFF"/>
        <w:spacing w:before="96" w:beforeAutospacing="0" w:after="120" w:afterAutospacing="0" w:line="360" w:lineRule="auto"/>
        <w:rPr>
          <w:rFonts w:ascii="Arial" w:hAnsi="Arial" w:cs="Arial"/>
          <w:color w:val="000000"/>
          <w:sz w:val="12"/>
          <w:szCs w:val="12"/>
          <w:shd w:val="clear" w:color="auto" w:fill="F9F9F9"/>
          <w:lang w:val="en-GB"/>
        </w:rPr>
      </w:pPr>
      <w:r w:rsidRPr="00792F1E">
        <w:rPr>
          <w:rFonts w:ascii="Arial" w:hAnsi="Arial" w:cs="Arial"/>
          <w:color w:val="000000"/>
          <w:sz w:val="12"/>
          <w:szCs w:val="12"/>
          <w:shd w:val="clear" w:color="auto" w:fill="F9F9F9"/>
          <w:lang w:val="en-GB"/>
        </w:rPr>
        <w:t>Aggregate supply/demand graph</w:t>
      </w:r>
    </w:p>
    <w:p w:rsidR="0026708B" w:rsidRPr="00AD487D" w:rsidRDefault="0026708B" w:rsidP="00AD487D">
      <w:pPr>
        <w:pStyle w:val="Heading2"/>
        <w:rPr>
          <w:rStyle w:val="mw-headline"/>
          <w:szCs w:val="38"/>
        </w:rPr>
      </w:pPr>
      <w:bookmarkStart w:id="29" w:name="_Toc327804643"/>
      <w:r w:rsidRPr="00AD487D">
        <w:rPr>
          <w:rStyle w:val="mw-headline"/>
          <w:szCs w:val="38"/>
        </w:rPr>
        <w:lastRenderedPageBreak/>
        <w:t>Macroeconomic policies</w:t>
      </w:r>
      <w:bookmarkEnd w:id="29"/>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try to avoid major economic shocks, such as</w:t>
      </w:r>
      <w:r w:rsidRPr="003036C3">
        <w:rPr>
          <w:rStyle w:val="apple-converted-space"/>
          <w:rFonts w:ascii="Arial" w:hAnsi="Arial" w:cs="Arial"/>
          <w:color w:val="000000"/>
          <w:sz w:val="19"/>
          <w:szCs w:val="19"/>
          <w:lang w:val="en-GB"/>
        </w:rPr>
        <w:t> </w:t>
      </w:r>
      <w:hyperlink r:id="rId285" w:tooltip="The Great Depression" w:history="1">
        <w:r w:rsidRPr="003036C3">
          <w:rPr>
            <w:rStyle w:val="Hyperlink"/>
            <w:rFonts w:ascii="Arial" w:hAnsi="Arial" w:cs="Arial"/>
            <w:color w:val="0B0080"/>
            <w:sz w:val="19"/>
            <w:szCs w:val="19"/>
            <w:u w:val="none"/>
            <w:lang w:val="en-GB"/>
          </w:rPr>
          <w:t>The Great Depression</w:t>
        </w:r>
      </w:hyperlink>
      <w:r w:rsidRPr="003036C3">
        <w:rPr>
          <w:rFonts w:ascii="Arial" w:hAnsi="Arial" w:cs="Arial"/>
          <w:color w:val="000000"/>
          <w:sz w:val="19"/>
          <w:szCs w:val="19"/>
          <w:lang w:val="en-GB"/>
        </w:rPr>
        <w:t>, governments make adjustments through policy changes they hope will stabilize the economy. Governments believe the success of these adjustments is necessary to maintain stability and continue growth. This economic management is achieved through two types of governmental strategies:</w:t>
      </w:r>
    </w:p>
    <w:p w:rsidR="0026708B" w:rsidRPr="00AD487D" w:rsidRDefault="0026708B" w:rsidP="00AD487D">
      <w:pPr>
        <w:pStyle w:val="Heading2"/>
        <w:rPr>
          <w:lang w:val="en-GB"/>
        </w:rPr>
      </w:pPr>
      <w:bookmarkStart w:id="30" w:name="_Toc327804644"/>
      <w:r w:rsidRPr="00AD487D">
        <w:rPr>
          <w:lang w:val="en-GB"/>
        </w:rPr>
        <w:t>Fiscal policy</w:t>
      </w:r>
      <w:bookmarkEnd w:id="30"/>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286"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287" w:tooltip="Political science" w:history="1">
        <w:r w:rsidRPr="003036C3">
          <w:rPr>
            <w:rStyle w:val="Hyperlink"/>
            <w:rFonts w:ascii="Arial" w:hAnsi="Arial" w:cs="Arial"/>
            <w:color w:val="0B0080"/>
            <w:sz w:val="19"/>
            <w:szCs w:val="19"/>
            <w:u w:val="none"/>
            <w:lang w:val="en-GB"/>
          </w:rPr>
          <w:t>political science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fiscal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use of government revenue collection (taxation) and expenditure (spending) to influence the economy.</w:t>
      </w:r>
      <w:hyperlink r:id="rId288" w:anchor="cite_note-0" w:history="1">
        <w:r w:rsidRPr="003036C3">
          <w:rPr>
            <w:rStyle w:val="Hyperlink"/>
            <w:rFonts w:ascii="Arial" w:hAnsi="Arial" w:cs="Arial"/>
            <w:color w:val="0B0080"/>
            <w:sz w:val="19"/>
            <w:szCs w:val="19"/>
            <w:u w:val="none"/>
            <w:vertAlign w:val="superscript"/>
            <w:lang w:val="en-GB"/>
          </w:rPr>
          <w:t>[1]</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two main instruments of fiscal policy are government taxation and expenditure. Changes in the level and composition of taxation and government spending can impact the following variables in the economy:</w:t>
      </w:r>
    </w:p>
    <w:p w:rsidR="0026708B" w:rsidRPr="003036C3" w:rsidRDefault="00192060" w:rsidP="004856C2">
      <w:pPr>
        <w:numPr>
          <w:ilvl w:val="0"/>
          <w:numId w:val="8"/>
        </w:numPr>
        <w:shd w:val="clear" w:color="auto" w:fill="FFFFFF"/>
        <w:spacing w:before="100" w:beforeAutospacing="1" w:after="24" w:line="360" w:lineRule="auto"/>
        <w:ind w:left="384"/>
        <w:rPr>
          <w:rFonts w:ascii="Arial" w:hAnsi="Arial" w:cs="Arial"/>
          <w:color w:val="000000"/>
          <w:sz w:val="19"/>
          <w:szCs w:val="19"/>
          <w:lang w:val="en-GB"/>
        </w:rPr>
      </w:pPr>
      <w:hyperlink r:id="rId289" w:tooltip="Aggregate demand" w:history="1">
        <w:r w:rsidR="0026708B" w:rsidRPr="003036C3">
          <w:rPr>
            <w:rStyle w:val="Hyperlink"/>
            <w:rFonts w:ascii="Arial" w:hAnsi="Arial" w:cs="Arial"/>
            <w:color w:val="0B0080"/>
            <w:sz w:val="19"/>
            <w:szCs w:val="19"/>
            <w:u w:val="none"/>
            <w:lang w:val="en-GB"/>
          </w:rPr>
          <w:t>Aggregate demand</w:t>
        </w:r>
      </w:hyperlink>
      <w:r w:rsidR="0026708B" w:rsidRPr="003036C3">
        <w:rPr>
          <w:rStyle w:val="apple-converted-space"/>
          <w:rFonts w:ascii="Arial" w:hAnsi="Arial" w:cs="Arial"/>
          <w:color w:val="000000"/>
          <w:sz w:val="19"/>
          <w:szCs w:val="19"/>
          <w:lang w:val="en-GB"/>
        </w:rPr>
        <w:t> </w:t>
      </w:r>
      <w:r w:rsidR="0026708B" w:rsidRPr="003036C3">
        <w:rPr>
          <w:rFonts w:ascii="Arial" w:hAnsi="Arial" w:cs="Arial"/>
          <w:color w:val="000000"/>
          <w:sz w:val="19"/>
          <w:szCs w:val="19"/>
          <w:lang w:val="en-GB"/>
        </w:rPr>
        <w:t>and the level of economic activity;</w:t>
      </w:r>
    </w:p>
    <w:p w:rsidR="0026708B" w:rsidRPr="003036C3" w:rsidRDefault="0026708B" w:rsidP="004856C2">
      <w:pPr>
        <w:numPr>
          <w:ilvl w:val="0"/>
          <w:numId w:val="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pattern of resource allocation;</w:t>
      </w:r>
    </w:p>
    <w:p w:rsidR="0026708B" w:rsidRPr="003036C3" w:rsidRDefault="0026708B" w:rsidP="004856C2">
      <w:pPr>
        <w:numPr>
          <w:ilvl w:val="0"/>
          <w:numId w:val="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distribution of income.</w:t>
      </w:r>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Fiscal policy refers to the use of the government budget to influence economic activity.</w:t>
      </w:r>
    </w:p>
    <w:p w:rsidR="0026708B" w:rsidRPr="00AD487D" w:rsidRDefault="0026708B" w:rsidP="00AD487D">
      <w:pPr>
        <w:pStyle w:val="Heading2"/>
        <w:rPr>
          <w:lang w:val="en-GB"/>
        </w:rPr>
      </w:pPr>
      <w:bookmarkStart w:id="31" w:name="_Toc327804645"/>
      <w:r w:rsidRPr="00AD487D">
        <w:rPr>
          <w:lang w:val="en-GB"/>
        </w:rPr>
        <w:t>Monetary policy</w:t>
      </w:r>
      <w:bookmarkEnd w:id="31"/>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Monetary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process by which the</w:t>
      </w:r>
      <w:r w:rsidRPr="003036C3">
        <w:rPr>
          <w:rStyle w:val="apple-converted-space"/>
          <w:rFonts w:ascii="Arial" w:hAnsi="Arial" w:cs="Arial"/>
          <w:color w:val="000000"/>
          <w:sz w:val="19"/>
          <w:szCs w:val="19"/>
          <w:lang w:val="en-GB"/>
        </w:rPr>
        <w:t> </w:t>
      </w:r>
      <w:hyperlink r:id="rId290" w:tooltip="Monetary authority" w:history="1">
        <w:r w:rsidRPr="003036C3">
          <w:rPr>
            <w:rStyle w:val="Hyperlink"/>
            <w:rFonts w:ascii="Arial" w:hAnsi="Arial" w:cs="Arial"/>
            <w:color w:val="0B0080"/>
            <w:sz w:val="19"/>
            <w:szCs w:val="19"/>
            <w:u w:val="none"/>
            <w:lang w:val="en-GB"/>
          </w:rPr>
          <w:t>monetary authority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controls the</w:t>
      </w:r>
      <w:r w:rsidRPr="003036C3">
        <w:rPr>
          <w:rStyle w:val="apple-converted-space"/>
          <w:rFonts w:ascii="Arial" w:hAnsi="Arial" w:cs="Arial"/>
          <w:color w:val="000000"/>
          <w:sz w:val="19"/>
          <w:szCs w:val="19"/>
          <w:lang w:val="en-GB"/>
        </w:rPr>
        <w:t> </w:t>
      </w:r>
      <w:hyperlink r:id="rId291" w:tooltip="Supply of money" w:history="1">
        <w:r w:rsidRPr="003036C3">
          <w:rPr>
            <w:rStyle w:val="Hyperlink"/>
            <w:rFonts w:ascii="Arial" w:hAnsi="Arial" w:cs="Arial"/>
            <w:color w:val="0B0080"/>
            <w:sz w:val="19"/>
            <w:szCs w:val="19"/>
            <w:u w:val="none"/>
            <w:lang w:val="en-GB"/>
          </w:rPr>
          <w:t>supply of money</w:t>
        </w:r>
      </w:hyperlink>
      <w:r w:rsidRPr="003036C3">
        <w:rPr>
          <w:rFonts w:ascii="Arial" w:hAnsi="Arial" w:cs="Arial"/>
          <w:color w:val="000000"/>
          <w:sz w:val="19"/>
          <w:szCs w:val="19"/>
          <w:lang w:val="en-GB"/>
        </w:rPr>
        <w:t>, often targeting a rate of</w:t>
      </w:r>
      <w:r w:rsidRPr="003036C3">
        <w:rPr>
          <w:rStyle w:val="apple-converted-space"/>
          <w:rFonts w:ascii="Arial" w:hAnsi="Arial" w:cs="Arial"/>
          <w:color w:val="000000"/>
          <w:sz w:val="19"/>
          <w:szCs w:val="19"/>
          <w:lang w:val="en-GB"/>
        </w:rPr>
        <w:t> </w:t>
      </w:r>
      <w:hyperlink r:id="rId292" w:tooltip="Interest" w:history="1">
        <w:r w:rsidRPr="003036C3">
          <w:rPr>
            <w:rStyle w:val="Hyperlink"/>
            <w:rFonts w:ascii="Arial" w:hAnsi="Arial" w:cs="Arial"/>
            <w:color w:val="0B0080"/>
            <w:sz w:val="19"/>
            <w:szCs w:val="19"/>
            <w:u w:val="none"/>
            <w:lang w:val="en-GB"/>
          </w:rPr>
          <w:t>interest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purpose of promoting</w:t>
      </w:r>
      <w:r w:rsidRPr="003036C3">
        <w:rPr>
          <w:rStyle w:val="apple-converted-space"/>
          <w:rFonts w:ascii="Arial" w:hAnsi="Arial" w:cs="Arial"/>
          <w:color w:val="000000"/>
          <w:sz w:val="19"/>
          <w:szCs w:val="19"/>
          <w:lang w:val="en-GB"/>
        </w:rPr>
        <w:t> </w:t>
      </w:r>
      <w:hyperlink r:id="rId293" w:tooltip="Economy" w:history="1">
        <w:r w:rsidRPr="003036C3">
          <w:rPr>
            <w:rStyle w:val="Hyperlink"/>
            <w:rFonts w:ascii="Arial" w:hAnsi="Arial" w:cs="Arial"/>
            <w:color w:val="0B0080"/>
            <w:sz w:val="19"/>
            <w:szCs w:val="19"/>
            <w:u w:val="none"/>
            <w:lang w:val="en-GB"/>
          </w:rPr>
          <w:t>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growth and stability.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 official goals usually include relatively stable prices and low</w:t>
      </w:r>
      <w:r w:rsidRPr="003036C3">
        <w:rPr>
          <w:rStyle w:val="apple-converted-space"/>
          <w:rFonts w:ascii="Arial" w:hAnsi="Arial" w:cs="Arial"/>
          <w:color w:val="000000"/>
          <w:sz w:val="19"/>
          <w:szCs w:val="19"/>
          <w:lang w:val="en-GB"/>
        </w:rPr>
        <w:t> </w:t>
      </w:r>
      <w:hyperlink r:id="rId294" w:tooltip="Unemployment" w:history="1">
        <w:r w:rsidRPr="003036C3">
          <w:rPr>
            <w:rStyle w:val="Hyperlink"/>
            <w:rFonts w:ascii="Arial" w:hAnsi="Arial" w:cs="Arial"/>
            <w:color w:val="0B0080"/>
            <w:sz w:val="19"/>
            <w:szCs w:val="19"/>
            <w:u w:val="none"/>
            <w:lang w:val="en-GB"/>
          </w:rPr>
          <w:t>unemployment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295" w:tooltip="Monetary economics" w:history="1">
        <w:r w:rsidRPr="003036C3">
          <w:rPr>
            <w:rStyle w:val="Hyperlink"/>
            <w:rFonts w:ascii="Arial" w:hAnsi="Arial" w:cs="Arial"/>
            <w:color w:val="0B0080"/>
            <w:sz w:val="19"/>
            <w:szCs w:val="19"/>
            <w:u w:val="none"/>
            <w:lang w:val="en-GB"/>
          </w:rPr>
          <w:t>Monetary theory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provides insight into how to craft optimal monetary policy. It is referred to as either being</w:t>
      </w:r>
      <w:r w:rsidRPr="003036C3">
        <w:rPr>
          <w:rStyle w:val="apple-converted-space"/>
          <w:rFonts w:ascii="Arial" w:hAnsi="Arial" w:cs="Arial"/>
          <w:color w:val="000000"/>
          <w:sz w:val="19"/>
          <w:szCs w:val="19"/>
          <w:lang w:val="en-GB"/>
        </w:rPr>
        <w:t> </w:t>
      </w:r>
      <w:hyperlink r:id="rId296" w:tooltip="Expansionary monetary policy" w:history="1">
        <w:r w:rsidRPr="003036C3">
          <w:rPr>
            <w:rStyle w:val="Hyperlink"/>
            <w:rFonts w:ascii="Arial" w:hAnsi="Arial" w:cs="Arial"/>
            <w:color w:val="0B0080"/>
            <w:sz w:val="19"/>
            <w:szCs w:val="19"/>
            <w:u w:val="none"/>
            <w:lang w:val="en-GB"/>
          </w:rPr>
          <w:t>expansionary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w:t>
      </w:r>
      <w:hyperlink r:id="rId297" w:tooltip="Contractionary monetary policy" w:history="1">
        <w:r w:rsidRPr="003036C3">
          <w:rPr>
            <w:rStyle w:val="Hyperlink"/>
            <w:rFonts w:ascii="Arial" w:hAnsi="Arial" w:cs="Arial"/>
            <w:color w:val="0B0080"/>
            <w:sz w:val="19"/>
            <w:szCs w:val="19"/>
            <w:u w:val="none"/>
            <w:lang w:val="en-GB"/>
          </w:rPr>
          <w:t>contractionary</w:t>
        </w:r>
      </w:hyperlink>
      <w:r w:rsidRPr="003036C3">
        <w:rPr>
          <w:rFonts w:ascii="Arial" w:hAnsi="Arial" w:cs="Arial"/>
          <w:color w:val="000000"/>
          <w:sz w:val="19"/>
          <w:szCs w:val="19"/>
          <w:lang w:val="en-GB"/>
        </w:rPr>
        <w:t>, where an expansionary policy increases the total supply of money in the economy more rapidly than usual, and contractionary policy expands the money supply more slowly than usual or even shrinks it. Expansionary policy is traditionally used to try to combat</w:t>
      </w:r>
      <w:r w:rsidRPr="003036C3">
        <w:rPr>
          <w:rStyle w:val="apple-converted-space"/>
          <w:rFonts w:ascii="Arial" w:hAnsi="Arial" w:cs="Arial"/>
          <w:color w:val="000000"/>
          <w:sz w:val="19"/>
          <w:szCs w:val="19"/>
          <w:lang w:val="en-GB"/>
        </w:rPr>
        <w:t> </w:t>
      </w:r>
      <w:hyperlink r:id="rId298" w:tooltip="Unemployment" w:history="1">
        <w:r w:rsidRPr="003036C3">
          <w:rPr>
            <w:rStyle w:val="Hyperlink"/>
            <w:rFonts w:ascii="Arial" w:hAnsi="Arial" w:cs="Arial"/>
            <w:color w:val="0B0080"/>
            <w:sz w:val="19"/>
            <w:szCs w:val="19"/>
            <w:u w:val="none"/>
            <w:lang w:val="en-GB"/>
          </w:rPr>
          <w:t>unemployment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w:t>
      </w:r>
      <w:r w:rsidRPr="003036C3">
        <w:rPr>
          <w:rStyle w:val="apple-converted-space"/>
          <w:rFonts w:ascii="Arial" w:hAnsi="Arial" w:cs="Arial"/>
          <w:color w:val="000000"/>
          <w:sz w:val="19"/>
          <w:szCs w:val="19"/>
          <w:lang w:val="en-GB"/>
        </w:rPr>
        <w:t> </w:t>
      </w:r>
      <w:hyperlink r:id="rId299" w:tooltip="Recession" w:history="1">
        <w:r w:rsidRPr="003036C3">
          <w:rPr>
            <w:rStyle w:val="Hyperlink"/>
            <w:rFonts w:ascii="Arial" w:hAnsi="Arial" w:cs="Arial"/>
            <w:color w:val="0B0080"/>
            <w:sz w:val="19"/>
            <w:szCs w:val="19"/>
            <w:u w:val="none"/>
            <w:lang w:val="en-GB"/>
          </w:rPr>
          <w:t>recession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lowering</w:t>
      </w:r>
      <w:r w:rsidRPr="003036C3">
        <w:rPr>
          <w:rStyle w:val="apple-converted-space"/>
          <w:rFonts w:ascii="Arial" w:hAnsi="Arial" w:cs="Arial"/>
          <w:color w:val="000000"/>
          <w:sz w:val="19"/>
          <w:szCs w:val="19"/>
          <w:lang w:val="en-GB"/>
        </w:rPr>
        <w:t> </w:t>
      </w:r>
      <w:hyperlink r:id="rId300" w:tooltip="Interest rates" w:history="1">
        <w:r w:rsidRPr="003036C3">
          <w:rPr>
            <w:rStyle w:val="Hyperlink"/>
            <w:rFonts w:ascii="Arial" w:hAnsi="Arial" w:cs="Arial"/>
            <w:color w:val="0B0080"/>
            <w:sz w:val="19"/>
            <w:szCs w:val="19"/>
            <w:u w:val="none"/>
            <w:lang w:val="en-GB"/>
          </w:rPr>
          <w:t>interest rates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hope that easy credit will entice businesses into expanding. Contractionary policy is intended to slow</w:t>
      </w:r>
      <w:r w:rsidRPr="003036C3">
        <w:rPr>
          <w:rStyle w:val="apple-converted-space"/>
          <w:rFonts w:ascii="Arial" w:hAnsi="Arial" w:cs="Arial"/>
          <w:color w:val="000000"/>
          <w:sz w:val="19"/>
          <w:szCs w:val="19"/>
          <w:lang w:val="en-GB"/>
        </w:rPr>
        <w:t> </w:t>
      </w:r>
      <w:hyperlink r:id="rId301" w:tooltip="Inflation" w:history="1">
        <w:r w:rsidRPr="003036C3">
          <w:rPr>
            <w:rStyle w:val="Hyperlink"/>
            <w:rFonts w:ascii="Arial" w:hAnsi="Arial" w:cs="Arial"/>
            <w:color w:val="0B0080"/>
            <w:sz w:val="19"/>
            <w:szCs w:val="19"/>
            <w:u w:val="none"/>
            <w:lang w:val="en-GB"/>
          </w:rPr>
          <w:t>inflation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hopes of avoiding the resulting distortions and deterioration of asset values.</w:t>
      </w:r>
    </w:p>
    <w:p w:rsidR="0026708B" w:rsidRPr="003036C3" w:rsidRDefault="0026708B"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Monetary policy differs from</w:t>
      </w:r>
      <w:r w:rsidRPr="003036C3">
        <w:rPr>
          <w:rStyle w:val="apple-converted-space"/>
          <w:rFonts w:ascii="Arial" w:hAnsi="Arial" w:cs="Arial"/>
          <w:color w:val="000000"/>
          <w:sz w:val="19"/>
          <w:szCs w:val="19"/>
          <w:lang w:val="en-GB"/>
        </w:rPr>
        <w:t> </w:t>
      </w:r>
      <w:hyperlink r:id="rId302" w:tooltip="Fiscal policy" w:history="1">
        <w:r w:rsidRPr="003036C3">
          <w:rPr>
            <w:rStyle w:val="Hyperlink"/>
            <w:rFonts w:ascii="Arial" w:hAnsi="Arial" w:cs="Arial"/>
            <w:color w:val="0B0080"/>
            <w:sz w:val="19"/>
            <w:szCs w:val="19"/>
            <w:u w:val="none"/>
            <w:lang w:val="en-GB"/>
          </w:rPr>
          <w:t>fiscal policy</w:t>
        </w:r>
      </w:hyperlink>
      <w:r w:rsidRPr="003036C3">
        <w:rPr>
          <w:rFonts w:ascii="Arial" w:hAnsi="Arial" w:cs="Arial"/>
          <w:color w:val="000000"/>
          <w:sz w:val="19"/>
          <w:szCs w:val="19"/>
          <w:lang w:val="en-GB"/>
        </w:rPr>
        <w:t>, which refers to</w:t>
      </w:r>
      <w:r w:rsidRPr="003036C3">
        <w:rPr>
          <w:rStyle w:val="apple-converted-space"/>
          <w:rFonts w:ascii="Arial" w:hAnsi="Arial" w:cs="Arial"/>
          <w:color w:val="000000"/>
          <w:sz w:val="19"/>
          <w:szCs w:val="19"/>
          <w:lang w:val="en-GB"/>
        </w:rPr>
        <w:t> </w:t>
      </w:r>
      <w:hyperlink r:id="rId303" w:tooltip="Tax" w:history="1">
        <w:r w:rsidRPr="003036C3">
          <w:rPr>
            <w:rStyle w:val="Hyperlink"/>
            <w:rFonts w:ascii="Arial" w:hAnsi="Arial" w:cs="Arial"/>
            <w:color w:val="0B0080"/>
            <w:sz w:val="19"/>
            <w:szCs w:val="19"/>
            <w:u w:val="none"/>
            <w:lang w:val="en-GB"/>
          </w:rPr>
          <w:t>taxation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304" w:tooltip="Government spending" w:history="1">
        <w:r w:rsidRPr="003036C3">
          <w:rPr>
            <w:rStyle w:val="Hyperlink"/>
            <w:rFonts w:ascii="Arial" w:hAnsi="Arial" w:cs="Arial"/>
            <w:color w:val="0B0080"/>
            <w:sz w:val="19"/>
            <w:szCs w:val="19"/>
            <w:u w:val="none"/>
            <w:lang w:val="en-GB"/>
          </w:rPr>
          <w:t>government spending</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305" w:tooltip="Government borrowing" w:history="1">
        <w:r w:rsidRPr="003036C3">
          <w:rPr>
            <w:rStyle w:val="Hyperlink"/>
            <w:rFonts w:ascii="Arial" w:hAnsi="Arial" w:cs="Arial"/>
            <w:color w:val="0B0080"/>
            <w:sz w:val="19"/>
            <w:szCs w:val="19"/>
            <w:u w:val="none"/>
            <w:lang w:val="en-GB"/>
          </w:rPr>
          <w:t>associated borrowing</w:t>
        </w:r>
      </w:hyperlink>
      <w:r w:rsidRPr="003036C3">
        <w:rPr>
          <w:rFonts w:ascii="Arial" w:hAnsi="Arial" w:cs="Arial"/>
          <w:color w:val="000000"/>
          <w:sz w:val="19"/>
          <w:szCs w:val="19"/>
          <w:lang w:val="en-GB"/>
        </w:rPr>
        <w:t>.</w:t>
      </w:r>
    </w:p>
    <w:p w:rsidR="00EA146F" w:rsidRPr="00AD487D" w:rsidRDefault="00EA146F" w:rsidP="00AD487D">
      <w:pPr>
        <w:pStyle w:val="Heading2"/>
        <w:rPr>
          <w:rStyle w:val="mw-headline"/>
          <w:szCs w:val="38"/>
        </w:rPr>
      </w:pPr>
      <w:bookmarkStart w:id="32" w:name="_Toc327804646"/>
      <w:r w:rsidRPr="00AD487D">
        <w:rPr>
          <w:rStyle w:val="mw-headline"/>
          <w:szCs w:val="38"/>
        </w:rPr>
        <w:t>Unemployment</w:t>
      </w:r>
      <w:bookmarkEnd w:id="32"/>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amount of unemployment in an economy is measured by the unemployment rate, the percentage of workers without jobs in the</w:t>
      </w:r>
      <w:r w:rsidRPr="003036C3">
        <w:rPr>
          <w:rStyle w:val="apple-converted-space"/>
          <w:rFonts w:ascii="Arial" w:hAnsi="Arial" w:cs="Arial"/>
          <w:color w:val="000000"/>
          <w:sz w:val="19"/>
          <w:szCs w:val="19"/>
          <w:lang w:val="en-GB"/>
        </w:rPr>
        <w:t> </w:t>
      </w:r>
      <w:hyperlink r:id="rId306" w:tooltip="Labor force" w:history="1">
        <w:r w:rsidR="00191E62" w:rsidRPr="003036C3">
          <w:rPr>
            <w:rStyle w:val="Hyperlink"/>
            <w:rFonts w:ascii="Arial" w:hAnsi="Arial" w:cs="Arial"/>
            <w:color w:val="0B0080"/>
            <w:sz w:val="19"/>
            <w:szCs w:val="19"/>
            <w:u w:val="none"/>
            <w:lang w:val="en-GB"/>
          </w:rPr>
          <w:t>labour</w:t>
        </w:r>
        <w:r w:rsidRPr="003036C3">
          <w:rPr>
            <w:rStyle w:val="Hyperlink"/>
            <w:rFonts w:ascii="Arial" w:hAnsi="Arial" w:cs="Arial"/>
            <w:color w:val="0B0080"/>
            <w:sz w:val="19"/>
            <w:szCs w:val="19"/>
            <w:u w:val="none"/>
            <w:lang w:val="en-GB"/>
          </w:rPr>
          <w:t xml:space="preserve"> force</w:t>
        </w:r>
      </w:hyperlink>
      <w:r w:rsidRPr="003036C3">
        <w:rPr>
          <w:rFonts w:ascii="Arial" w:hAnsi="Arial" w:cs="Arial"/>
          <w:color w:val="000000"/>
          <w:sz w:val="19"/>
          <w:szCs w:val="19"/>
          <w:lang w:val="en-GB"/>
        </w:rPr>
        <w:t xml:space="preserve">. The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force only includes workers actively looking for jobs. People who are retired, pursuing education, or</w:t>
      </w:r>
      <w:r w:rsidRPr="003036C3">
        <w:rPr>
          <w:rStyle w:val="apple-converted-space"/>
          <w:rFonts w:ascii="Arial" w:hAnsi="Arial" w:cs="Arial"/>
          <w:color w:val="000000"/>
          <w:sz w:val="19"/>
          <w:szCs w:val="19"/>
          <w:lang w:val="en-GB"/>
        </w:rPr>
        <w:t> </w:t>
      </w:r>
      <w:hyperlink r:id="rId307" w:tooltip="Discouraged worker" w:history="1">
        <w:r w:rsidRPr="003036C3">
          <w:rPr>
            <w:rStyle w:val="Hyperlink"/>
            <w:rFonts w:ascii="Arial" w:hAnsi="Arial" w:cs="Arial"/>
            <w:color w:val="0B0080"/>
            <w:sz w:val="19"/>
            <w:szCs w:val="19"/>
            <w:u w:val="none"/>
            <w:lang w:val="en-GB"/>
          </w:rPr>
          <w:t>discouraged from seeking work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by a lack of job prospects are excluded from the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force.</w:t>
      </w:r>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Unemployment can be generally broken down into several types that are related to different causes. Classical unemployment occurs when wages are too high for employers to be willing to hire more workers. Wages may be too high because of minimum wage laws or union activity. Consistent with classical unemployment, frictional unemployment occurs when appropriate job vacancies exist for a worker, but the length of time needed to search for and find the job leads to a period of unemployment.</w:t>
      </w:r>
      <w:r w:rsidR="003304D2"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Structural unemployment covers a variety of possible causes of unemployment including a mismatch between workers' skills and the skills required for open jobs.</w:t>
      </w:r>
      <w:r w:rsidR="003304D2"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Large amounts of structural unemployment can occur when an economy is transitioning industries and workers find their previous </w:t>
      </w:r>
      <w:r w:rsidR="003304D2" w:rsidRPr="003036C3">
        <w:rPr>
          <w:rFonts w:ascii="Arial" w:hAnsi="Arial" w:cs="Arial"/>
          <w:color w:val="000000"/>
          <w:sz w:val="19"/>
          <w:szCs w:val="19"/>
          <w:lang w:val="en-GB"/>
        </w:rPr>
        <w:t>sets of skills are</w:t>
      </w:r>
      <w:r w:rsidRPr="003036C3">
        <w:rPr>
          <w:rFonts w:ascii="Arial" w:hAnsi="Arial" w:cs="Arial"/>
          <w:color w:val="000000"/>
          <w:sz w:val="19"/>
          <w:szCs w:val="19"/>
          <w:lang w:val="en-GB"/>
        </w:rPr>
        <w:t xml:space="preserve"> no longer in demand. Structural unemployment is similar to frictional unemployment since both reflect the problem of matching workers with job vacancies, but structural unemployment covers the time needed to acquire new skills not just the short term search process.</w:t>
      </w:r>
      <w:r w:rsidRPr="003036C3">
        <w:rPr>
          <w:rFonts w:ascii="Arial" w:hAnsi="Arial" w:cs="Arial"/>
          <w:color w:val="000000"/>
          <w:sz w:val="19"/>
          <w:szCs w:val="19"/>
          <w:vertAlign w:val="superscript"/>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While some types of unemployment may occur regardless of the condition of the economy, cyclical unemployment occurs when growth stagnates.</w:t>
      </w:r>
      <w:r w:rsidRPr="003036C3">
        <w:rPr>
          <w:rStyle w:val="apple-converted-space"/>
          <w:rFonts w:ascii="Arial" w:hAnsi="Arial" w:cs="Arial"/>
          <w:color w:val="000000"/>
          <w:sz w:val="19"/>
          <w:szCs w:val="19"/>
          <w:lang w:val="en-GB"/>
        </w:rPr>
        <w:t> </w:t>
      </w:r>
      <w:hyperlink r:id="rId308" w:tooltip="Okun's law" w:history="1">
        <w:r w:rsidRPr="003036C3">
          <w:rPr>
            <w:rStyle w:val="Hyperlink"/>
            <w:rFonts w:ascii="Arial" w:hAnsi="Arial" w:cs="Arial"/>
            <w:color w:val="0B0080"/>
            <w:sz w:val="19"/>
            <w:szCs w:val="19"/>
            <w:u w:val="none"/>
            <w:lang w:val="en-GB"/>
          </w:rPr>
          <w:t>Okun's law</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represents the empirical relationship between unemployment and economic growth</w:t>
      </w:r>
      <w:r w:rsidR="003304D2"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original version of Okun's law states that a 3% increase in output would lead to a 1% decrease in unemployment.</w:t>
      </w:r>
    </w:p>
    <w:p w:rsidR="00EA146F" w:rsidRPr="00AD487D" w:rsidRDefault="00EA146F" w:rsidP="00AD487D">
      <w:pPr>
        <w:pStyle w:val="Heading2"/>
        <w:rPr>
          <w:rStyle w:val="mw-headline"/>
          <w:szCs w:val="38"/>
        </w:rPr>
      </w:pPr>
      <w:bookmarkStart w:id="33" w:name="_Toc327804647"/>
      <w:r w:rsidRPr="00AD487D">
        <w:rPr>
          <w:rStyle w:val="mw-headline"/>
          <w:szCs w:val="38"/>
        </w:rPr>
        <w:t>Inflation and deflation</w:t>
      </w:r>
      <w:bookmarkEnd w:id="33"/>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general price increase across the entire economy is called</w:t>
      </w:r>
      <w:r w:rsidRPr="003036C3">
        <w:rPr>
          <w:rStyle w:val="apple-converted-space"/>
          <w:rFonts w:ascii="Arial" w:hAnsi="Arial" w:cs="Arial"/>
          <w:color w:val="000000"/>
          <w:sz w:val="19"/>
          <w:szCs w:val="19"/>
          <w:lang w:val="en-GB"/>
        </w:rPr>
        <w:t> </w:t>
      </w:r>
      <w:hyperlink r:id="rId309" w:tooltip="Inflation" w:history="1">
        <w:r w:rsidRPr="003036C3">
          <w:rPr>
            <w:rStyle w:val="Hyperlink"/>
            <w:rFonts w:ascii="Arial" w:hAnsi="Arial" w:cs="Arial"/>
            <w:color w:val="0B0080"/>
            <w:sz w:val="19"/>
            <w:szCs w:val="19"/>
            <w:u w:val="none"/>
            <w:lang w:val="en-GB"/>
          </w:rPr>
          <w:t>inflation</w:t>
        </w:r>
      </w:hyperlink>
      <w:r w:rsidRPr="003036C3">
        <w:rPr>
          <w:rFonts w:ascii="Arial" w:hAnsi="Arial" w:cs="Arial"/>
          <w:color w:val="000000"/>
          <w:sz w:val="19"/>
          <w:szCs w:val="19"/>
          <w:lang w:val="en-GB"/>
        </w:rPr>
        <w:t>. When prices decrease, there is</w:t>
      </w:r>
      <w:r w:rsidRPr="003036C3">
        <w:rPr>
          <w:rStyle w:val="apple-converted-space"/>
          <w:rFonts w:ascii="Arial" w:hAnsi="Arial" w:cs="Arial"/>
          <w:color w:val="000000"/>
          <w:sz w:val="19"/>
          <w:szCs w:val="19"/>
          <w:lang w:val="en-GB"/>
        </w:rPr>
        <w:t> </w:t>
      </w:r>
      <w:hyperlink r:id="rId310" w:tooltip="Deflation" w:history="1">
        <w:r w:rsidRPr="003036C3">
          <w:rPr>
            <w:rStyle w:val="Hyperlink"/>
            <w:rFonts w:ascii="Arial" w:hAnsi="Arial" w:cs="Arial"/>
            <w:color w:val="0B0080"/>
            <w:sz w:val="19"/>
            <w:szCs w:val="19"/>
            <w:u w:val="none"/>
            <w:lang w:val="en-GB"/>
          </w:rPr>
          <w:t>deflation</w:t>
        </w:r>
      </w:hyperlink>
      <w:r w:rsidRPr="003036C3">
        <w:rPr>
          <w:rFonts w:ascii="Arial" w:hAnsi="Arial" w:cs="Arial"/>
          <w:color w:val="000000"/>
          <w:sz w:val="19"/>
          <w:szCs w:val="19"/>
          <w:lang w:val="en-GB"/>
        </w:rPr>
        <w:t>. Economists measure these changes in prices with</w:t>
      </w:r>
      <w:r w:rsidRPr="003036C3">
        <w:rPr>
          <w:rStyle w:val="apple-converted-space"/>
          <w:rFonts w:ascii="Arial" w:hAnsi="Arial" w:cs="Arial"/>
          <w:color w:val="000000"/>
          <w:sz w:val="19"/>
          <w:szCs w:val="19"/>
          <w:lang w:val="en-GB"/>
        </w:rPr>
        <w:t> </w:t>
      </w:r>
      <w:hyperlink r:id="rId311" w:tooltip="Price indexes" w:history="1">
        <w:r w:rsidRPr="003036C3">
          <w:rPr>
            <w:rStyle w:val="Hyperlink"/>
            <w:rFonts w:ascii="Arial" w:hAnsi="Arial" w:cs="Arial"/>
            <w:color w:val="0B0080"/>
            <w:sz w:val="19"/>
            <w:szCs w:val="19"/>
            <w:u w:val="none"/>
            <w:lang w:val="en-GB"/>
          </w:rPr>
          <w:t>price indexes</w:t>
        </w:r>
      </w:hyperlink>
      <w:r w:rsidRPr="003036C3">
        <w:rPr>
          <w:rFonts w:ascii="Arial" w:hAnsi="Arial" w:cs="Arial"/>
          <w:color w:val="000000"/>
          <w:sz w:val="19"/>
          <w:szCs w:val="19"/>
          <w:lang w:val="en-GB"/>
        </w:rPr>
        <w:t>. Inflation can occur when an economy becomes overheated and grows too quickly. Similarly, a declining economy can lead to deflation.</w:t>
      </w:r>
      <w:r w:rsidRPr="003036C3">
        <w:rPr>
          <w:rStyle w:val="apple-converted-space"/>
          <w:rFonts w:ascii="Arial" w:hAnsi="Arial" w:cs="Arial"/>
          <w:color w:val="000000"/>
          <w:sz w:val="19"/>
          <w:szCs w:val="19"/>
          <w:lang w:val="en-GB"/>
        </w:rPr>
        <w:t> </w:t>
      </w:r>
      <w:hyperlink r:id="rId312" w:tooltip="Central bank" w:history="1">
        <w:r w:rsidRPr="003036C3">
          <w:rPr>
            <w:rStyle w:val="Hyperlink"/>
            <w:rFonts w:ascii="Arial" w:hAnsi="Arial" w:cs="Arial"/>
            <w:color w:val="0B0080"/>
            <w:sz w:val="19"/>
            <w:szCs w:val="19"/>
            <w:u w:val="none"/>
            <w:lang w:val="en-GB"/>
          </w:rPr>
          <w:t>Central bankers</w:t>
        </w:r>
      </w:hyperlink>
      <w:r w:rsidRPr="003036C3">
        <w:rPr>
          <w:rFonts w:ascii="Arial" w:hAnsi="Arial" w:cs="Arial"/>
          <w:color w:val="000000"/>
          <w:sz w:val="19"/>
          <w:szCs w:val="19"/>
          <w:lang w:val="en-GB"/>
        </w:rPr>
        <w:t>, who control a country's money supply, try to avoid changes in price level by using</w:t>
      </w:r>
      <w:r w:rsidR="003304D2" w:rsidRPr="003036C3">
        <w:rPr>
          <w:rFonts w:ascii="Arial" w:hAnsi="Arial" w:cs="Arial"/>
          <w:color w:val="000000"/>
          <w:sz w:val="19"/>
          <w:szCs w:val="19"/>
          <w:lang w:val="en-GB"/>
        </w:rPr>
        <w:t xml:space="preserve"> </w:t>
      </w:r>
      <w:hyperlink r:id="rId313" w:tooltip="Monetary policy" w:history="1">
        <w:r w:rsidRPr="003036C3">
          <w:rPr>
            <w:rStyle w:val="Hyperlink"/>
            <w:rFonts w:ascii="Arial" w:hAnsi="Arial" w:cs="Arial"/>
            <w:color w:val="0B0080"/>
            <w:sz w:val="19"/>
            <w:szCs w:val="19"/>
            <w:u w:val="none"/>
            <w:lang w:val="en-GB"/>
          </w:rPr>
          <w:t>monetary policy</w:t>
        </w:r>
      </w:hyperlink>
      <w:r w:rsidRPr="003036C3">
        <w:rPr>
          <w:rFonts w:ascii="Arial" w:hAnsi="Arial" w:cs="Arial"/>
          <w:color w:val="000000"/>
          <w:sz w:val="19"/>
          <w:szCs w:val="19"/>
          <w:lang w:val="en-GB"/>
        </w:rPr>
        <w:t>. Raising interest rates or reducing the supply of money in an economy will reduce inflation. Inflation can lead to increased uncertainty and other negative consequences. Deflation can lower economic output. Central bankers try to stabilize prices to protect economies from the negative consequences of price changes.</w:t>
      </w:r>
    </w:p>
    <w:p w:rsidR="00EA146F" w:rsidRPr="003036C3" w:rsidRDefault="00EA146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Changes in price level may be result of several factors. The</w:t>
      </w:r>
      <w:r w:rsidRPr="003036C3">
        <w:rPr>
          <w:rStyle w:val="apple-converted-space"/>
          <w:rFonts w:ascii="Arial" w:hAnsi="Arial" w:cs="Arial"/>
          <w:color w:val="000000"/>
          <w:sz w:val="19"/>
          <w:szCs w:val="19"/>
          <w:lang w:val="en-GB"/>
        </w:rPr>
        <w:t> </w:t>
      </w:r>
      <w:hyperlink r:id="rId314" w:tooltip="Quantity theory of money" w:history="1">
        <w:r w:rsidRPr="003036C3">
          <w:rPr>
            <w:rStyle w:val="Hyperlink"/>
            <w:rFonts w:ascii="Arial" w:hAnsi="Arial" w:cs="Arial"/>
            <w:color w:val="0B0080"/>
            <w:sz w:val="19"/>
            <w:szCs w:val="19"/>
            <w:u w:val="none"/>
            <w:lang w:val="en-GB"/>
          </w:rPr>
          <w:t>quantity theory of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holds that changes in price level are directly related to changes in the</w:t>
      </w:r>
      <w:r w:rsidRPr="003036C3">
        <w:rPr>
          <w:rStyle w:val="apple-converted-space"/>
          <w:rFonts w:ascii="Arial" w:hAnsi="Arial" w:cs="Arial"/>
          <w:color w:val="000000"/>
          <w:sz w:val="19"/>
          <w:szCs w:val="19"/>
          <w:lang w:val="en-GB"/>
        </w:rPr>
        <w:t> </w:t>
      </w:r>
      <w:hyperlink r:id="rId315" w:tooltip="Money supply" w:history="1">
        <w:r w:rsidRPr="003036C3">
          <w:rPr>
            <w:rStyle w:val="Hyperlink"/>
            <w:rFonts w:ascii="Arial" w:hAnsi="Arial" w:cs="Arial"/>
            <w:color w:val="0B0080"/>
            <w:sz w:val="19"/>
            <w:szCs w:val="19"/>
            <w:u w:val="none"/>
            <w:lang w:val="en-GB"/>
          </w:rPr>
          <w:t>money supply</w:t>
        </w:r>
      </w:hyperlink>
      <w:r w:rsidRPr="003036C3">
        <w:rPr>
          <w:rFonts w:ascii="Arial" w:hAnsi="Arial" w:cs="Arial"/>
          <w:color w:val="000000"/>
          <w:sz w:val="19"/>
          <w:szCs w:val="19"/>
          <w:lang w:val="en-GB"/>
        </w:rPr>
        <w:t>. Most economists believe that this relationship explains long-run changes in the price level. Short-run fluctuations may also be related to monetary factors, but changes in aggregate demand and aggregate supply can also influence price level. For example, a decrease in demand because of a recession can lead to lower price levels and deflation. A negative supply shock, like an oil crisis, lowers aggregate supply and can cause inflation.</w:t>
      </w:r>
    </w:p>
    <w:p w:rsidR="00796B04" w:rsidRPr="00AD487D" w:rsidRDefault="00796B04" w:rsidP="00AD487D">
      <w:pPr>
        <w:pStyle w:val="Heading2"/>
        <w:rPr>
          <w:kern w:val="36"/>
          <w:lang w:val="en-GB"/>
        </w:rPr>
      </w:pPr>
      <w:bookmarkStart w:id="34" w:name="_Toc327804648"/>
      <w:r w:rsidRPr="00AD487D">
        <w:rPr>
          <w:kern w:val="36"/>
          <w:lang w:val="en-GB"/>
        </w:rPr>
        <w:t>Diminishing returns</w:t>
      </w:r>
      <w:bookmarkEnd w:id="34"/>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316"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diminishing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 called</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diminishing marginal returns</w:t>
      </w:r>
      <w:r w:rsidRPr="003036C3">
        <w:rPr>
          <w:rFonts w:ascii="Arial" w:hAnsi="Arial" w:cs="Arial"/>
          <w:color w:val="000000"/>
          <w:sz w:val="19"/>
          <w:szCs w:val="19"/>
          <w:lang w:val="en-GB"/>
        </w:rPr>
        <w:t>) is the decrease in the</w:t>
      </w:r>
      <w:r w:rsidRPr="003036C3">
        <w:rPr>
          <w:rStyle w:val="apple-converted-space"/>
          <w:rFonts w:ascii="Arial" w:hAnsi="Arial" w:cs="Arial"/>
          <w:color w:val="000000"/>
          <w:sz w:val="19"/>
          <w:szCs w:val="19"/>
          <w:lang w:val="en-GB"/>
        </w:rPr>
        <w:t> </w:t>
      </w:r>
      <w:hyperlink r:id="rId317" w:tooltip="Marginalism" w:history="1">
        <w:r w:rsidRPr="003036C3">
          <w:rPr>
            <w:rStyle w:val="Hyperlink"/>
            <w:rFonts w:ascii="Arial" w:hAnsi="Arial" w:cs="Arial"/>
            <w:color w:val="0B0080"/>
            <w:sz w:val="19"/>
            <w:szCs w:val="19"/>
            <w:u w:val="none"/>
            <w:lang w:val="en-GB"/>
          </w:rPr>
          <w:t>marginal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(per-unit) output of a</w:t>
      </w:r>
      <w:r w:rsidRPr="003036C3">
        <w:rPr>
          <w:rStyle w:val="apple-converted-space"/>
          <w:rFonts w:ascii="Arial" w:hAnsi="Arial" w:cs="Arial"/>
          <w:color w:val="000000"/>
          <w:sz w:val="19"/>
          <w:szCs w:val="19"/>
          <w:lang w:val="en-GB"/>
        </w:rPr>
        <w:t> </w:t>
      </w:r>
      <w:hyperlink r:id="rId318" w:tooltip="Production (economics)" w:history="1">
        <w:r w:rsidRPr="003036C3">
          <w:rPr>
            <w:rStyle w:val="Hyperlink"/>
            <w:rFonts w:ascii="Arial" w:hAnsi="Arial" w:cs="Arial"/>
            <w:color w:val="0B0080"/>
            <w:sz w:val="19"/>
            <w:szCs w:val="19"/>
            <w:u w:val="none"/>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process as the amount of a single</w:t>
      </w:r>
      <w:r w:rsidRPr="003036C3">
        <w:rPr>
          <w:rStyle w:val="apple-converted-space"/>
          <w:rFonts w:ascii="Arial" w:hAnsi="Arial" w:cs="Arial"/>
          <w:color w:val="000000"/>
          <w:sz w:val="19"/>
          <w:szCs w:val="19"/>
          <w:lang w:val="en-GB"/>
        </w:rPr>
        <w:t> </w:t>
      </w:r>
      <w:hyperlink r:id="rId319" w:tooltip="Factors of production" w:history="1">
        <w:r w:rsidRPr="003036C3">
          <w:rPr>
            <w:rStyle w:val="Hyperlink"/>
            <w:rFonts w:ascii="Arial" w:hAnsi="Arial" w:cs="Arial"/>
            <w:color w:val="0B0080"/>
            <w:sz w:val="19"/>
            <w:szCs w:val="19"/>
            <w:u w:val="none"/>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increased, while the amounts of all other factors of production stay constant.</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diminishing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diminishing marginal returns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law of increasing relative cost</w:t>
      </w:r>
      <w:r w:rsidRPr="003036C3">
        <w:rPr>
          <w:rFonts w:ascii="Arial" w:hAnsi="Arial" w:cs="Arial"/>
          <w:color w:val="000000"/>
          <w:sz w:val="19"/>
          <w:szCs w:val="19"/>
          <w:lang w:val="en-GB"/>
        </w:rPr>
        <w:t xml:space="preserve">) states that in all productive processes, adding more of one factor of production, while holding all others constant, will </w:t>
      </w:r>
      <w:r w:rsidRPr="003036C3">
        <w:rPr>
          <w:rFonts w:ascii="Arial" w:hAnsi="Arial" w:cs="Arial"/>
          <w:color w:val="000000"/>
          <w:sz w:val="19"/>
          <w:szCs w:val="19"/>
          <w:lang w:val="en-GB"/>
        </w:rPr>
        <w:lastRenderedPageBreak/>
        <w:t>at some point yield lower per-unit returns.</w:t>
      </w:r>
      <w:hyperlink r:id="rId320" w:anchor="cite_note-Samuelson2001p110-0" w:history="1"/>
      <w:r w:rsidR="000534FD"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The law of diminishing returns does not imply that adding more of a factor will decrease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total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production, a condition known as</w:t>
      </w:r>
      <w:r w:rsidRPr="003036C3">
        <w:rPr>
          <w:rStyle w:val="apple-converted-space"/>
          <w:rFonts w:ascii="Arial" w:hAnsi="Arial" w:cs="Arial"/>
          <w:color w:val="000000"/>
          <w:sz w:val="19"/>
          <w:szCs w:val="19"/>
          <w:lang w:val="en-GB"/>
        </w:rPr>
        <w:t> </w:t>
      </w:r>
      <w:r w:rsidRPr="003036C3">
        <w:rPr>
          <w:rFonts w:ascii="Arial" w:hAnsi="Arial" w:cs="Arial"/>
          <w:bCs/>
          <w:color w:val="000000"/>
          <w:sz w:val="19"/>
          <w:szCs w:val="19"/>
          <w:lang w:val="en-GB"/>
        </w:rPr>
        <w:t>negative returns</w:t>
      </w:r>
      <w:r w:rsidRPr="003036C3">
        <w:rPr>
          <w:rFonts w:ascii="Arial" w:hAnsi="Arial" w:cs="Arial"/>
          <w:color w:val="000000"/>
          <w:sz w:val="19"/>
          <w:szCs w:val="19"/>
          <w:lang w:val="en-GB"/>
        </w:rPr>
        <w:t>, though in fact this is common.</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the use of</w:t>
      </w:r>
      <w:r w:rsidRPr="003036C3">
        <w:rPr>
          <w:rStyle w:val="apple-converted-space"/>
          <w:rFonts w:ascii="Arial" w:hAnsi="Arial" w:cs="Arial"/>
          <w:color w:val="000000"/>
          <w:sz w:val="19"/>
          <w:szCs w:val="19"/>
          <w:lang w:val="en-GB"/>
        </w:rPr>
        <w:t> </w:t>
      </w:r>
      <w:hyperlink r:id="rId321" w:tooltip="Fertilizer" w:history="1">
        <w:r w:rsidRPr="003036C3">
          <w:rPr>
            <w:rStyle w:val="Hyperlink"/>
            <w:rFonts w:ascii="Arial" w:hAnsi="Arial" w:cs="Arial"/>
            <w:color w:val="0B0080"/>
            <w:sz w:val="19"/>
            <w:szCs w:val="19"/>
            <w:u w:val="none"/>
            <w:lang w:val="en-GB"/>
          </w:rPr>
          <w:t>fertilizer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improves crop production on farms and in gardens; but at some point, adding more and more fertilizer improves the yield less per unit of fertilizer, and excessive quantities can even reduce the yield. A common sort of example is adding more workers to a job, such as assembling a car on a</w:t>
      </w:r>
      <w:r w:rsidRPr="003036C3">
        <w:rPr>
          <w:rStyle w:val="apple-converted-space"/>
          <w:rFonts w:ascii="Arial" w:hAnsi="Arial" w:cs="Arial"/>
          <w:color w:val="000000"/>
          <w:sz w:val="19"/>
          <w:szCs w:val="19"/>
          <w:lang w:val="en-GB"/>
        </w:rPr>
        <w:t> </w:t>
      </w:r>
      <w:hyperlink r:id="rId322" w:tooltip="Shop floor" w:history="1">
        <w:r w:rsidRPr="003036C3">
          <w:rPr>
            <w:rStyle w:val="Hyperlink"/>
            <w:rFonts w:ascii="Arial" w:hAnsi="Arial" w:cs="Arial"/>
            <w:color w:val="0B0080"/>
            <w:sz w:val="19"/>
            <w:szCs w:val="19"/>
            <w:u w:val="none"/>
            <w:lang w:val="en-GB"/>
          </w:rPr>
          <w:t>factory floor</w:t>
        </w:r>
      </w:hyperlink>
      <w:r w:rsidRPr="003036C3">
        <w:rPr>
          <w:rFonts w:ascii="Arial" w:hAnsi="Arial" w:cs="Arial"/>
          <w:color w:val="000000"/>
          <w:sz w:val="19"/>
          <w:szCs w:val="19"/>
          <w:lang w:val="en-GB"/>
        </w:rPr>
        <w:t>. At some point, adding more workers causes problems such as getting in each other's way, or workers frequently find themselves waiting for access to a part. In all of these processes, producing one more unit of output per unit of time will eventually cost increasingly more, due to inputs being used less and less effectively.</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law of diminishing returns is a fundamental principle of economics.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plays a central role in</w:t>
      </w:r>
      <w:r w:rsidRPr="003036C3">
        <w:rPr>
          <w:rStyle w:val="apple-converted-space"/>
          <w:rFonts w:ascii="Arial" w:hAnsi="Arial" w:cs="Arial"/>
          <w:color w:val="000000"/>
          <w:sz w:val="19"/>
          <w:szCs w:val="19"/>
          <w:lang w:val="en-GB"/>
        </w:rPr>
        <w:t> </w:t>
      </w:r>
      <w:hyperlink r:id="rId323" w:tooltip="Production theory basics" w:history="1">
        <w:r w:rsidRPr="003036C3">
          <w:rPr>
            <w:rStyle w:val="Hyperlink"/>
            <w:rFonts w:ascii="Arial" w:hAnsi="Arial" w:cs="Arial"/>
            <w:color w:val="0B0080"/>
            <w:sz w:val="19"/>
            <w:szCs w:val="19"/>
            <w:u w:val="none"/>
            <w:lang w:val="en-GB"/>
          </w:rPr>
          <w:t>production theory</w:t>
        </w:r>
      </w:hyperlink>
      <w:r w:rsidRPr="003036C3">
        <w:rPr>
          <w:rFonts w:ascii="Arial" w:hAnsi="Arial" w:cs="Arial"/>
          <w:color w:val="000000"/>
          <w:sz w:val="19"/>
          <w:szCs w:val="19"/>
          <w:lang w:val="en-GB"/>
        </w:rPr>
        <w:t>.</w:t>
      </w:r>
    </w:p>
    <w:p w:rsidR="00796B04" w:rsidRPr="003036C3" w:rsidRDefault="00796B04" w:rsidP="00AD487D">
      <w:pPr>
        <w:pStyle w:val="Heading2"/>
        <w:rPr>
          <w:lang w:val="en-GB"/>
        </w:rPr>
      </w:pPr>
      <w:bookmarkStart w:id="35" w:name="_Toc327804649"/>
      <w:r w:rsidRPr="003036C3">
        <w:rPr>
          <w:lang w:val="en-GB"/>
        </w:rPr>
        <w:t>Gross domestic product</w:t>
      </w:r>
      <w:r w:rsidRPr="003036C3">
        <w:rPr>
          <w:rStyle w:val="apple-converted-space"/>
          <w:rFonts w:cs="Arial"/>
          <w:color w:val="000000"/>
          <w:sz w:val="38"/>
          <w:szCs w:val="38"/>
          <w:lang w:val="en-GB"/>
        </w:rPr>
        <w:t> </w:t>
      </w:r>
      <w:r w:rsidRPr="003036C3">
        <w:rPr>
          <w:lang w:val="en-GB"/>
        </w:rPr>
        <w:t>(GDP)</w:t>
      </w:r>
      <w:bookmarkEnd w:id="35"/>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Cs/>
          <w:color w:val="000000"/>
          <w:sz w:val="19"/>
          <w:szCs w:val="19"/>
          <w:lang w:val="en-GB"/>
        </w:rPr>
        <w:t>Gross domestic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Cs/>
          <w:color w:val="000000"/>
          <w:sz w:val="19"/>
          <w:szCs w:val="19"/>
          <w:lang w:val="en-GB"/>
        </w:rPr>
        <w:t>GDP</w:t>
      </w:r>
      <w:r w:rsidRPr="003036C3">
        <w:rPr>
          <w:rFonts w:ascii="Arial" w:hAnsi="Arial" w:cs="Arial"/>
          <w:color w:val="000000"/>
          <w:sz w:val="19"/>
          <w:szCs w:val="19"/>
          <w:lang w:val="en-GB"/>
        </w:rPr>
        <w:t>) refers to the</w:t>
      </w:r>
      <w:r w:rsidRPr="003036C3">
        <w:rPr>
          <w:rStyle w:val="apple-converted-space"/>
          <w:rFonts w:ascii="Arial" w:hAnsi="Arial" w:cs="Arial"/>
          <w:color w:val="000000"/>
          <w:sz w:val="19"/>
          <w:szCs w:val="19"/>
          <w:lang w:val="en-GB"/>
        </w:rPr>
        <w:t> </w:t>
      </w:r>
      <w:hyperlink r:id="rId324" w:tooltip="Market value" w:history="1">
        <w:r w:rsidRPr="003036C3">
          <w:rPr>
            <w:rStyle w:val="Hyperlink"/>
            <w:rFonts w:ascii="Arial" w:hAnsi="Arial" w:cs="Arial"/>
            <w:color w:val="0B0080"/>
            <w:sz w:val="19"/>
            <w:szCs w:val="19"/>
            <w:u w:val="none"/>
            <w:lang w:val="en-GB"/>
          </w:rPr>
          <w:t>market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all officially recognized final goods and services produced within a country in a given period. GDP</w:t>
      </w:r>
      <w:r w:rsidRPr="003036C3">
        <w:rPr>
          <w:rStyle w:val="apple-converted-space"/>
          <w:rFonts w:ascii="Arial" w:hAnsi="Arial" w:cs="Arial"/>
          <w:color w:val="000000"/>
          <w:sz w:val="19"/>
          <w:szCs w:val="19"/>
          <w:lang w:val="en-GB"/>
        </w:rPr>
        <w:t> </w:t>
      </w:r>
      <w:hyperlink r:id="rId325" w:tooltip="Per capita" w:history="1">
        <w:r w:rsidRPr="003036C3">
          <w:rPr>
            <w:rStyle w:val="Hyperlink"/>
            <w:rFonts w:ascii="Arial" w:hAnsi="Arial" w:cs="Arial"/>
            <w:color w:val="0B0080"/>
            <w:sz w:val="19"/>
            <w:szCs w:val="19"/>
            <w:u w:val="none"/>
            <w:lang w:val="en-GB"/>
          </w:rPr>
          <w:t>per capita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considered an indicator of a country's</w:t>
      </w:r>
      <w:r w:rsidRPr="003036C3">
        <w:rPr>
          <w:rStyle w:val="apple-converted-space"/>
          <w:rFonts w:ascii="Arial" w:hAnsi="Arial" w:cs="Arial"/>
          <w:color w:val="000000"/>
          <w:sz w:val="19"/>
          <w:szCs w:val="19"/>
          <w:lang w:val="en-GB"/>
        </w:rPr>
        <w:t> </w:t>
      </w:r>
      <w:hyperlink r:id="rId326" w:tooltip="Standard of living" w:history="1">
        <w:r w:rsidRPr="003036C3">
          <w:rPr>
            <w:rStyle w:val="Hyperlink"/>
            <w:rFonts w:ascii="Arial" w:hAnsi="Arial" w:cs="Arial"/>
            <w:color w:val="0B0080"/>
            <w:sz w:val="19"/>
            <w:szCs w:val="19"/>
            <w:u w:val="none"/>
            <w:lang w:val="en-GB"/>
          </w:rPr>
          <w:t>standard of living</w:t>
        </w:r>
      </w:hyperlink>
      <w:r w:rsidRPr="003036C3">
        <w:rPr>
          <w:rFonts w:ascii="Arial" w:hAnsi="Arial" w:cs="Arial"/>
          <w:color w:val="000000"/>
          <w:sz w:val="19"/>
          <w:szCs w:val="19"/>
          <w:lang w:val="en-GB"/>
        </w:rPr>
        <w:t>; GDP per capita is not a measure of personal income. See</w:t>
      </w:r>
      <w:r w:rsidRPr="003036C3">
        <w:rPr>
          <w:rStyle w:val="apple-converted-space"/>
          <w:rFonts w:ascii="Arial" w:hAnsi="Arial" w:cs="Arial"/>
          <w:color w:val="000000"/>
          <w:sz w:val="19"/>
          <w:szCs w:val="19"/>
          <w:lang w:val="en-GB"/>
        </w:rPr>
        <w:t> </w:t>
      </w:r>
      <w:hyperlink r:id="rId327" w:anchor="Standard_of_living_and_GDP" w:tooltip="Gross domestic product" w:history="1">
        <w:r w:rsidRPr="003036C3">
          <w:rPr>
            <w:rStyle w:val="Hyperlink"/>
            <w:rFonts w:ascii="Arial" w:hAnsi="Arial" w:cs="Arial"/>
            <w:color w:val="0B0080"/>
            <w:sz w:val="19"/>
            <w:szCs w:val="19"/>
            <w:u w:val="none"/>
            <w:lang w:val="en-GB"/>
          </w:rPr>
          <w:t>Standard of living and GDP</w:t>
        </w:r>
      </w:hyperlink>
      <w:r w:rsidRPr="003036C3">
        <w:rPr>
          <w:rFonts w:ascii="Arial" w:hAnsi="Arial" w:cs="Arial"/>
          <w:color w:val="000000"/>
          <w:sz w:val="19"/>
          <w:szCs w:val="19"/>
          <w:lang w:val="en-GB"/>
        </w:rPr>
        <w:t xml:space="preserve">. Under economic theory, GDP per capita exactly equals the gross domestic income (GDI) per capita. </w:t>
      </w:r>
    </w:p>
    <w:p w:rsidR="00DC0C65" w:rsidRPr="003036C3" w:rsidRDefault="00DC0C6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GDP (PPP) per hour worked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measure of the</w:t>
      </w:r>
      <w:r w:rsidRPr="003036C3">
        <w:rPr>
          <w:rStyle w:val="apple-converted-space"/>
          <w:rFonts w:ascii="Arial" w:hAnsi="Arial" w:cs="Arial"/>
          <w:color w:val="000000"/>
          <w:sz w:val="19"/>
          <w:szCs w:val="19"/>
          <w:shd w:val="clear" w:color="auto" w:fill="FFFFFF"/>
          <w:lang w:val="en-GB"/>
        </w:rPr>
        <w:t> </w:t>
      </w:r>
      <w:hyperlink r:id="rId328" w:tooltip="Productivity" w:history="1">
        <w:r w:rsidRPr="003036C3">
          <w:rPr>
            <w:rStyle w:val="Hyperlink"/>
            <w:rFonts w:ascii="Arial" w:hAnsi="Arial" w:cs="Arial"/>
            <w:color w:val="0B0080"/>
            <w:sz w:val="19"/>
            <w:szCs w:val="19"/>
            <w:u w:val="none"/>
            <w:shd w:val="clear" w:color="auto" w:fill="FFFFFF"/>
            <w:lang w:val="en-GB"/>
          </w:rPr>
          <w:t>productivity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country when not taking into account unemployment or hours worked per week. GDP (PPP) stands for</w:t>
      </w:r>
      <w:r w:rsidRPr="003036C3">
        <w:rPr>
          <w:rStyle w:val="apple-converted-space"/>
          <w:rFonts w:ascii="Arial" w:hAnsi="Arial" w:cs="Arial"/>
          <w:color w:val="000000"/>
          <w:sz w:val="19"/>
          <w:szCs w:val="19"/>
          <w:shd w:val="clear" w:color="auto" w:fill="FFFFFF"/>
          <w:lang w:val="en-GB"/>
        </w:rPr>
        <w:t> </w:t>
      </w:r>
      <w:hyperlink r:id="rId329" w:tooltip="Gross domestic product" w:history="1">
        <w:r w:rsidRPr="003036C3">
          <w:rPr>
            <w:rStyle w:val="Hyperlink"/>
            <w:rFonts w:ascii="Arial" w:hAnsi="Arial" w:cs="Arial"/>
            <w:color w:val="0B0080"/>
            <w:sz w:val="19"/>
            <w:szCs w:val="19"/>
            <w:u w:val="none"/>
            <w:shd w:val="clear" w:color="auto" w:fill="FFFFFF"/>
            <w:lang w:val="en-GB"/>
          </w:rPr>
          <w:t>gross domestic product</w:t>
        </w:r>
      </w:hyperlink>
      <w:r w:rsidRPr="003036C3">
        <w:rPr>
          <w:rStyle w:val="apple-converted-space"/>
          <w:rFonts w:ascii="Arial" w:hAnsi="Arial" w:cs="Arial"/>
          <w:color w:val="000000"/>
          <w:sz w:val="19"/>
          <w:szCs w:val="19"/>
          <w:shd w:val="clear" w:color="auto" w:fill="FFFFFF"/>
          <w:lang w:val="en-GB"/>
        </w:rPr>
        <w:t> </w:t>
      </w:r>
      <w:r w:rsidR="00952CE1" w:rsidRPr="003036C3">
        <w:rPr>
          <w:rFonts w:ascii="Arial" w:hAnsi="Arial" w:cs="Arial"/>
          <w:color w:val="000000"/>
          <w:sz w:val="19"/>
          <w:szCs w:val="19"/>
          <w:shd w:val="clear" w:color="auto" w:fill="FFFFFF"/>
          <w:lang w:val="en-GB"/>
        </w:rPr>
        <w:t>normalized</w:t>
      </w:r>
      <w:r w:rsidRPr="003036C3">
        <w:rPr>
          <w:rFonts w:ascii="Arial" w:hAnsi="Arial" w:cs="Arial"/>
          <w:color w:val="000000"/>
          <w:sz w:val="19"/>
          <w:szCs w:val="19"/>
          <w:shd w:val="clear" w:color="auto" w:fill="FFFFFF"/>
          <w:lang w:val="en-GB"/>
        </w:rPr>
        <w:t xml:space="preserve"> to</w:t>
      </w:r>
      <w:r w:rsidRPr="003036C3">
        <w:rPr>
          <w:rStyle w:val="apple-converted-space"/>
          <w:rFonts w:ascii="Arial" w:hAnsi="Arial" w:cs="Arial"/>
          <w:color w:val="000000"/>
          <w:sz w:val="19"/>
          <w:szCs w:val="19"/>
          <w:shd w:val="clear" w:color="auto" w:fill="FFFFFF"/>
          <w:lang w:val="en-GB"/>
        </w:rPr>
        <w:t> </w:t>
      </w:r>
      <w:hyperlink r:id="rId330" w:tooltip="Purchasing power parity" w:history="1">
        <w:r w:rsidRPr="003036C3">
          <w:rPr>
            <w:rStyle w:val="Hyperlink"/>
            <w:rFonts w:ascii="Arial" w:hAnsi="Arial" w:cs="Arial"/>
            <w:color w:val="0B0080"/>
            <w:sz w:val="19"/>
            <w:szCs w:val="19"/>
            <w:u w:val="none"/>
            <w:shd w:val="clear" w:color="auto" w:fill="FFFFFF"/>
            <w:lang w:val="en-GB"/>
          </w:rPr>
          <w:t>purchasing power parities</w:t>
        </w:r>
      </w:hyperlink>
      <w:r w:rsidRPr="003036C3">
        <w:rPr>
          <w:rFonts w:ascii="Arial" w:hAnsi="Arial" w:cs="Arial"/>
          <w:color w:val="000000"/>
          <w:sz w:val="19"/>
          <w:szCs w:val="19"/>
          <w:shd w:val="clear" w:color="auto" w:fill="FFFFFF"/>
          <w:lang w:val="en-GB"/>
        </w:rPr>
        <w:t>.</w:t>
      </w:r>
    </w:p>
    <w:p w:rsidR="00796B04" w:rsidRPr="003036C3" w:rsidRDefault="00796B04" w:rsidP="00AD487D">
      <w:pPr>
        <w:pStyle w:val="Heading2"/>
        <w:rPr>
          <w:kern w:val="36"/>
          <w:lang w:val="en-GB"/>
        </w:rPr>
      </w:pPr>
      <w:bookmarkStart w:id="36" w:name="_Toc327804650"/>
      <w:r w:rsidRPr="003036C3">
        <w:rPr>
          <w:kern w:val="36"/>
          <w:lang w:val="en-GB"/>
        </w:rPr>
        <w:t>Gross domestic income (GDI)</w:t>
      </w:r>
      <w:bookmarkEnd w:id="36"/>
    </w:p>
    <w:p w:rsidR="00796B04" w:rsidRPr="003036C3" w:rsidRDefault="00796B04" w:rsidP="004856C2">
      <w:pPr>
        <w:spacing w:after="24" w:line="360" w:lineRule="auto"/>
        <w:outlineLvl w:val="0"/>
        <w:rPr>
          <w:rFonts w:ascii="Arial" w:eastAsia="Times New Roman" w:hAnsi="Arial" w:cs="Arial"/>
          <w:b/>
          <w:i/>
          <w:color w:val="000000"/>
          <w:kern w:val="36"/>
          <w:sz w:val="19"/>
          <w:szCs w:val="19"/>
          <w:lang w:val="en-GB"/>
        </w:rPr>
      </w:pP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(GDI) is the total income received by all sectors of an economy within a nation. It includes the sum of all wages, profits, and minus subsidies. Since all income is derived from production (including the production of services), the gross domestic income of a country should exactly equal its</w:t>
      </w:r>
      <w:r w:rsidRPr="003036C3">
        <w:rPr>
          <w:rStyle w:val="apple-converted-space"/>
          <w:rFonts w:ascii="Arial" w:hAnsi="Arial" w:cs="Arial"/>
          <w:color w:val="000000"/>
          <w:sz w:val="19"/>
          <w:szCs w:val="19"/>
          <w:shd w:val="clear" w:color="auto" w:fill="FFFFFF"/>
          <w:lang w:val="en-GB"/>
        </w:rPr>
        <w:t> </w:t>
      </w:r>
      <w:hyperlink r:id="rId331" w:tooltip="Gross domestic product" w:history="1">
        <w:r w:rsidRPr="003036C3">
          <w:rPr>
            <w:rStyle w:val="Hyperlink"/>
            <w:rFonts w:ascii="Arial" w:hAnsi="Arial" w:cs="Arial"/>
            <w:color w:val="0B0080"/>
            <w:sz w:val="19"/>
            <w:szCs w:val="19"/>
            <w:u w:val="none"/>
            <w:shd w:val="clear" w:color="auto" w:fill="FFFFFF"/>
            <w:lang w:val="en-GB"/>
          </w:rPr>
          <w:t>gross domestic product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(GDP). The GDP is a very commonly cited statistic measuring the economic activity of countries, and the GDI is quite uncommon.</w:t>
      </w:r>
    </w:p>
    <w:p w:rsidR="00796B04" w:rsidRPr="003036C3" w:rsidRDefault="00796B04" w:rsidP="00AD487D">
      <w:pPr>
        <w:pStyle w:val="Heading2"/>
        <w:rPr>
          <w:rStyle w:val="apple-converted-space"/>
          <w:rFonts w:cs="Arial"/>
          <w:color w:val="000000"/>
          <w:sz w:val="38"/>
          <w:szCs w:val="38"/>
          <w:lang w:val="en-GB"/>
        </w:rPr>
      </w:pPr>
      <w:bookmarkStart w:id="37" w:name="_Toc327804651"/>
      <w:r w:rsidRPr="003036C3">
        <w:rPr>
          <w:lang w:val="en-GB"/>
        </w:rPr>
        <w:t>Gross National Product (GNP)</w:t>
      </w:r>
      <w:bookmarkEnd w:id="37"/>
      <w:r w:rsidRPr="003036C3">
        <w:rPr>
          <w:rStyle w:val="apple-converted-space"/>
          <w:rFonts w:cs="Arial"/>
          <w:color w:val="000000"/>
          <w:sz w:val="38"/>
          <w:szCs w:val="38"/>
          <w:lang w:val="en-GB"/>
        </w:rPr>
        <w:t> </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Gross National Product (GNP)</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is the market value of all products and services produced in one year by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and property supplied by the residents of a country. Unlike</w:t>
      </w:r>
      <w:r w:rsidRPr="003036C3">
        <w:rPr>
          <w:rStyle w:val="apple-converted-space"/>
          <w:rFonts w:ascii="Arial" w:hAnsi="Arial" w:cs="Arial"/>
          <w:color w:val="000000"/>
          <w:sz w:val="19"/>
          <w:szCs w:val="19"/>
          <w:lang w:val="en-GB"/>
        </w:rPr>
        <w:t> </w:t>
      </w:r>
      <w:hyperlink r:id="rId332" w:tooltip="Gross Domestic Product" w:history="1">
        <w:r w:rsidRPr="003036C3">
          <w:rPr>
            <w:rStyle w:val="Hyperlink"/>
            <w:rFonts w:ascii="Arial" w:hAnsi="Arial" w:cs="Arial"/>
            <w:color w:val="0B0080"/>
            <w:sz w:val="19"/>
            <w:szCs w:val="19"/>
            <w:u w:val="none"/>
            <w:lang w:val="en-GB"/>
          </w:rPr>
          <w:t>Gross Domestic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(GDP), which defines production based on the geographical location of production, GNP allocates production based on ownership.</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GNP does not distinguish between qualitative improvements in the state of the technical arts (e.g., increasing computer processing speeds), and quantitative increases in goods (e.g., number of computers produced), and considers both to be forms of "economic growth".</w:t>
      </w:r>
    </w:p>
    <w:p w:rsidR="00796B04" w:rsidRPr="003036C3" w:rsidRDefault="00796B04" w:rsidP="00AD487D">
      <w:pPr>
        <w:pStyle w:val="Heading2"/>
        <w:rPr>
          <w:rStyle w:val="mw-headline"/>
          <w:rFonts w:cs="Arial"/>
          <w:b w:val="0"/>
          <w:bCs w:val="0"/>
          <w:color w:val="000000"/>
          <w:sz w:val="38"/>
          <w:szCs w:val="38"/>
          <w:lang w:val="en-GB"/>
        </w:rPr>
      </w:pPr>
      <w:bookmarkStart w:id="38" w:name="_Toc327804652"/>
      <w:r w:rsidRPr="003036C3">
        <w:rPr>
          <w:rStyle w:val="mw-headline"/>
          <w:rFonts w:cs="Arial"/>
          <w:b w:val="0"/>
          <w:bCs w:val="0"/>
          <w:color w:val="000000"/>
          <w:sz w:val="38"/>
          <w:szCs w:val="38"/>
          <w:lang w:val="en-GB"/>
        </w:rPr>
        <w:t xml:space="preserve">GDP </w:t>
      </w:r>
      <w:r w:rsidR="00AB1D20" w:rsidRPr="003036C3">
        <w:rPr>
          <w:rStyle w:val="mw-headline"/>
          <w:rFonts w:cs="Arial"/>
          <w:b w:val="0"/>
          <w:bCs w:val="0"/>
          <w:color w:val="000000"/>
          <w:sz w:val="38"/>
          <w:szCs w:val="38"/>
          <w:lang w:val="en-GB"/>
        </w:rPr>
        <w:t>vs.</w:t>
      </w:r>
      <w:r w:rsidRPr="003036C3">
        <w:rPr>
          <w:rStyle w:val="mw-headline"/>
          <w:rFonts w:cs="Arial"/>
          <w:b w:val="0"/>
          <w:bCs w:val="0"/>
          <w:color w:val="000000"/>
          <w:sz w:val="38"/>
          <w:szCs w:val="38"/>
          <w:lang w:val="en-GB"/>
        </w:rPr>
        <w:t xml:space="preserve"> GNP</w:t>
      </w:r>
      <w:bookmarkEnd w:id="38"/>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GDP can be contrasted with</w:t>
      </w:r>
      <w:r w:rsidRPr="003036C3">
        <w:rPr>
          <w:rStyle w:val="apple-converted-space"/>
          <w:rFonts w:ascii="Arial" w:hAnsi="Arial" w:cs="Arial"/>
          <w:color w:val="000000"/>
          <w:sz w:val="19"/>
          <w:szCs w:val="19"/>
          <w:lang w:val="en-GB"/>
        </w:rPr>
        <w:t> </w:t>
      </w:r>
      <w:hyperlink r:id="rId333" w:tooltip="Gross national product" w:history="1">
        <w:r w:rsidRPr="003036C3">
          <w:rPr>
            <w:rStyle w:val="Hyperlink"/>
            <w:rFonts w:ascii="Arial" w:hAnsi="Arial" w:cs="Arial"/>
            <w:color w:val="0B0080"/>
            <w:sz w:val="19"/>
            <w:szCs w:val="19"/>
            <w:u w:val="none"/>
            <w:lang w:val="en-GB"/>
          </w:rPr>
          <w:t>gross national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(GNP) or</w:t>
      </w:r>
      <w:r w:rsidRPr="003036C3">
        <w:rPr>
          <w:rStyle w:val="apple-converted-space"/>
          <w:rFonts w:ascii="Arial" w:hAnsi="Arial" w:cs="Arial"/>
          <w:color w:val="000000"/>
          <w:sz w:val="19"/>
          <w:szCs w:val="19"/>
          <w:lang w:val="en-GB"/>
        </w:rPr>
        <w:t> </w:t>
      </w:r>
      <w:hyperlink r:id="rId334" w:tooltip="Gross National Income" w:history="1">
        <w:r w:rsidRPr="003036C3">
          <w:rPr>
            <w:rStyle w:val="Hyperlink"/>
            <w:rFonts w:ascii="Arial" w:hAnsi="Arial" w:cs="Arial"/>
            <w:color w:val="0B0080"/>
            <w:sz w:val="19"/>
            <w:szCs w:val="19"/>
            <w:u w:val="none"/>
            <w:lang w:val="en-GB"/>
          </w:rPr>
          <w:t>gross national income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(GNI). The difference is that GDP defines its scope according to location, while GNP defines its scope according to ownership. In a global context,</w:t>
      </w:r>
      <w:r w:rsidRPr="003036C3">
        <w:rPr>
          <w:rStyle w:val="apple-converted-space"/>
          <w:rFonts w:ascii="Arial" w:hAnsi="Arial" w:cs="Arial"/>
          <w:color w:val="000000"/>
          <w:sz w:val="19"/>
          <w:szCs w:val="19"/>
          <w:lang w:val="en-GB"/>
        </w:rPr>
        <w:t> </w:t>
      </w:r>
      <w:hyperlink r:id="rId335" w:tooltip="Gross world product" w:history="1">
        <w:r w:rsidRPr="003036C3">
          <w:rPr>
            <w:rStyle w:val="Hyperlink"/>
            <w:rFonts w:ascii="Arial" w:hAnsi="Arial" w:cs="Arial"/>
            <w:color w:val="0B0080"/>
            <w:sz w:val="19"/>
            <w:szCs w:val="19"/>
            <w:u w:val="none"/>
            <w:lang w:val="en-GB"/>
          </w:rPr>
          <w:t>world GDP and world GNP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therefore, equivalent terms.</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GDP is product produced within a country's borders; GNP is product produced by enterprises owned by a country's citizens. The two would be the same if all of the productive enterprises in a country were owned by its own citizens, and those citizens did not own productive enterprises in any other countries. In practice, however, foreign ownership makes GDP and GNP non-identical. Production within a country's borders, but by an enterprise owned by somebody outside the country, counts as part of its GDP but not its GNP; on the other hand, production by an enterprise located outside the country, but owned by one of its citizens, counts as part of its GNP but not its GDP.</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take the United States as an example, the U.S.'s GNP is the value of output produced by American-owned firms, regardless of where the firms are located. Similarly, if a country becomes increasingly in debt, and spends large amounts of income servicing this debt this will be reflected in a decreased GNI but not a decreased GDP. Similarly, if a country sells off its resources to entities outside their country this will also be reflected over time in decreased GNI, but not decreased GDP. This would make the use of GDP more attractive for politicians in countries with increasing national debt and decreasing assets.</w:t>
      </w:r>
    </w:p>
    <w:p w:rsidR="00796B04" w:rsidRPr="003036C3" w:rsidRDefault="00796B0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Gross national income (GNI) equals GDP plus income receipts from the rest of the world minus income payments to the rest of the world.</w:t>
      </w:r>
    </w:p>
    <w:p w:rsidR="00321883" w:rsidRPr="003036C3" w:rsidRDefault="00321883" w:rsidP="00AD487D">
      <w:pPr>
        <w:pStyle w:val="Heading2"/>
        <w:rPr>
          <w:kern w:val="36"/>
          <w:lang w:val="en-GB"/>
        </w:rPr>
      </w:pPr>
      <w:bookmarkStart w:id="39" w:name="_Toc327804653"/>
      <w:r w:rsidRPr="003036C3">
        <w:rPr>
          <w:kern w:val="36"/>
          <w:lang w:val="en-GB"/>
        </w:rPr>
        <w:t>Recession</w:t>
      </w:r>
      <w:bookmarkEnd w:id="39"/>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recession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w:t>
      </w:r>
      <w:r w:rsidRPr="003036C3">
        <w:rPr>
          <w:rStyle w:val="apple-converted-space"/>
          <w:rFonts w:ascii="Arial" w:hAnsi="Arial" w:cs="Arial"/>
          <w:color w:val="000000"/>
          <w:sz w:val="19"/>
          <w:szCs w:val="19"/>
          <w:lang w:val="en-GB"/>
        </w:rPr>
        <w:t> </w:t>
      </w:r>
      <w:hyperlink r:id="rId336" w:tooltip="Business cycle" w:history="1">
        <w:r w:rsidRPr="003036C3">
          <w:rPr>
            <w:rStyle w:val="Hyperlink"/>
            <w:rFonts w:ascii="Arial" w:hAnsi="Arial" w:cs="Arial"/>
            <w:color w:val="0B0080"/>
            <w:sz w:val="19"/>
            <w:szCs w:val="19"/>
            <w:u w:val="none"/>
            <w:lang w:val="en-GB"/>
          </w:rPr>
          <w:t>business cycle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contraction, a general slowdown in economic activity.</w:t>
      </w:r>
      <w:r w:rsidRPr="003036C3">
        <w:rPr>
          <w:rFonts w:ascii="Arial" w:hAnsi="Arial" w:cs="Arial"/>
          <w:color w:val="000000"/>
          <w:sz w:val="19"/>
          <w:szCs w:val="19"/>
          <w:vertAlign w:val="superscript"/>
          <w:lang w:val="en-GB"/>
        </w:rPr>
        <w:t xml:space="preserve"> </w:t>
      </w:r>
      <w:hyperlink r:id="rId337" w:tooltip="Macroeconomics" w:history="1">
        <w:r w:rsidRPr="003036C3">
          <w:rPr>
            <w:rStyle w:val="Hyperlink"/>
            <w:rFonts w:ascii="Arial" w:hAnsi="Arial" w:cs="Arial"/>
            <w:color w:val="0B0080"/>
            <w:sz w:val="19"/>
            <w:szCs w:val="19"/>
            <w:u w:val="none"/>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indicators such as GDP, employment, investment spending,</w:t>
      </w:r>
      <w:r w:rsidRPr="003036C3">
        <w:rPr>
          <w:rStyle w:val="apple-converted-space"/>
          <w:rFonts w:ascii="Arial" w:hAnsi="Arial" w:cs="Arial"/>
          <w:color w:val="000000"/>
          <w:sz w:val="19"/>
          <w:szCs w:val="19"/>
          <w:lang w:val="en-GB"/>
        </w:rPr>
        <w:t> </w:t>
      </w:r>
      <w:hyperlink r:id="rId338" w:tooltip="Capacity utilization" w:history="1">
        <w:r w:rsidRPr="003036C3">
          <w:rPr>
            <w:rStyle w:val="Hyperlink"/>
            <w:rFonts w:ascii="Arial" w:hAnsi="Arial" w:cs="Arial"/>
            <w:color w:val="0B0080"/>
            <w:sz w:val="19"/>
            <w:szCs w:val="19"/>
            <w:u w:val="none"/>
            <w:lang w:val="en-GB"/>
          </w:rPr>
          <w:t>capacity utilization</w:t>
        </w:r>
      </w:hyperlink>
      <w:r w:rsidRPr="003036C3">
        <w:rPr>
          <w:rFonts w:ascii="Arial" w:hAnsi="Arial" w:cs="Arial"/>
          <w:color w:val="000000"/>
          <w:sz w:val="19"/>
          <w:szCs w:val="19"/>
          <w:lang w:val="en-GB"/>
        </w:rPr>
        <w:t>, household income, business profits, and inflation fall, while bankruptcies and the</w:t>
      </w:r>
      <w:r w:rsidRPr="003036C3">
        <w:rPr>
          <w:rStyle w:val="apple-converted-space"/>
          <w:rFonts w:ascii="Arial" w:hAnsi="Arial" w:cs="Arial"/>
          <w:color w:val="000000"/>
          <w:sz w:val="19"/>
          <w:szCs w:val="19"/>
          <w:lang w:val="en-GB"/>
        </w:rPr>
        <w:t> </w:t>
      </w:r>
      <w:hyperlink r:id="rId339" w:tooltip="Unemployment rate" w:history="1">
        <w:r w:rsidRPr="003036C3">
          <w:rPr>
            <w:rStyle w:val="Hyperlink"/>
            <w:rFonts w:ascii="Arial" w:hAnsi="Arial" w:cs="Arial"/>
            <w:color w:val="0B0080"/>
            <w:sz w:val="19"/>
            <w:szCs w:val="19"/>
            <w:u w:val="none"/>
            <w:lang w:val="en-GB"/>
          </w:rPr>
          <w:t>unemployment rate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rise.</w:t>
      </w:r>
    </w:p>
    <w:p w:rsidR="0032188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Recessions generally occur when there is a widespread drop in spending, often following an adverse</w:t>
      </w:r>
      <w:r w:rsidRPr="003036C3">
        <w:rPr>
          <w:rStyle w:val="apple-converted-space"/>
          <w:rFonts w:ascii="Arial" w:hAnsi="Arial" w:cs="Arial"/>
          <w:color w:val="000000"/>
          <w:sz w:val="19"/>
          <w:szCs w:val="19"/>
          <w:lang w:val="en-GB"/>
        </w:rPr>
        <w:t> </w:t>
      </w:r>
      <w:hyperlink r:id="rId340" w:tooltip="Supply shock" w:history="1">
        <w:r w:rsidRPr="003036C3">
          <w:rPr>
            <w:rStyle w:val="Hyperlink"/>
            <w:rFonts w:ascii="Arial" w:hAnsi="Arial" w:cs="Arial"/>
            <w:color w:val="0B0080"/>
            <w:sz w:val="19"/>
            <w:szCs w:val="19"/>
            <w:u w:val="none"/>
            <w:lang w:val="en-GB"/>
          </w:rPr>
          <w:t>supply shock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the bursting of an</w:t>
      </w:r>
      <w:r w:rsidRPr="003036C3">
        <w:rPr>
          <w:rStyle w:val="apple-converted-space"/>
          <w:rFonts w:ascii="Arial" w:hAnsi="Arial" w:cs="Arial"/>
          <w:color w:val="000000"/>
          <w:sz w:val="19"/>
          <w:szCs w:val="19"/>
          <w:lang w:val="en-GB"/>
        </w:rPr>
        <w:t> </w:t>
      </w:r>
      <w:hyperlink r:id="rId341" w:tooltip="Economic bubble" w:history="1">
        <w:r w:rsidRPr="003036C3">
          <w:rPr>
            <w:rStyle w:val="Hyperlink"/>
            <w:rFonts w:ascii="Arial" w:hAnsi="Arial" w:cs="Arial"/>
            <w:color w:val="0B0080"/>
            <w:sz w:val="19"/>
            <w:szCs w:val="19"/>
            <w:u w:val="none"/>
            <w:lang w:val="en-GB"/>
          </w:rPr>
          <w:t>economic bubble</w:t>
        </w:r>
      </w:hyperlink>
      <w:r w:rsidRPr="003036C3">
        <w:rPr>
          <w:rFonts w:ascii="Arial" w:hAnsi="Arial" w:cs="Arial"/>
          <w:color w:val="000000"/>
          <w:sz w:val="19"/>
          <w:szCs w:val="19"/>
          <w:lang w:val="en-GB"/>
        </w:rPr>
        <w:t>. Governments usually respond to recessions by adopting expansionary</w:t>
      </w:r>
      <w:r w:rsidRPr="003036C3">
        <w:rPr>
          <w:rStyle w:val="apple-converted-space"/>
          <w:rFonts w:ascii="Arial" w:hAnsi="Arial" w:cs="Arial"/>
          <w:color w:val="000000"/>
          <w:sz w:val="19"/>
          <w:szCs w:val="19"/>
          <w:lang w:val="en-GB"/>
        </w:rPr>
        <w:t> </w:t>
      </w:r>
      <w:hyperlink r:id="rId342" w:tooltip="Macroeconomic policies" w:history="1">
        <w:r w:rsidRPr="003036C3">
          <w:rPr>
            <w:rStyle w:val="Hyperlink"/>
            <w:rFonts w:ascii="Arial" w:hAnsi="Arial" w:cs="Arial"/>
            <w:color w:val="0B0080"/>
            <w:sz w:val="19"/>
            <w:szCs w:val="19"/>
            <w:u w:val="none"/>
            <w:lang w:val="en-GB"/>
          </w:rPr>
          <w:t>macroeconomic policies</w:t>
        </w:r>
      </w:hyperlink>
      <w:r w:rsidRPr="003036C3">
        <w:rPr>
          <w:rFonts w:ascii="Arial" w:hAnsi="Arial" w:cs="Arial"/>
          <w:color w:val="000000"/>
          <w:sz w:val="19"/>
          <w:szCs w:val="19"/>
          <w:lang w:val="en-GB"/>
        </w:rPr>
        <w:t>, such as</w:t>
      </w:r>
      <w:r w:rsidRPr="003036C3">
        <w:rPr>
          <w:rStyle w:val="apple-converted-space"/>
          <w:rFonts w:ascii="Arial" w:hAnsi="Arial" w:cs="Arial"/>
          <w:color w:val="000000"/>
          <w:sz w:val="19"/>
          <w:szCs w:val="19"/>
          <w:lang w:val="en-GB"/>
        </w:rPr>
        <w:t> </w:t>
      </w:r>
      <w:hyperlink r:id="rId343" w:tooltip="Monetary policy" w:history="1">
        <w:r w:rsidRPr="003036C3">
          <w:rPr>
            <w:rStyle w:val="Hyperlink"/>
            <w:rFonts w:ascii="Arial" w:hAnsi="Arial" w:cs="Arial"/>
            <w:color w:val="0B0080"/>
            <w:sz w:val="19"/>
            <w:szCs w:val="19"/>
            <w:u w:val="none"/>
            <w:lang w:val="en-GB"/>
          </w:rPr>
          <w:t>increasing money supply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344" w:tooltip="Fiscal policy" w:history="1">
        <w:r w:rsidRPr="003036C3">
          <w:rPr>
            <w:rStyle w:val="Hyperlink"/>
            <w:rFonts w:ascii="Arial" w:hAnsi="Arial" w:cs="Arial"/>
            <w:color w:val="0B0080"/>
            <w:sz w:val="19"/>
            <w:szCs w:val="19"/>
            <w:u w:val="none"/>
            <w:lang w:val="en-GB"/>
          </w:rPr>
          <w:t>increasing government spending and decreasing taxation</w:t>
        </w:r>
      </w:hyperlink>
      <w:r w:rsidRPr="003036C3">
        <w:rPr>
          <w:rFonts w:ascii="Arial" w:hAnsi="Arial" w:cs="Arial"/>
          <w:color w:val="000000"/>
          <w:sz w:val="19"/>
          <w:szCs w:val="19"/>
          <w:lang w:val="en-GB"/>
        </w:rPr>
        <w:t>.</w:t>
      </w:r>
    </w:p>
    <w:p w:rsidR="008E0CD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8E0CD3" w:rsidRPr="003036C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321883" w:rsidRPr="003036C3" w:rsidRDefault="00321883" w:rsidP="00AD487D">
      <w:pPr>
        <w:pStyle w:val="Heading2"/>
        <w:rPr>
          <w:lang w:val="en-GB"/>
        </w:rPr>
      </w:pPr>
      <w:bookmarkStart w:id="40" w:name="_Toc327804654"/>
      <w:r w:rsidRPr="003036C3">
        <w:rPr>
          <w:lang w:val="en-GB"/>
        </w:rPr>
        <w:lastRenderedPageBreak/>
        <w:t>Marginal product</w:t>
      </w:r>
      <w:bookmarkEnd w:id="40"/>
      <w:r w:rsidRPr="003036C3">
        <w:rPr>
          <w:lang w:val="en-GB"/>
        </w:rPr>
        <w:t xml:space="preserve"> </w:t>
      </w:r>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345"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in particular</w:t>
      </w:r>
      <w:r w:rsidRPr="003036C3">
        <w:rPr>
          <w:rStyle w:val="apple-converted-space"/>
          <w:rFonts w:ascii="Arial" w:hAnsi="Arial" w:cs="Arial"/>
          <w:color w:val="000000"/>
          <w:sz w:val="19"/>
          <w:szCs w:val="19"/>
          <w:lang w:val="en-GB"/>
        </w:rPr>
        <w:t> </w:t>
      </w:r>
      <w:hyperlink r:id="rId346" w:tooltip="Neoclassical economics" w:history="1">
        <w:r w:rsidRPr="003036C3">
          <w:rPr>
            <w:rStyle w:val="Hyperlink"/>
            <w:rFonts w:ascii="Arial" w:hAnsi="Arial" w:cs="Arial"/>
            <w:color w:val="0B0080"/>
            <w:sz w:val="19"/>
            <w:szCs w:val="19"/>
            <w:u w:val="none"/>
            <w:lang w:val="en-GB"/>
          </w:rPr>
          <w:t>neoclassical economics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physical product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an input (</w:t>
      </w:r>
      <w:hyperlink r:id="rId347" w:tooltip="Factor of production" w:history="1">
        <w:r w:rsidRPr="003036C3">
          <w:rPr>
            <w:rStyle w:val="Hyperlink"/>
            <w:rFonts w:ascii="Arial" w:hAnsi="Arial" w:cs="Arial"/>
            <w:color w:val="0B0080"/>
            <w:sz w:val="19"/>
            <w:szCs w:val="19"/>
            <w:u w:val="none"/>
            <w:lang w:val="en-GB"/>
          </w:rPr>
          <w:t>factor of production</w:t>
        </w:r>
      </w:hyperlink>
      <w:r w:rsidRPr="003036C3">
        <w:rPr>
          <w:rFonts w:ascii="Arial" w:hAnsi="Arial" w:cs="Arial"/>
          <w:color w:val="000000"/>
          <w:sz w:val="19"/>
          <w:szCs w:val="19"/>
          <w:lang w:val="en-GB"/>
        </w:rPr>
        <w:t xml:space="preserve">) is the extra output that can be produced by using one more unit of the input (for instance, the difference in output when a firm's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usage is increased from five to six units), assuming that the quantities of no other inputs to production change. The marginal product of a given input can be expressed as</w:t>
      </w:r>
    </w:p>
    <w:p w:rsidR="00321883" w:rsidRPr="003036C3" w:rsidRDefault="00321883"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952500" cy="400050"/>
            <wp:effectExtent l="19050" t="0" r="0" b="0"/>
            <wp:docPr id="34" name="Picture 34" descr="MP =  \frac{\Delta Y}{\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 =  \frac{\Delta Y}{\Delta X}"/>
                    <pic:cNvPicPr>
                      <a:picLocks noChangeAspect="1" noChangeArrowheads="1"/>
                    </pic:cNvPicPr>
                  </pic:nvPicPr>
                  <pic:blipFill>
                    <a:blip r:embed="rId348"/>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extent cx="314325" cy="133350"/>
            <wp:effectExtent l="19050" t="0" r="9525" b="0"/>
            <wp:docPr id="35" name="Picture 35" descr="\Delt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ta X"/>
                    <pic:cNvPicPr>
                      <a:picLocks noChangeAspect="1" noChangeArrowheads="1"/>
                    </pic:cNvPicPr>
                  </pic:nvPicPr>
                  <pic:blipFill>
                    <a:blip r:embed="rId349"/>
                    <a:srcRect/>
                    <a:stretch>
                      <a:fillRect/>
                    </a:stretch>
                  </pic:blipFill>
                  <pic:spPr bwMode="auto">
                    <a:xfrm>
                      <a:off x="0" y="0"/>
                      <a:ext cx="31432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 the firm's use of the input (conventionally a one-unit change) and</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extent cx="295275" cy="133350"/>
            <wp:effectExtent l="19050" t="0" r="9525" b="0"/>
            <wp:docPr id="36" name="Picture 36" descr="\Delt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ta Y"/>
                    <pic:cNvPicPr>
                      <a:picLocks noChangeAspect="1" noChangeArrowheads="1"/>
                    </pic:cNvPicPr>
                  </pic:nvPicPr>
                  <pic:blipFill>
                    <a:blip r:embed="rId350"/>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 quantity of output produced. Note that the quantity</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extent cx="142875" cy="133350"/>
            <wp:effectExtent l="19050" t="0" r="9525" b="0"/>
            <wp:docPr id="37" name="Picture 3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
                    <pic:cNvPicPr>
                      <a:picLocks noChangeAspect="1" noChangeArrowheads="1"/>
                    </pic:cNvPicPr>
                  </pic:nvPicPr>
                  <pic:blipFill>
                    <a:blip r:embed="rId351"/>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"product" is typically defined ignoring</w:t>
      </w:r>
      <w:r w:rsidRPr="003036C3">
        <w:rPr>
          <w:rStyle w:val="apple-converted-space"/>
          <w:rFonts w:ascii="Arial" w:hAnsi="Arial" w:cs="Arial"/>
          <w:color w:val="000000"/>
          <w:sz w:val="19"/>
          <w:szCs w:val="19"/>
          <w:lang w:val="en-GB"/>
        </w:rPr>
        <w:t> </w:t>
      </w:r>
      <w:hyperlink r:id="rId352" w:tooltip="Externalities" w:history="1">
        <w:r w:rsidRPr="003036C3">
          <w:rPr>
            <w:rStyle w:val="Hyperlink"/>
            <w:rFonts w:ascii="Arial" w:hAnsi="Arial" w:cs="Arial"/>
            <w:color w:val="0B0080"/>
            <w:sz w:val="19"/>
            <w:szCs w:val="19"/>
            <w:u w:val="none"/>
            <w:lang w:val="en-GB"/>
          </w:rPr>
          <w:t>external costs and benefits</w:t>
        </w:r>
      </w:hyperlink>
      <w:r w:rsidRPr="003036C3">
        <w:rPr>
          <w:rFonts w:ascii="Arial" w:hAnsi="Arial" w:cs="Arial"/>
          <w:color w:val="000000"/>
          <w:sz w:val="19"/>
          <w:szCs w:val="19"/>
          <w:lang w:val="en-GB"/>
        </w:rPr>
        <w:t>.</w:t>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If the output and the input are infinitely divisible, so the marginal "units" are infinitesimal, the marginal product is the mathematical</w:t>
      </w:r>
      <w:r w:rsidRPr="003036C3">
        <w:rPr>
          <w:rStyle w:val="apple-converted-space"/>
          <w:rFonts w:ascii="Arial" w:hAnsi="Arial" w:cs="Arial"/>
          <w:color w:val="000000"/>
          <w:sz w:val="19"/>
          <w:szCs w:val="19"/>
          <w:lang w:val="en-GB"/>
        </w:rPr>
        <w:t> </w:t>
      </w:r>
      <w:hyperlink r:id="rId353" w:tooltip="Derivative" w:history="1">
        <w:r w:rsidRPr="003036C3">
          <w:rPr>
            <w:rStyle w:val="Hyperlink"/>
            <w:rFonts w:ascii="Arial" w:hAnsi="Arial" w:cs="Arial"/>
            <w:color w:val="0B0080"/>
            <w:sz w:val="19"/>
            <w:szCs w:val="19"/>
            <w:u w:val="none"/>
            <w:lang w:val="en-GB"/>
          </w:rPr>
          <w:t>derivative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w:t>
      </w:r>
      <w:r w:rsidRPr="003036C3">
        <w:rPr>
          <w:rStyle w:val="apple-converted-space"/>
          <w:rFonts w:ascii="Arial" w:hAnsi="Arial" w:cs="Arial"/>
          <w:color w:val="000000"/>
          <w:sz w:val="19"/>
          <w:szCs w:val="19"/>
          <w:lang w:val="en-GB"/>
        </w:rPr>
        <w:t> </w:t>
      </w:r>
      <w:hyperlink r:id="rId354" w:tooltip="Production function" w:history="1">
        <w:r w:rsidRPr="003036C3">
          <w:rPr>
            <w:rStyle w:val="Hyperlink"/>
            <w:rFonts w:ascii="Arial" w:hAnsi="Arial" w:cs="Arial"/>
            <w:color w:val="0B0080"/>
            <w:sz w:val="19"/>
            <w:szCs w:val="19"/>
            <w:u w:val="none"/>
            <w:lang w:val="en-GB"/>
          </w:rPr>
          <w:t>production function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respect to that input. Suppose a firm's output</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given by the production function</w:t>
      </w:r>
      <w:r w:rsidRPr="003036C3">
        <w:rPr>
          <w:rStyle w:val="apple-converted-space"/>
          <w:rFonts w:ascii="Arial" w:hAnsi="Arial" w:cs="Arial"/>
          <w:color w:val="000000"/>
          <w:sz w:val="19"/>
          <w:szCs w:val="19"/>
          <w:lang w:val="en-GB"/>
        </w:rPr>
        <w:t> </w:t>
      </w:r>
      <w:r w:rsidRPr="003036C3">
        <w:rPr>
          <w:rFonts w:ascii="Arial" w:hAnsi="Arial" w:cs="Arial"/>
          <w:noProof/>
          <w:color w:val="000000"/>
          <w:sz w:val="19"/>
          <w:szCs w:val="19"/>
        </w:rPr>
        <w:drawing>
          <wp:inline distT="0" distB="0" distL="0" distR="0">
            <wp:extent cx="1038225" cy="200025"/>
            <wp:effectExtent l="19050" t="0" r="9525" b="0"/>
            <wp:docPr id="38" name="Picture 38" descr="Y=F(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F(K,L)"/>
                    <pic:cNvPicPr>
                      <a:picLocks noChangeAspect="1" noChangeArrowheads="1"/>
                    </pic:cNvPicPr>
                  </pic:nvPicPr>
                  <pic:blipFill>
                    <a:blip r:embed="rId355"/>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where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K</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are inputs to production (say, capital and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Then the marginal product of capital (</w:t>
      </w:r>
      <w:r w:rsidRPr="003036C3">
        <w:rPr>
          <w:rFonts w:ascii="Arial" w:hAnsi="Arial" w:cs="Arial"/>
          <w:i/>
          <w:iCs/>
          <w:color w:val="000000"/>
          <w:sz w:val="19"/>
          <w:szCs w:val="19"/>
          <w:lang w:val="en-GB"/>
        </w:rPr>
        <w:t>MPK</w:t>
      </w:r>
      <w:r w:rsidRPr="003036C3">
        <w:rPr>
          <w:rFonts w:ascii="Arial" w:hAnsi="Arial" w:cs="Arial"/>
          <w:color w:val="000000"/>
          <w:sz w:val="19"/>
          <w:szCs w:val="19"/>
          <w:lang w:val="en-GB"/>
        </w:rPr>
        <w:t xml:space="preserve">) and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w:t>
      </w:r>
      <w:r w:rsidRPr="003036C3">
        <w:rPr>
          <w:rFonts w:ascii="Arial" w:hAnsi="Arial" w:cs="Arial"/>
          <w:i/>
          <w:iCs/>
          <w:color w:val="000000"/>
          <w:sz w:val="19"/>
          <w:szCs w:val="19"/>
          <w:lang w:val="en-GB"/>
        </w:rPr>
        <w:t>MPL</w:t>
      </w:r>
      <w:r w:rsidRPr="003036C3">
        <w:rPr>
          <w:rFonts w:ascii="Arial" w:hAnsi="Arial" w:cs="Arial"/>
          <w:color w:val="000000"/>
          <w:sz w:val="19"/>
          <w:szCs w:val="19"/>
          <w:lang w:val="en-GB"/>
        </w:rPr>
        <w:t>) are given by:</w:t>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1066800" cy="409575"/>
            <wp:effectExtent l="19050" t="0" r="0" b="0"/>
            <wp:docPr id="39" name="Picture 39" descr="MPK=\frac{\partial F}{\partial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K=\frac{\partial F}{\partial K}"/>
                    <pic:cNvPicPr>
                      <a:picLocks noChangeAspect="1" noChangeArrowheads="1"/>
                    </pic:cNvPicPr>
                  </pic:nvPicPr>
                  <pic:blipFill>
                    <a:blip r:embed="rId356"/>
                    <a:srcRect/>
                    <a:stretch>
                      <a:fillRect/>
                    </a:stretch>
                  </pic:blipFill>
                  <pic:spPr bwMode="auto">
                    <a:xfrm>
                      <a:off x="0" y="0"/>
                      <a:ext cx="1066800" cy="409575"/>
                    </a:xfrm>
                    <a:prstGeom prst="rect">
                      <a:avLst/>
                    </a:prstGeom>
                    <a:noFill/>
                    <a:ln w="9525">
                      <a:noFill/>
                      <a:miter lim="800000"/>
                      <a:headEnd/>
                      <a:tailEnd/>
                    </a:ln>
                  </pic:spPr>
                </pic:pic>
              </a:graphicData>
            </a:graphic>
          </wp:inline>
        </w:drawing>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1000125" cy="409575"/>
            <wp:effectExtent l="19050" t="0" r="9525" b="0"/>
            <wp:docPr id="40" name="Picture 40" descr="MPL=\frac{\partial F}{\parti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L=\frac{\partial F}{\partial L}"/>
                    <pic:cNvPicPr>
                      <a:picLocks noChangeAspect="1" noChangeArrowheads="1"/>
                    </pic:cNvPicPr>
                  </pic:nvPicPr>
                  <pic:blipFill>
                    <a:blip r:embed="rId357"/>
                    <a:srcRect/>
                    <a:stretch>
                      <a:fillRect/>
                    </a:stretch>
                  </pic:blipFill>
                  <pic:spPr bwMode="auto">
                    <a:xfrm>
                      <a:off x="0" y="0"/>
                      <a:ext cx="1000125" cy="409575"/>
                    </a:xfrm>
                    <a:prstGeom prst="rect">
                      <a:avLst/>
                    </a:prstGeom>
                    <a:noFill/>
                    <a:ln w="9525">
                      <a:noFill/>
                      <a:miter lim="800000"/>
                      <a:headEnd/>
                      <a:tailEnd/>
                    </a:ln>
                  </pic:spPr>
                </pic:pic>
              </a:graphicData>
            </a:graphic>
          </wp:inline>
        </w:drawing>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the "law" of</w:t>
      </w:r>
      <w:r w:rsidRPr="003036C3">
        <w:rPr>
          <w:rStyle w:val="apple-converted-space"/>
          <w:rFonts w:ascii="Arial" w:hAnsi="Arial" w:cs="Arial"/>
          <w:color w:val="000000"/>
          <w:sz w:val="19"/>
          <w:szCs w:val="19"/>
          <w:lang w:val="en-GB"/>
        </w:rPr>
        <w:t> </w:t>
      </w:r>
      <w:hyperlink r:id="rId358" w:tooltip="Diminishing returns" w:history="1">
        <w:r w:rsidRPr="003036C3">
          <w:rPr>
            <w:rStyle w:val="Hyperlink"/>
            <w:rFonts w:ascii="Arial" w:hAnsi="Arial" w:cs="Arial"/>
            <w:color w:val="0B0080"/>
            <w:sz w:val="19"/>
            <w:szCs w:val="19"/>
            <w:u w:val="none"/>
            <w:lang w:val="en-GB"/>
          </w:rPr>
          <w:t>diminishing marginal returns</w:t>
        </w:r>
      </w:hyperlink>
      <w:r w:rsidRPr="003036C3">
        <w:rPr>
          <w:rFonts w:ascii="Arial" w:hAnsi="Arial" w:cs="Arial"/>
          <w:color w:val="000000"/>
          <w:sz w:val="19"/>
          <w:szCs w:val="19"/>
          <w:lang w:val="en-GB"/>
        </w:rPr>
        <w:t xml:space="preserve">, the marginal product of one input is assumed to fall as one considers higher and higher starting points for the quantity of that input.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is the slope of the</w:t>
      </w:r>
      <w:r w:rsidRPr="003036C3">
        <w:rPr>
          <w:rStyle w:val="apple-converted-space"/>
          <w:rFonts w:ascii="Arial" w:hAnsi="Arial" w:cs="Arial"/>
          <w:color w:val="000000"/>
          <w:sz w:val="19"/>
          <w:szCs w:val="19"/>
          <w:lang w:val="en-GB"/>
        </w:rPr>
        <w:t> </w:t>
      </w:r>
      <w:hyperlink r:id="rId359" w:tooltip="Total product" w:history="1">
        <w:r w:rsidRPr="003036C3">
          <w:rPr>
            <w:rStyle w:val="Hyperlink"/>
            <w:rFonts w:ascii="Arial" w:hAnsi="Arial" w:cs="Arial"/>
            <w:color w:val="0B0080"/>
            <w:sz w:val="19"/>
            <w:szCs w:val="19"/>
            <w:u w:val="none"/>
            <w:lang w:val="en-GB"/>
          </w:rPr>
          <w:t>total product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curve, which is the production function plotted against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usage for a fixed level of usage of the capital input.</w:t>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the neoclassical theory of</w:t>
      </w:r>
      <w:r w:rsidRPr="003036C3">
        <w:rPr>
          <w:rStyle w:val="apple-converted-space"/>
          <w:rFonts w:ascii="Arial" w:hAnsi="Arial" w:cs="Arial"/>
          <w:color w:val="000000"/>
          <w:sz w:val="19"/>
          <w:szCs w:val="19"/>
          <w:lang w:val="en-GB"/>
        </w:rPr>
        <w:t> </w:t>
      </w:r>
      <w:hyperlink r:id="rId360" w:tooltip="Perfect competition" w:history="1">
        <w:r w:rsidRPr="003036C3">
          <w:rPr>
            <w:rStyle w:val="Hyperlink"/>
            <w:rFonts w:ascii="Arial" w:hAnsi="Arial" w:cs="Arial"/>
            <w:color w:val="0B0080"/>
            <w:sz w:val="19"/>
            <w:szCs w:val="19"/>
            <w:u w:val="none"/>
            <w:lang w:val="en-GB"/>
          </w:rPr>
          <w:t>competitive markets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361" w:tooltip="Marginal product of labor" w:history="1">
        <w:r w:rsidRPr="003036C3">
          <w:rPr>
            <w:rStyle w:val="Hyperlink"/>
            <w:rFonts w:ascii="Arial" w:hAnsi="Arial" w:cs="Arial"/>
            <w:color w:val="0B0080"/>
            <w:sz w:val="19"/>
            <w:szCs w:val="19"/>
            <w:u w:val="none"/>
            <w:lang w:val="en-GB"/>
          </w:rPr>
          <w:t xml:space="preserve">marginal product of </w:t>
        </w:r>
        <w:r w:rsidR="00191E62" w:rsidRPr="003036C3">
          <w:rPr>
            <w:rStyle w:val="Hyperlink"/>
            <w:rFonts w:ascii="Arial" w:hAnsi="Arial" w:cs="Arial"/>
            <w:color w:val="0B0080"/>
            <w:sz w:val="19"/>
            <w:szCs w:val="19"/>
            <w:u w:val="none"/>
            <w:lang w:val="en-GB"/>
          </w:rPr>
          <w:t>labour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equals the</w:t>
      </w:r>
      <w:r w:rsidRPr="003036C3">
        <w:rPr>
          <w:rStyle w:val="apple-converted-space"/>
          <w:rFonts w:ascii="Arial" w:hAnsi="Arial" w:cs="Arial"/>
          <w:color w:val="000000"/>
          <w:sz w:val="19"/>
          <w:szCs w:val="19"/>
          <w:lang w:val="en-GB"/>
        </w:rPr>
        <w:t> </w:t>
      </w:r>
      <w:hyperlink r:id="rId362" w:tooltip="Real vs. nominal in economics" w:history="1">
        <w:r w:rsidRPr="003036C3">
          <w:rPr>
            <w:rStyle w:val="Hyperlink"/>
            <w:rFonts w:ascii="Arial" w:hAnsi="Arial" w:cs="Arial"/>
            <w:color w:val="0B0080"/>
            <w:sz w:val="19"/>
            <w:szCs w:val="19"/>
            <w:u w:val="none"/>
            <w:lang w:val="en-GB"/>
          </w:rPr>
          <w:t>real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wage. In aggregate models of perfect competition, in which a single good is produced and that good is used both in consumption and as a capital good, the</w:t>
      </w:r>
      <w:r w:rsidRPr="003036C3">
        <w:rPr>
          <w:rStyle w:val="apple-converted-space"/>
          <w:rFonts w:ascii="Arial" w:hAnsi="Arial" w:cs="Arial"/>
          <w:color w:val="000000"/>
          <w:sz w:val="19"/>
          <w:szCs w:val="19"/>
          <w:lang w:val="en-GB"/>
        </w:rPr>
        <w:t> </w:t>
      </w:r>
      <w:hyperlink r:id="rId363" w:tooltip="Marginal product of capital" w:history="1">
        <w:r w:rsidRPr="003036C3">
          <w:rPr>
            <w:rStyle w:val="Hyperlink"/>
            <w:rFonts w:ascii="Arial" w:hAnsi="Arial" w:cs="Arial"/>
            <w:color w:val="0B0080"/>
            <w:sz w:val="19"/>
            <w:szCs w:val="19"/>
            <w:u w:val="none"/>
            <w:lang w:val="en-GB"/>
          </w:rPr>
          <w:t>marginal product of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equals its</w:t>
      </w:r>
      <w:r w:rsidRPr="003036C3">
        <w:rPr>
          <w:rStyle w:val="apple-converted-space"/>
          <w:rFonts w:ascii="Arial" w:hAnsi="Arial" w:cs="Arial"/>
          <w:color w:val="000000"/>
          <w:sz w:val="19"/>
          <w:szCs w:val="19"/>
          <w:lang w:val="en-GB"/>
        </w:rPr>
        <w:t> </w:t>
      </w:r>
      <w:hyperlink r:id="rId364" w:tooltip="Rate of profit" w:history="1">
        <w:r w:rsidRPr="003036C3">
          <w:rPr>
            <w:rStyle w:val="Hyperlink"/>
            <w:rFonts w:ascii="Arial" w:hAnsi="Arial" w:cs="Arial"/>
            <w:color w:val="0B0080"/>
            <w:sz w:val="19"/>
            <w:szCs w:val="19"/>
            <w:u w:val="none"/>
            <w:lang w:val="en-GB"/>
          </w:rPr>
          <w:t>rate of return</w:t>
        </w:r>
      </w:hyperlink>
      <w:r w:rsidRPr="003036C3">
        <w:rPr>
          <w:rFonts w:ascii="Arial" w:hAnsi="Arial" w:cs="Arial"/>
          <w:color w:val="000000"/>
          <w:sz w:val="19"/>
          <w:szCs w:val="19"/>
          <w:lang w:val="en-GB"/>
        </w:rPr>
        <w:t>. As was shown in the</w:t>
      </w:r>
      <w:r w:rsidRPr="003036C3">
        <w:rPr>
          <w:rStyle w:val="apple-converted-space"/>
          <w:rFonts w:ascii="Arial" w:hAnsi="Arial" w:cs="Arial"/>
          <w:color w:val="000000"/>
          <w:sz w:val="19"/>
          <w:szCs w:val="19"/>
          <w:lang w:val="en-GB"/>
        </w:rPr>
        <w:t> </w:t>
      </w:r>
      <w:hyperlink r:id="rId365" w:tooltip="Cambridge capital controversy" w:history="1">
        <w:r w:rsidRPr="003036C3">
          <w:rPr>
            <w:rStyle w:val="Hyperlink"/>
            <w:rFonts w:ascii="Arial" w:hAnsi="Arial" w:cs="Arial"/>
            <w:color w:val="0B0080"/>
            <w:sz w:val="19"/>
            <w:szCs w:val="19"/>
            <w:u w:val="none"/>
            <w:lang w:val="en-GB"/>
          </w:rPr>
          <w:t>Cambridge capital controversy</w:t>
        </w:r>
      </w:hyperlink>
      <w:r w:rsidRPr="003036C3">
        <w:rPr>
          <w:rFonts w:ascii="Arial" w:hAnsi="Arial" w:cs="Arial"/>
          <w:color w:val="000000"/>
          <w:sz w:val="19"/>
          <w:szCs w:val="19"/>
          <w:lang w:val="en-GB"/>
        </w:rPr>
        <w:t>, this proposition about the marginal product of capital cannot generally be sustained in multi commodity models in which capital and consumption goods are distinguished.</w:t>
      </w:r>
    </w:p>
    <w:p w:rsidR="00321883" w:rsidRPr="003036C3" w:rsidRDefault="00321883" w:rsidP="00AD487D">
      <w:pPr>
        <w:pStyle w:val="Heading2"/>
        <w:rPr>
          <w:lang w:val="en-GB"/>
        </w:rPr>
      </w:pPr>
      <w:bookmarkStart w:id="41" w:name="_Toc327804655"/>
      <w:r w:rsidRPr="003036C3">
        <w:rPr>
          <w:lang w:val="en-GB"/>
        </w:rPr>
        <w:t>Marginal cost</w:t>
      </w:r>
      <w:bookmarkEnd w:id="41"/>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366"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367" w:tooltip="Finance" w:history="1">
        <w:r w:rsidRPr="003036C3">
          <w:rPr>
            <w:rStyle w:val="Hyperlink"/>
            <w:rFonts w:ascii="Arial" w:hAnsi="Arial" w:cs="Arial"/>
            <w:color w:val="0B0080"/>
            <w:sz w:val="19"/>
            <w:szCs w:val="19"/>
            <w:u w:val="none"/>
            <w:lang w:val="en-GB"/>
          </w:rPr>
          <w:t>finance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marginal cost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change in</w:t>
      </w:r>
      <w:r w:rsidRPr="003036C3">
        <w:rPr>
          <w:rStyle w:val="apple-converted-space"/>
          <w:rFonts w:ascii="Arial" w:hAnsi="Arial" w:cs="Arial"/>
          <w:color w:val="000000"/>
          <w:sz w:val="19"/>
          <w:szCs w:val="19"/>
          <w:lang w:val="en-GB"/>
        </w:rPr>
        <w:t> </w:t>
      </w:r>
      <w:hyperlink r:id="rId368" w:tooltip="Total cost" w:history="1">
        <w:r w:rsidRPr="003036C3">
          <w:rPr>
            <w:rStyle w:val="Hyperlink"/>
            <w:rFonts w:ascii="Arial" w:hAnsi="Arial" w:cs="Arial"/>
            <w:color w:val="0B0080"/>
            <w:sz w:val="19"/>
            <w:szCs w:val="19"/>
            <w:u w:val="none"/>
            <w:lang w:val="en-GB"/>
          </w:rPr>
          <w:t>total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arises when the quantity produced changes by one unit. That is, it is the cost of producing one more unit of a good.</w:t>
      </w:r>
      <w:hyperlink r:id="rId369" w:anchor="cite_note-0" w:history="1">
        <w:r w:rsidRPr="003036C3">
          <w:rPr>
            <w:rStyle w:val="Hyperlink"/>
            <w:rFonts w:ascii="Arial" w:hAnsi="Arial" w:cs="Arial"/>
            <w:color w:val="0B0080"/>
            <w:sz w:val="19"/>
            <w:szCs w:val="19"/>
            <w:u w:val="none"/>
            <w:vertAlign w:val="superscript"/>
            <w:lang w:val="en-GB"/>
          </w:rPr>
          <w:t>[1]</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If the good being produced is </w:t>
      </w:r>
      <w:r w:rsidRPr="003036C3">
        <w:rPr>
          <w:rFonts w:ascii="Arial" w:hAnsi="Arial" w:cs="Arial"/>
          <w:color w:val="000000"/>
          <w:sz w:val="19"/>
          <w:szCs w:val="19"/>
          <w:lang w:val="en-GB"/>
        </w:rPr>
        <w:lastRenderedPageBreak/>
        <w:t>infinitely divisible, so the size of a marginal cost will change with volume, as a non-linear and non-proportional cost function includes the following:</w:t>
      </w:r>
    </w:p>
    <w:p w:rsidR="00321883" w:rsidRPr="003036C3" w:rsidRDefault="00321883" w:rsidP="004856C2">
      <w:pPr>
        <w:numPr>
          <w:ilvl w:val="0"/>
          <w:numId w:val="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variable terms dependent to volume,</w:t>
      </w:r>
    </w:p>
    <w:p w:rsidR="00321883" w:rsidRPr="003036C3" w:rsidRDefault="00321883" w:rsidP="004856C2">
      <w:pPr>
        <w:numPr>
          <w:ilvl w:val="0"/>
          <w:numId w:val="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constant terms independent to volume and occurring with the respective lot size,</w:t>
      </w:r>
    </w:p>
    <w:p w:rsidR="00321883" w:rsidRPr="003036C3" w:rsidRDefault="00321883" w:rsidP="004856C2">
      <w:pPr>
        <w:numPr>
          <w:ilvl w:val="0"/>
          <w:numId w:val="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jump fix cost increase or decrease dependent to steps of volume increase.</w:t>
      </w:r>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practice the above definition of marginal cost as the change in total cost as a result of an increase in output of one unit is inconsistent with the calculation of marginal cost as MC=dTC/dQ for virtually all non-linear functions. This is as the definition MC=dTC/dQ finds the tangent to the total cost curve at the point q which assumes that costs increase at the same rate as they were at q. A new definition may be useful for marginal unit cost (MUC) using the current definition of the change in total cost as a result of an increase of one unit of output defined as:  TC(q+1)-TC(q) and re-defining marginal cost to be the change in total as a result of an infinitesimally small increase in q which is consistent with its use in economic literature and can be calculated as dTC/dQ.</w:t>
      </w:r>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general terms, marginal cost at each level of production includes any additional costs required to produce the next unit. If producing additional vehicles requires, for example, building a new factory, the marginal cost of those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extra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vehicles includes the cost of the new factory. In practice, the analysis is segregated into short and long-run cases, and over the longest run, all costs are marginal. At each level of production and time period being considered, marginal costs include all costs that vary with the level of production, and other costs are considered fixed costs.</w:t>
      </w:r>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If the cost function is differentiable joining, the marginal cost is the cost of the next unit produced referring to the basic volume.</w:t>
      </w:r>
    </w:p>
    <w:p w:rsidR="00321883" w:rsidRPr="003036C3" w:rsidRDefault="00321883"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1000125" cy="428625"/>
            <wp:effectExtent l="19050" t="0" r="9525" b="0"/>
            <wp:docPr id="48" name="Picture 48" descr="MC=\frac{dTC}{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frac{dTC}{dQ}"/>
                    <pic:cNvPicPr>
                      <a:picLocks noChangeAspect="1" noChangeArrowheads="1"/>
                    </pic:cNvPicPr>
                  </pic:nvPicPr>
                  <pic:blipFill>
                    <a:blip r:embed="rId370"/>
                    <a:srcRect/>
                    <a:stretch>
                      <a:fillRect/>
                    </a:stretch>
                  </pic:blipFill>
                  <pic:spPr bwMode="auto">
                    <a:xfrm>
                      <a:off x="0" y="0"/>
                      <a:ext cx="1000125" cy="428625"/>
                    </a:xfrm>
                    <a:prstGeom prst="rect">
                      <a:avLst/>
                    </a:prstGeom>
                    <a:noFill/>
                    <a:ln w="9525">
                      <a:noFill/>
                      <a:miter lim="800000"/>
                      <a:headEnd/>
                      <a:tailEnd/>
                    </a:ln>
                  </pic:spPr>
                </pic:pic>
              </a:graphicData>
            </a:graphic>
          </wp:inline>
        </w:drawing>
      </w:r>
    </w:p>
    <w:p w:rsidR="00321883" w:rsidRPr="003036C3" w:rsidRDefault="00321883"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If the cost function is not differentiable, the marginal cost can be expressed as follows.</w:t>
      </w:r>
    </w:p>
    <w:p w:rsidR="00321883" w:rsidRPr="003036C3" w:rsidRDefault="00321883"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1057275" cy="428625"/>
            <wp:effectExtent l="19050" t="0" r="9525" b="0"/>
            <wp:docPr id="49" name="Picture 49" descr="MC=\frac{\Delta TC}{\Delt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frac{\Delta TC}{\Delta Q}"/>
                    <pic:cNvPicPr>
                      <a:picLocks noChangeAspect="1" noChangeArrowheads="1"/>
                    </pic:cNvPicPr>
                  </pic:nvPicPr>
                  <pic:blipFill>
                    <a:blip r:embed="rId371"/>
                    <a:srcRect/>
                    <a:stretch>
                      <a:fillRect/>
                    </a:stretch>
                  </pic:blipFill>
                  <pic:spPr bwMode="auto">
                    <a:xfrm>
                      <a:off x="0" y="0"/>
                      <a:ext cx="1057275" cy="428625"/>
                    </a:xfrm>
                    <a:prstGeom prst="rect">
                      <a:avLst/>
                    </a:prstGeom>
                    <a:noFill/>
                    <a:ln w="9525">
                      <a:noFill/>
                      <a:miter lim="800000"/>
                      <a:headEnd/>
                      <a:tailEnd/>
                    </a:ln>
                  </pic:spPr>
                </pic:pic>
              </a:graphicData>
            </a:graphic>
          </wp:inline>
        </w:drawing>
      </w:r>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number of other factors can affect marginal cost and its applicability to real world problems. Some of these may be considered market failures. These may include</w:t>
      </w:r>
      <w:r w:rsidRPr="003036C3">
        <w:rPr>
          <w:rStyle w:val="apple-converted-space"/>
          <w:rFonts w:ascii="Arial" w:hAnsi="Arial" w:cs="Arial"/>
          <w:color w:val="000000"/>
          <w:sz w:val="19"/>
          <w:szCs w:val="19"/>
          <w:lang w:val="en-GB"/>
        </w:rPr>
        <w:t> </w:t>
      </w:r>
      <w:hyperlink r:id="rId372" w:tooltip="Information asymmetry" w:history="1">
        <w:r w:rsidRPr="003036C3">
          <w:rPr>
            <w:rStyle w:val="Hyperlink"/>
            <w:rFonts w:ascii="Arial" w:hAnsi="Arial" w:cs="Arial"/>
            <w:color w:val="0B0080"/>
            <w:sz w:val="19"/>
            <w:szCs w:val="19"/>
            <w:u w:val="none"/>
            <w:lang w:val="en-GB"/>
          </w:rPr>
          <w:t>information asymmetries</w:t>
        </w:r>
      </w:hyperlink>
      <w:r w:rsidRPr="003036C3">
        <w:rPr>
          <w:rFonts w:ascii="Arial" w:hAnsi="Arial" w:cs="Arial"/>
          <w:color w:val="000000"/>
          <w:sz w:val="19"/>
          <w:szCs w:val="19"/>
          <w:lang w:val="en-GB"/>
        </w:rPr>
        <w:t>, the presence of negative or positive</w:t>
      </w:r>
      <w:r w:rsidRPr="003036C3">
        <w:rPr>
          <w:rStyle w:val="apple-converted-space"/>
          <w:rFonts w:ascii="Arial" w:hAnsi="Arial" w:cs="Arial"/>
          <w:color w:val="000000"/>
          <w:sz w:val="19"/>
          <w:szCs w:val="19"/>
          <w:lang w:val="en-GB"/>
        </w:rPr>
        <w:t> </w:t>
      </w:r>
      <w:hyperlink r:id="rId373" w:tooltip="Externality" w:history="1">
        <w:r w:rsidRPr="003036C3">
          <w:rPr>
            <w:rStyle w:val="Hyperlink"/>
            <w:rFonts w:ascii="Arial" w:hAnsi="Arial" w:cs="Arial"/>
            <w:color w:val="0B0080"/>
            <w:sz w:val="19"/>
            <w:szCs w:val="19"/>
            <w:u w:val="none"/>
            <w:lang w:val="en-GB"/>
          </w:rPr>
          <w:t>externalities</w:t>
        </w:r>
      </w:hyperlink>
      <w:r w:rsidRPr="003036C3">
        <w:rPr>
          <w:rFonts w:ascii="Arial" w:hAnsi="Arial" w:cs="Arial"/>
          <w:color w:val="000000"/>
          <w:sz w:val="19"/>
          <w:szCs w:val="19"/>
          <w:lang w:val="en-GB"/>
        </w:rPr>
        <w:t xml:space="preserve">, </w:t>
      </w:r>
      <w:hyperlink r:id="rId374" w:tooltip="Transaction costs" w:history="1">
        <w:r w:rsidRPr="003036C3">
          <w:rPr>
            <w:rStyle w:val="Hyperlink"/>
            <w:rFonts w:ascii="Arial" w:hAnsi="Arial" w:cs="Arial"/>
            <w:color w:val="0B0080"/>
            <w:sz w:val="19"/>
            <w:szCs w:val="19"/>
            <w:u w:val="none"/>
            <w:lang w:val="en-GB"/>
          </w:rPr>
          <w:t>transaction costs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375" w:tooltip="Price discrimination" w:history="1">
        <w:r w:rsidRPr="003036C3">
          <w:rPr>
            <w:rStyle w:val="Hyperlink"/>
            <w:rFonts w:ascii="Arial" w:hAnsi="Arial" w:cs="Arial"/>
            <w:color w:val="0B0080"/>
            <w:sz w:val="19"/>
            <w:szCs w:val="19"/>
            <w:u w:val="none"/>
            <w:lang w:val="en-GB"/>
          </w:rPr>
          <w:t>price discrimination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others.</w:t>
      </w:r>
    </w:p>
    <w:p w:rsidR="00321883" w:rsidRPr="003036C3" w:rsidRDefault="00321883" w:rsidP="00AD487D">
      <w:pPr>
        <w:pStyle w:val="Heading2"/>
        <w:rPr>
          <w:rStyle w:val="mw-headline"/>
          <w:rFonts w:cs="Arial"/>
          <w:b w:val="0"/>
          <w:bCs w:val="0"/>
          <w:color w:val="000000"/>
          <w:sz w:val="38"/>
          <w:szCs w:val="38"/>
          <w:lang w:val="en-GB"/>
        </w:rPr>
      </w:pPr>
      <w:bookmarkStart w:id="42" w:name="_Toc327804656"/>
      <w:r w:rsidRPr="003036C3">
        <w:rPr>
          <w:rStyle w:val="mw-headline"/>
          <w:rFonts w:cs="Arial"/>
          <w:b w:val="0"/>
          <w:bCs w:val="0"/>
          <w:color w:val="000000"/>
          <w:sz w:val="38"/>
          <w:szCs w:val="38"/>
          <w:lang w:val="en-GB"/>
        </w:rPr>
        <w:t>Economies of scale</w:t>
      </w:r>
      <w:bookmarkEnd w:id="42"/>
    </w:p>
    <w:p w:rsidR="00321883" w:rsidRPr="003036C3" w:rsidRDefault="003218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Economies of scale is a concept that applies to the long run, a span of time in which all inputs can be varied by the firm so that there are no fixed inputs or fixed costs. Production may be subject to</w:t>
      </w:r>
      <w:r w:rsidRPr="003036C3">
        <w:rPr>
          <w:rStyle w:val="apple-converted-space"/>
          <w:rFonts w:ascii="Arial" w:hAnsi="Arial" w:cs="Arial"/>
          <w:color w:val="000000"/>
          <w:sz w:val="19"/>
          <w:szCs w:val="19"/>
          <w:lang w:val="en-GB"/>
        </w:rPr>
        <w:t> </w:t>
      </w:r>
      <w:hyperlink r:id="rId376" w:tooltip="Economies of scale" w:history="1">
        <w:r w:rsidRPr="003036C3">
          <w:rPr>
            <w:rStyle w:val="Hyperlink"/>
            <w:rFonts w:ascii="Arial" w:hAnsi="Arial" w:cs="Arial"/>
            <w:color w:val="0B0080"/>
            <w:sz w:val="19"/>
            <w:szCs w:val="19"/>
            <w:u w:val="none"/>
            <w:lang w:val="en-GB"/>
          </w:rPr>
          <w:t>economies of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377" w:tooltip="Diseconomies of scale" w:history="1">
        <w:r w:rsidRPr="003036C3">
          <w:rPr>
            <w:rStyle w:val="Hyperlink"/>
            <w:rFonts w:ascii="Arial" w:hAnsi="Arial" w:cs="Arial"/>
            <w:color w:val="0B0080"/>
            <w:sz w:val="19"/>
            <w:szCs w:val="19"/>
            <w:u w:val="none"/>
            <w:lang w:val="en-GB"/>
          </w:rPr>
          <w:t>diseconomies of scale</w:t>
        </w:r>
      </w:hyperlink>
      <w:r w:rsidRPr="003036C3">
        <w:rPr>
          <w:rFonts w:ascii="Arial" w:hAnsi="Arial" w:cs="Arial"/>
          <w:color w:val="000000"/>
          <w:sz w:val="19"/>
          <w:szCs w:val="19"/>
          <w:lang w:val="en-GB"/>
        </w:rPr>
        <w:t xml:space="preserve">). Economies of scale are said to exist if an additional unit of output can be </w:t>
      </w:r>
      <w:r w:rsidRPr="003036C3">
        <w:rPr>
          <w:rFonts w:ascii="Arial" w:hAnsi="Arial" w:cs="Arial"/>
          <w:color w:val="000000"/>
          <w:sz w:val="19"/>
          <w:szCs w:val="19"/>
          <w:lang w:val="en-GB"/>
        </w:rPr>
        <w:lastRenderedPageBreak/>
        <w:t>produced for less than the average of all previous units— that is, if long-run marginal cost is below long-run average cost, so the latter is falling. Conversely, there may be levels of production where marginal cost is higher than average cost, and average cost is an increasing function of output. For this generic case, minimum average cost occurs at the point where average cost and marginal cost are equal (when plotted, the marginal cost curve intersects the average cost curve from below); this point will</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not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 at the minimum for marginal cost if fixed costs are greater than zero.</w:t>
      </w:r>
    </w:p>
    <w:p w:rsidR="00321883" w:rsidRPr="003036C3" w:rsidRDefault="00321883" w:rsidP="00AD487D">
      <w:pPr>
        <w:pStyle w:val="Heading2"/>
        <w:rPr>
          <w:kern w:val="36"/>
          <w:lang w:val="en-GB"/>
        </w:rPr>
      </w:pPr>
      <w:bookmarkStart w:id="43" w:name="_Toc327804657"/>
      <w:r w:rsidRPr="003036C3">
        <w:rPr>
          <w:kern w:val="36"/>
          <w:lang w:val="en-GB"/>
        </w:rPr>
        <w:t>Aggregation problem</w:t>
      </w:r>
      <w:bookmarkEnd w:id="43"/>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aggregate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378"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summary measure describing a market or economy.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aggregation problem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the difficulty of treating an</w:t>
      </w:r>
      <w:r w:rsidRPr="003036C3">
        <w:rPr>
          <w:rStyle w:val="apple-converted-space"/>
          <w:rFonts w:ascii="Arial" w:hAnsi="Arial" w:cs="Arial"/>
          <w:color w:val="000000"/>
          <w:sz w:val="19"/>
          <w:szCs w:val="19"/>
          <w:lang w:val="en-GB"/>
        </w:rPr>
        <w:t> </w:t>
      </w:r>
      <w:hyperlink r:id="rId379" w:tooltip="Empirical" w:history="1">
        <w:r w:rsidRPr="003036C3">
          <w:rPr>
            <w:rStyle w:val="Hyperlink"/>
            <w:rFonts w:ascii="Arial" w:hAnsi="Arial" w:cs="Arial"/>
            <w:color w:val="0B0080"/>
            <w:sz w:val="19"/>
            <w:szCs w:val="19"/>
            <w:u w:val="none"/>
            <w:lang w:val="en-GB"/>
          </w:rPr>
          <w:t>empirical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theoretical aggregate as if it reacted like a less-aggregated measure, say, about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of an individual</w:t>
      </w:r>
      <w:r w:rsidRPr="003036C3">
        <w:rPr>
          <w:rStyle w:val="apple-converted-space"/>
          <w:rFonts w:ascii="Arial" w:hAnsi="Arial" w:cs="Arial"/>
          <w:color w:val="000000"/>
          <w:sz w:val="19"/>
          <w:szCs w:val="19"/>
          <w:lang w:val="en-GB"/>
        </w:rPr>
        <w:t> </w:t>
      </w:r>
      <w:hyperlink r:id="rId380" w:tooltip="Agent (economics)" w:history="1">
        <w:r w:rsidRPr="003036C3">
          <w:rPr>
            <w:rStyle w:val="Hyperlink"/>
            <w:rFonts w:ascii="Arial" w:hAnsi="Arial" w:cs="Arial"/>
            <w:color w:val="0B0080"/>
            <w:sz w:val="19"/>
            <w:szCs w:val="19"/>
            <w:u w:val="none"/>
            <w:lang w:val="en-GB"/>
          </w:rPr>
          <w:t>agent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as described in general</w:t>
      </w:r>
      <w:r w:rsidRPr="003036C3">
        <w:rPr>
          <w:rStyle w:val="apple-converted-space"/>
          <w:rFonts w:ascii="Arial" w:hAnsi="Arial" w:cs="Arial"/>
          <w:color w:val="000000"/>
          <w:sz w:val="19"/>
          <w:szCs w:val="19"/>
          <w:lang w:val="en-GB"/>
        </w:rPr>
        <w:t> </w:t>
      </w:r>
      <w:hyperlink r:id="rId381" w:tooltip="Microeconomic theory" w:history="1">
        <w:r w:rsidRPr="003036C3">
          <w:rPr>
            <w:rStyle w:val="Hyperlink"/>
            <w:rFonts w:ascii="Arial" w:hAnsi="Arial" w:cs="Arial"/>
            <w:color w:val="0B0080"/>
            <w:sz w:val="19"/>
            <w:szCs w:val="19"/>
            <w:u w:val="none"/>
            <w:lang w:val="en-GB"/>
          </w:rPr>
          <w:t>microeconomic theory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Examples of aggregates in micro- and</w:t>
      </w:r>
      <w:r w:rsidRPr="003036C3">
        <w:rPr>
          <w:rStyle w:val="apple-converted-space"/>
          <w:rFonts w:ascii="Arial" w:hAnsi="Arial" w:cs="Arial"/>
          <w:color w:val="000000"/>
          <w:sz w:val="19"/>
          <w:szCs w:val="19"/>
          <w:lang w:val="en-GB"/>
        </w:rPr>
        <w:t> </w:t>
      </w:r>
      <w:hyperlink r:id="rId382" w:tooltip="Macroeconomics" w:history="1">
        <w:r w:rsidRPr="003036C3">
          <w:rPr>
            <w:rStyle w:val="Hyperlink"/>
            <w:rFonts w:ascii="Arial" w:hAnsi="Arial" w:cs="Arial"/>
            <w:color w:val="0B0080"/>
            <w:sz w:val="19"/>
            <w:szCs w:val="19"/>
            <w:u w:val="none"/>
            <w:lang w:val="en-GB"/>
          </w:rPr>
          <w:t>macroeconomics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relative to less aggregated counterparts are:</w:t>
      </w:r>
    </w:p>
    <w:p w:rsidR="00864EB5" w:rsidRPr="003036C3" w:rsidRDefault="00864EB5" w:rsidP="004856C2">
      <w:pPr>
        <w:numPr>
          <w:ilvl w:val="0"/>
          <w:numId w:val="1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food vs. apples</w:t>
      </w:r>
    </w:p>
    <w:p w:rsidR="00864EB5" w:rsidRPr="003036C3" w:rsidRDefault="00864EB5" w:rsidP="004856C2">
      <w:pPr>
        <w:numPr>
          <w:ilvl w:val="0"/>
          <w:numId w:val="1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383" w:tooltip="Price level" w:history="1">
        <w:r w:rsidRPr="003036C3">
          <w:rPr>
            <w:rStyle w:val="Hyperlink"/>
            <w:rFonts w:ascii="Arial" w:hAnsi="Arial" w:cs="Arial"/>
            <w:color w:val="0B0080"/>
            <w:sz w:val="19"/>
            <w:szCs w:val="19"/>
            <w:u w:val="none"/>
            <w:lang w:val="en-GB"/>
          </w:rPr>
          <w:t>price level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384" w:tooltip="Real GDP" w:history="1">
        <w:r w:rsidRPr="003036C3">
          <w:rPr>
            <w:rStyle w:val="Hyperlink"/>
            <w:rFonts w:ascii="Arial" w:hAnsi="Arial" w:cs="Arial"/>
            <w:color w:val="0B0080"/>
            <w:sz w:val="19"/>
            <w:szCs w:val="19"/>
            <w:u w:val="none"/>
            <w:lang w:val="en-GB"/>
          </w:rPr>
          <w:t>real GDP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the price and quantity of apples</w:t>
      </w:r>
    </w:p>
    <w:p w:rsidR="00864EB5" w:rsidRPr="003036C3" w:rsidRDefault="00864EB5" w:rsidP="004856C2">
      <w:pPr>
        <w:numPr>
          <w:ilvl w:val="0"/>
          <w:numId w:val="1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385" w:tooltip="Capital stock" w:history="1">
        <w:r w:rsidRPr="003036C3">
          <w:rPr>
            <w:rStyle w:val="Hyperlink"/>
            <w:rFonts w:ascii="Arial" w:hAnsi="Arial" w:cs="Arial"/>
            <w:color w:val="0B0080"/>
            <w:sz w:val="19"/>
            <w:szCs w:val="19"/>
            <w:u w:val="none"/>
            <w:lang w:val="en-GB"/>
          </w:rPr>
          <w:t>capital stock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economy vs. the value of computers of a certain type and the value of</w:t>
      </w:r>
      <w:r w:rsidRPr="003036C3">
        <w:rPr>
          <w:rStyle w:val="apple-converted-space"/>
          <w:rFonts w:ascii="Arial" w:hAnsi="Arial" w:cs="Arial"/>
          <w:color w:val="000000"/>
          <w:sz w:val="19"/>
          <w:szCs w:val="19"/>
          <w:lang w:val="en-GB"/>
        </w:rPr>
        <w:t> </w:t>
      </w:r>
      <w:hyperlink r:id="rId386" w:tooltip="Steam shovel" w:history="1">
        <w:r w:rsidRPr="003036C3">
          <w:rPr>
            <w:rStyle w:val="Hyperlink"/>
            <w:rFonts w:ascii="Arial" w:hAnsi="Arial" w:cs="Arial"/>
            <w:color w:val="0B0080"/>
            <w:sz w:val="19"/>
            <w:szCs w:val="19"/>
            <w:u w:val="none"/>
            <w:lang w:val="en-GB"/>
          </w:rPr>
          <w:t>steam shovels</w:t>
        </w:r>
      </w:hyperlink>
    </w:p>
    <w:p w:rsidR="00864EB5" w:rsidRPr="003036C3" w:rsidRDefault="00864EB5" w:rsidP="004856C2">
      <w:pPr>
        <w:numPr>
          <w:ilvl w:val="0"/>
          <w:numId w:val="1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387" w:tooltip="Money supply" w:history="1">
        <w:r w:rsidRPr="003036C3">
          <w:rPr>
            <w:rStyle w:val="Hyperlink"/>
            <w:rFonts w:ascii="Arial" w:hAnsi="Arial" w:cs="Arial"/>
            <w:color w:val="0B0080"/>
            <w:sz w:val="19"/>
            <w:szCs w:val="19"/>
            <w:u w:val="none"/>
            <w:lang w:val="en-GB"/>
          </w:rPr>
          <w:t>money supply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paper currency</w:t>
      </w:r>
    </w:p>
    <w:p w:rsidR="00864EB5" w:rsidRPr="003036C3" w:rsidRDefault="00864EB5" w:rsidP="004856C2">
      <w:pPr>
        <w:numPr>
          <w:ilvl w:val="0"/>
          <w:numId w:val="1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general</w:t>
      </w:r>
      <w:r w:rsidRPr="003036C3">
        <w:rPr>
          <w:rStyle w:val="apple-converted-space"/>
          <w:rFonts w:ascii="Arial" w:hAnsi="Arial" w:cs="Arial"/>
          <w:color w:val="000000"/>
          <w:sz w:val="19"/>
          <w:szCs w:val="19"/>
          <w:lang w:val="en-GB"/>
        </w:rPr>
        <w:t> </w:t>
      </w:r>
      <w:hyperlink r:id="rId388" w:anchor="Measuring_unemployment" w:tooltip="Unemployment rate" w:history="1">
        <w:r w:rsidRPr="003036C3">
          <w:rPr>
            <w:rStyle w:val="Hyperlink"/>
            <w:rFonts w:ascii="Arial" w:hAnsi="Arial" w:cs="Arial"/>
            <w:color w:val="0B0080"/>
            <w:sz w:val="19"/>
            <w:szCs w:val="19"/>
            <w:u w:val="none"/>
            <w:lang w:val="en-GB"/>
          </w:rPr>
          <w:t>unemployment rate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vs. the unemployment rate of civil engineers.</w:t>
      </w:r>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Standard theory uses simple assumptions to derive general, and commonly accepted, results such as the</w:t>
      </w:r>
      <w:r w:rsidRPr="003036C3">
        <w:rPr>
          <w:rStyle w:val="apple-converted-space"/>
          <w:rFonts w:ascii="Arial" w:hAnsi="Arial" w:cs="Arial"/>
          <w:color w:val="000000"/>
          <w:sz w:val="19"/>
          <w:szCs w:val="19"/>
          <w:lang w:val="en-GB"/>
        </w:rPr>
        <w:t> </w:t>
      </w:r>
      <w:hyperlink r:id="rId389" w:tooltip="Law of demand" w:history="1">
        <w:r w:rsidRPr="003036C3">
          <w:rPr>
            <w:rStyle w:val="Hyperlink"/>
            <w:rFonts w:ascii="Arial" w:hAnsi="Arial" w:cs="Arial"/>
            <w:color w:val="0B0080"/>
            <w:sz w:val="19"/>
            <w:szCs w:val="19"/>
            <w:u w:val="none"/>
            <w:lang w:val="en-GB"/>
          </w:rPr>
          <w:t>law of 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to explain market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An example is the abstraction of a</w:t>
      </w:r>
      <w:r w:rsidRPr="003036C3">
        <w:rPr>
          <w:rStyle w:val="apple-converted-space"/>
          <w:rFonts w:ascii="Arial" w:hAnsi="Arial" w:cs="Arial"/>
          <w:color w:val="000000"/>
          <w:sz w:val="19"/>
          <w:szCs w:val="19"/>
          <w:lang w:val="en-GB"/>
        </w:rPr>
        <w:t> </w:t>
      </w:r>
      <w:hyperlink r:id="rId390" w:tooltip="Composite good" w:history="1">
        <w:r w:rsidRPr="003036C3">
          <w:rPr>
            <w:rStyle w:val="Hyperlink"/>
            <w:rFonts w:ascii="Arial" w:hAnsi="Arial" w:cs="Arial"/>
            <w:color w:val="0B0080"/>
            <w:sz w:val="19"/>
            <w:szCs w:val="19"/>
            <w:u w:val="none"/>
            <w:lang w:val="en-GB"/>
          </w:rPr>
          <w:t>composite good</w:t>
        </w:r>
      </w:hyperlink>
      <w:r w:rsidRPr="003036C3">
        <w:rPr>
          <w:rFonts w:ascii="Arial" w:hAnsi="Arial" w:cs="Arial"/>
          <w:color w:val="000000"/>
          <w:sz w:val="19"/>
          <w:szCs w:val="19"/>
          <w:lang w:val="en-GB"/>
        </w:rPr>
        <w:t>. It considers the price of one good changing proportionately to the composite good, that is, all other goods. If this assumption is violated and the agents are subject to aggregated</w:t>
      </w:r>
      <w:r w:rsidRPr="003036C3">
        <w:rPr>
          <w:rStyle w:val="apple-converted-space"/>
          <w:rFonts w:ascii="Arial" w:hAnsi="Arial" w:cs="Arial"/>
          <w:color w:val="000000"/>
          <w:sz w:val="19"/>
          <w:szCs w:val="19"/>
          <w:lang w:val="en-GB"/>
        </w:rPr>
        <w:t> </w:t>
      </w:r>
      <w:hyperlink r:id="rId391" w:tooltip="Utility function" w:history="1">
        <w:r w:rsidRPr="003036C3">
          <w:rPr>
            <w:rStyle w:val="Hyperlink"/>
            <w:rFonts w:ascii="Arial" w:hAnsi="Arial" w:cs="Arial"/>
            <w:color w:val="0B0080"/>
            <w:sz w:val="19"/>
            <w:szCs w:val="19"/>
            <w:u w:val="none"/>
            <w:lang w:val="en-GB"/>
          </w:rPr>
          <w:t>utility functions</w:t>
        </w:r>
      </w:hyperlink>
      <w:r w:rsidRPr="003036C3">
        <w:rPr>
          <w:rFonts w:ascii="Arial" w:hAnsi="Arial" w:cs="Arial"/>
          <w:color w:val="000000"/>
          <w:sz w:val="19"/>
          <w:szCs w:val="19"/>
          <w:lang w:val="en-GB"/>
        </w:rPr>
        <w:t>, restrictions on the latter are necessary to yield the law of demand. The aggregation problem emphasizes:</w:t>
      </w:r>
    </w:p>
    <w:p w:rsidR="00864EB5" w:rsidRPr="003036C3" w:rsidRDefault="00864EB5" w:rsidP="004856C2">
      <w:pPr>
        <w:numPr>
          <w:ilvl w:val="0"/>
          <w:numId w:val="1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how broad such restrictions are in microeconomics</w:t>
      </w:r>
    </w:p>
    <w:p w:rsidR="00864EB5" w:rsidRPr="003036C3" w:rsidRDefault="00864EB5" w:rsidP="004856C2">
      <w:pPr>
        <w:numPr>
          <w:ilvl w:val="0"/>
          <w:numId w:val="1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that use of broad factor inputs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and 'capital'), real 'output', and 'investment', as if there was only a single such aggregate is without a solid foundation for rigorously deriving analytical results.</w:t>
      </w:r>
    </w:p>
    <w:p w:rsidR="00864EB5" w:rsidRPr="003036C3" w:rsidRDefault="0019206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392" w:tooltip="Franklin Fisher" w:history="1">
        <w:r w:rsidR="00864EB5" w:rsidRPr="003036C3">
          <w:rPr>
            <w:rStyle w:val="Hyperlink"/>
            <w:rFonts w:ascii="Arial" w:hAnsi="Arial" w:cs="Arial"/>
            <w:color w:val="0B0080"/>
            <w:sz w:val="19"/>
            <w:szCs w:val="19"/>
            <w:u w:val="none"/>
            <w:lang w:val="en-GB"/>
          </w:rPr>
          <w:t>Franklin Fisher</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notes that this has not dissuaded macroeconomists from continuing to use such concepts.</w:t>
      </w:r>
    </w:p>
    <w:p w:rsidR="00864EB5" w:rsidRPr="003036C3" w:rsidRDefault="00864EB5" w:rsidP="00AD487D">
      <w:pPr>
        <w:pStyle w:val="Heading2"/>
        <w:rPr>
          <w:kern w:val="36"/>
          <w:lang w:val="en-GB"/>
        </w:rPr>
      </w:pPr>
      <w:bookmarkStart w:id="44" w:name="_Toc327804658"/>
      <w:r w:rsidRPr="003036C3">
        <w:rPr>
          <w:kern w:val="36"/>
          <w:lang w:val="en-GB"/>
        </w:rPr>
        <w:t>Trade</w:t>
      </w:r>
      <w:bookmarkEnd w:id="44"/>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transfer of</w:t>
      </w:r>
      <w:r w:rsidRPr="003036C3">
        <w:rPr>
          <w:rStyle w:val="apple-converted-space"/>
          <w:rFonts w:ascii="Arial" w:hAnsi="Arial" w:cs="Arial"/>
          <w:color w:val="000000"/>
          <w:sz w:val="19"/>
          <w:szCs w:val="19"/>
          <w:lang w:val="en-GB"/>
        </w:rPr>
        <w:t> </w:t>
      </w:r>
      <w:hyperlink r:id="rId393" w:tooltip="Ownership" w:history="1">
        <w:r w:rsidRPr="003036C3">
          <w:rPr>
            <w:rStyle w:val="Hyperlink"/>
            <w:rFonts w:ascii="Arial" w:hAnsi="Arial" w:cs="Arial"/>
            <w:color w:val="0B0080"/>
            <w:sz w:val="19"/>
            <w:szCs w:val="19"/>
            <w:u w:val="none"/>
            <w:lang w:val="en-GB"/>
          </w:rPr>
          <w:t>ownership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 from one person or entity to another by getting something in exchange from the</w:t>
      </w:r>
      <w:r w:rsidRPr="003036C3">
        <w:rPr>
          <w:rStyle w:val="apple-converted-space"/>
          <w:rFonts w:ascii="Arial" w:hAnsi="Arial" w:cs="Arial"/>
          <w:color w:val="000000"/>
          <w:sz w:val="19"/>
          <w:szCs w:val="19"/>
          <w:lang w:val="en-GB"/>
        </w:rPr>
        <w:t> </w:t>
      </w:r>
      <w:hyperlink r:id="rId394" w:tooltip="Buyer" w:history="1">
        <w:r w:rsidRPr="003036C3">
          <w:rPr>
            <w:rStyle w:val="Hyperlink"/>
            <w:rFonts w:ascii="Arial" w:hAnsi="Arial" w:cs="Arial"/>
            <w:color w:val="0B0080"/>
            <w:sz w:val="19"/>
            <w:szCs w:val="19"/>
            <w:u w:val="none"/>
            <w:lang w:val="en-GB"/>
          </w:rPr>
          <w:t>buyer</w:t>
        </w:r>
      </w:hyperlink>
      <w:r w:rsidRPr="003036C3">
        <w:rPr>
          <w:rFonts w:ascii="Arial" w:hAnsi="Arial" w:cs="Arial"/>
          <w:color w:val="000000"/>
          <w:sz w:val="19"/>
          <w:szCs w:val="19"/>
          <w:lang w:val="en-GB"/>
        </w:rPr>
        <w:t>. Trade is sometimes loosely called</w:t>
      </w:r>
      <w:r w:rsidRPr="003036C3">
        <w:rPr>
          <w:rStyle w:val="apple-converted-space"/>
          <w:rFonts w:ascii="Arial" w:hAnsi="Arial" w:cs="Arial"/>
          <w:color w:val="000000"/>
          <w:sz w:val="19"/>
          <w:szCs w:val="19"/>
          <w:lang w:val="en-GB"/>
        </w:rPr>
        <w:t> </w:t>
      </w:r>
      <w:hyperlink r:id="rId395" w:tooltip="Commerce" w:history="1">
        <w:r w:rsidRPr="003036C3">
          <w:rPr>
            <w:rStyle w:val="Hyperlink"/>
            <w:rFonts w:ascii="Arial" w:hAnsi="Arial" w:cs="Arial"/>
            <w:color w:val="0B0080"/>
            <w:sz w:val="19"/>
            <w:szCs w:val="19"/>
            <w:u w:val="none"/>
            <w:lang w:val="en-GB"/>
          </w:rPr>
          <w:t>commerce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396" w:tooltip="Financial transaction" w:history="1">
        <w:r w:rsidRPr="003036C3">
          <w:rPr>
            <w:rStyle w:val="Hyperlink"/>
            <w:rFonts w:ascii="Arial" w:hAnsi="Arial" w:cs="Arial"/>
            <w:color w:val="0B0080"/>
            <w:sz w:val="19"/>
            <w:szCs w:val="19"/>
            <w:u w:val="none"/>
            <w:lang w:val="en-GB"/>
          </w:rPr>
          <w:t>financial transaction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barter. A network that allows trade is called a</w:t>
      </w:r>
      <w:r w:rsidRPr="003036C3">
        <w:rPr>
          <w:rStyle w:val="apple-converted-space"/>
          <w:rFonts w:ascii="Arial" w:hAnsi="Arial" w:cs="Arial"/>
          <w:color w:val="000000"/>
          <w:sz w:val="19"/>
          <w:szCs w:val="19"/>
          <w:lang w:val="en-GB"/>
        </w:rPr>
        <w:t> </w:t>
      </w:r>
      <w:hyperlink r:id="rId397" w:tooltip="Market" w:history="1">
        <w:r w:rsidRPr="003036C3">
          <w:rPr>
            <w:rStyle w:val="Hyperlink"/>
            <w:rFonts w:ascii="Arial" w:hAnsi="Arial" w:cs="Arial"/>
            <w:color w:val="0B0080"/>
            <w:sz w:val="19"/>
            <w:szCs w:val="19"/>
            <w:u w:val="none"/>
            <w:lang w:val="en-GB"/>
          </w:rPr>
          <w:t>market</w:t>
        </w:r>
      </w:hyperlink>
      <w:r w:rsidRPr="003036C3">
        <w:rPr>
          <w:rFonts w:ascii="Arial" w:hAnsi="Arial" w:cs="Arial"/>
          <w:color w:val="000000"/>
          <w:sz w:val="19"/>
          <w:szCs w:val="19"/>
          <w:lang w:val="en-GB"/>
        </w:rPr>
        <w:t>. The original form of trade was</w:t>
      </w:r>
      <w:r w:rsidRPr="003036C3">
        <w:rPr>
          <w:rStyle w:val="apple-converted-space"/>
          <w:rFonts w:ascii="Arial" w:hAnsi="Arial" w:cs="Arial"/>
          <w:color w:val="000000"/>
          <w:sz w:val="19"/>
          <w:szCs w:val="19"/>
          <w:lang w:val="en-GB"/>
        </w:rPr>
        <w:t> </w:t>
      </w:r>
      <w:hyperlink r:id="rId398" w:tooltip="Barter (economics)" w:history="1">
        <w:r w:rsidRPr="003036C3">
          <w:rPr>
            <w:rStyle w:val="Hyperlink"/>
            <w:rFonts w:ascii="Arial" w:hAnsi="Arial" w:cs="Arial"/>
            <w:color w:val="0B0080"/>
            <w:sz w:val="19"/>
            <w:szCs w:val="19"/>
            <w:u w:val="none"/>
            <w:lang w:val="en-GB"/>
          </w:rPr>
          <w:t>barter</w:t>
        </w:r>
      </w:hyperlink>
      <w:r w:rsidRPr="003036C3">
        <w:rPr>
          <w:rFonts w:ascii="Arial" w:hAnsi="Arial" w:cs="Arial"/>
          <w:color w:val="000000"/>
          <w:sz w:val="19"/>
          <w:szCs w:val="19"/>
          <w:lang w:val="en-GB"/>
        </w:rPr>
        <w:t>, the direct exchange of goods and services. Later one side of the barter were the metals, precious metals (poles, coins), bill, paper money. Modern traders instead generally negotiate through a medium of exchange, such as</w:t>
      </w:r>
      <w:r w:rsidRPr="003036C3">
        <w:rPr>
          <w:rStyle w:val="apple-converted-space"/>
          <w:rFonts w:ascii="Arial" w:hAnsi="Arial" w:cs="Arial"/>
          <w:color w:val="000000"/>
          <w:sz w:val="19"/>
          <w:szCs w:val="19"/>
          <w:lang w:val="en-GB"/>
        </w:rPr>
        <w:t> </w:t>
      </w:r>
      <w:hyperlink r:id="rId399" w:tooltip="Money" w:history="1">
        <w:r w:rsidRPr="003036C3">
          <w:rPr>
            <w:rStyle w:val="Hyperlink"/>
            <w:rFonts w:ascii="Arial" w:hAnsi="Arial" w:cs="Arial"/>
            <w:color w:val="0B0080"/>
            <w:sz w:val="19"/>
            <w:szCs w:val="19"/>
            <w:u w:val="none"/>
            <w:lang w:val="en-GB"/>
          </w:rPr>
          <w:t>money</w:t>
        </w:r>
      </w:hyperlink>
      <w:r w:rsidRPr="003036C3">
        <w:rPr>
          <w:rFonts w:ascii="Arial" w:hAnsi="Arial" w:cs="Arial"/>
          <w:color w:val="000000"/>
          <w:sz w:val="19"/>
          <w:szCs w:val="19"/>
          <w:lang w:val="en-GB"/>
        </w:rPr>
        <w:t>. As a result,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buying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be separated from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selling</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400" w:tooltip="Earning" w:history="1">
        <w:r w:rsidRPr="003036C3">
          <w:rPr>
            <w:rStyle w:val="Hyperlink"/>
            <w:rFonts w:ascii="Arial" w:hAnsi="Arial" w:cs="Arial"/>
            <w:color w:val="0B0080"/>
            <w:sz w:val="19"/>
            <w:szCs w:val="19"/>
            <w:u w:val="none"/>
            <w:lang w:val="en-GB"/>
          </w:rPr>
          <w:t>earning</w:t>
        </w:r>
      </w:hyperlink>
      <w:r w:rsidRPr="003036C3">
        <w:rPr>
          <w:rFonts w:ascii="Arial" w:hAnsi="Arial" w:cs="Arial"/>
          <w:color w:val="000000"/>
          <w:sz w:val="19"/>
          <w:szCs w:val="19"/>
          <w:lang w:val="en-GB"/>
        </w:rPr>
        <w:t xml:space="preserve">. The invention of money (and later credit, paper </w:t>
      </w:r>
      <w:r w:rsidRPr="003036C3">
        <w:rPr>
          <w:rFonts w:ascii="Arial" w:hAnsi="Arial" w:cs="Arial"/>
          <w:color w:val="000000"/>
          <w:sz w:val="19"/>
          <w:szCs w:val="19"/>
          <w:lang w:val="en-GB"/>
        </w:rPr>
        <w:lastRenderedPageBreak/>
        <w:t>money and non-physical money) greatly simplified and promoted trade. Trade between two traders is called bilateral trade, while trade between more than two traders is called multilateral trade.</w:t>
      </w:r>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Trade exists for man due to specialization and division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most people concentrate on a small aspect of production, trading for other products. Trade exists between regions because different regions have a</w:t>
      </w:r>
      <w:r w:rsidRPr="003036C3">
        <w:rPr>
          <w:rStyle w:val="apple-converted-space"/>
          <w:rFonts w:ascii="Arial" w:hAnsi="Arial" w:cs="Arial"/>
          <w:color w:val="000000"/>
          <w:sz w:val="19"/>
          <w:szCs w:val="19"/>
          <w:lang w:val="en-GB"/>
        </w:rPr>
        <w:t> </w:t>
      </w:r>
      <w:hyperlink r:id="rId401" w:tooltip="Comparative advantage" w:history="1">
        <w:r w:rsidRPr="003036C3">
          <w:rPr>
            <w:rStyle w:val="Hyperlink"/>
            <w:rFonts w:ascii="Arial" w:hAnsi="Arial" w:cs="Arial"/>
            <w:color w:val="0B0080"/>
            <w:sz w:val="19"/>
            <w:szCs w:val="19"/>
            <w:u w:val="none"/>
            <w:lang w:val="en-GB"/>
          </w:rPr>
          <w:t>comparative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production of some tradable commodity, or because different regions' size allows for the benefits of</w:t>
      </w:r>
      <w:r w:rsidRPr="003036C3">
        <w:rPr>
          <w:rStyle w:val="apple-converted-space"/>
          <w:rFonts w:ascii="Arial" w:hAnsi="Arial" w:cs="Arial"/>
          <w:color w:val="000000"/>
          <w:sz w:val="19"/>
          <w:szCs w:val="19"/>
          <w:lang w:val="en-GB"/>
        </w:rPr>
        <w:t> </w:t>
      </w:r>
      <w:hyperlink r:id="rId402" w:tooltip="Mass production" w:history="1">
        <w:r w:rsidRPr="003036C3">
          <w:rPr>
            <w:rStyle w:val="Hyperlink"/>
            <w:rFonts w:ascii="Arial" w:hAnsi="Arial" w:cs="Arial"/>
            <w:color w:val="0B0080"/>
            <w:sz w:val="19"/>
            <w:szCs w:val="19"/>
            <w:u w:val="none"/>
            <w:lang w:val="en-GB"/>
          </w:rPr>
          <w:t>mass production</w:t>
        </w:r>
      </w:hyperlink>
      <w:r w:rsidRPr="003036C3">
        <w:rPr>
          <w:rFonts w:ascii="Arial" w:hAnsi="Arial" w:cs="Arial"/>
          <w:color w:val="000000"/>
          <w:sz w:val="19"/>
          <w:szCs w:val="19"/>
          <w:lang w:val="en-GB"/>
        </w:rPr>
        <w:t>. As such, trade at</w:t>
      </w:r>
      <w:r w:rsidRPr="003036C3">
        <w:rPr>
          <w:rStyle w:val="apple-converted-space"/>
          <w:rFonts w:ascii="Arial" w:hAnsi="Arial" w:cs="Arial"/>
          <w:color w:val="000000"/>
          <w:sz w:val="19"/>
          <w:szCs w:val="19"/>
          <w:lang w:val="en-GB"/>
        </w:rPr>
        <w:t> </w:t>
      </w:r>
      <w:hyperlink r:id="rId403" w:tooltip="Market price" w:history="1">
        <w:r w:rsidRPr="003036C3">
          <w:rPr>
            <w:rStyle w:val="Hyperlink"/>
            <w:rFonts w:ascii="Arial" w:hAnsi="Arial" w:cs="Arial"/>
            <w:color w:val="0B0080"/>
            <w:sz w:val="19"/>
            <w:szCs w:val="19"/>
            <w:u w:val="none"/>
            <w:lang w:val="en-GB"/>
          </w:rPr>
          <w:t>market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locations benefits both locations.</w:t>
      </w:r>
    </w:p>
    <w:p w:rsidR="00864EB5" w:rsidRPr="003036C3" w:rsidRDefault="0019206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404" w:tooltip="Retail" w:history="1">
        <w:r w:rsidR="00864EB5" w:rsidRPr="003036C3">
          <w:rPr>
            <w:rStyle w:val="Hyperlink"/>
            <w:rFonts w:ascii="Arial" w:hAnsi="Arial" w:cs="Arial"/>
            <w:color w:val="0B0080"/>
            <w:sz w:val="19"/>
            <w:szCs w:val="19"/>
            <w:u w:val="none"/>
            <w:lang w:val="en-GB"/>
          </w:rPr>
          <w:t>Retail</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trade consists of the</w:t>
      </w:r>
      <w:r w:rsidR="00864EB5" w:rsidRPr="003036C3">
        <w:rPr>
          <w:rStyle w:val="apple-converted-space"/>
          <w:rFonts w:ascii="Arial" w:hAnsi="Arial" w:cs="Arial"/>
          <w:color w:val="000000"/>
          <w:sz w:val="19"/>
          <w:szCs w:val="19"/>
          <w:lang w:val="en-GB"/>
        </w:rPr>
        <w:t> </w:t>
      </w:r>
      <w:hyperlink r:id="rId405" w:tooltip="Sales" w:history="1">
        <w:r w:rsidR="00864EB5" w:rsidRPr="003036C3">
          <w:rPr>
            <w:rStyle w:val="Hyperlink"/>
            <w:rFonts w:ascii="Arial" w:hAnsi="Arial" w:cs="Arial"/>
            <w:color w:val="0B0080"/>
            <w:sz w:val="19"/>
            <w:szCs w:val="19"/>
            <w:u w:val="none"/>
            <w:lang w:val="en-GB"/>
          </w:rPr>
          <w:t>sale</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of goods or merchandise from a very fixed location, such as a</w:t>
      </w:r>
      <w:r w:rsidR="00864EB5" w:rsidRPr="003036C3">
        <w:rPr>
          <w:rStyle w:val="apple-converted-space"/>
          <w:rFonts w:ascii="Arial" w:hAnsi="Arial" w:cs="Arial"/>
          <w:color w:val="000000"/>
          <w:sz w:val="19"/>
          <w:szCs w:val="19"/>
          <w:lang w:val="en-GB"/>
        </w:rPr>
        <w:t> </w:t>
      </w:r>
      <w:hyperlink r:id="rId406" w:tooltip="Department store" w:history="1">
        <w:r w:rsidR="00864EB5" w:rsidRPr="003036C3">
          <w:rPr>
            <w:rStyle w:val="Hyperlink"/>
            <w:rFonts w:ascii="Arial" w:hAnsi="Arial" w:cs="Arial"/>
            <w:color w:val="0B0080"/>
            <w:sz w:val="19"/>
            <w:szCs w:val="19"/>
            <w:u w:val="none"/>
            <w:lang w:val="en-GB"/>
          </w:rPr>
          <w:t>department store</w:t>
        </w:r>
      </w:hyperlink>
      <w:r w:rsidR="00864EB5" w:rsidRPr="003036C3">
        <w:rPr>
          <w:rFonts w:ascii="Arial" w:hAnsi="Arial" w:cs="Arial"/>
          <w:color w:val="000000"/>
          <w:sz w:val="19"/>
          <w:szCs w:val="19"/>
          <w:lang w:val="en-GB"/>
        </w:rPr>
        <w:t>,</w:t>
      </w:r>
      <w:r w:rsidR="00864EB5" w:rsidRPr="003036C3">
        <w:rPr>
          <w:rStyle w:val="apple-converted-space"/>
          <w:rFonts w:ascii="Arial" w:hAnsi="Arial" w:cs="Arial"/>
          <w:color w:val="000000"/>
          <w:sz w:val="19"/>
          <w:szCs w:val="19"/>
          <w:lang w:val="en-GB"/>
        </w:rPr>
        <w:t> </w:t>
      </w:r>
      <w:hyperlink r:id="rId407" w:tooltip="Boutique" w:history="1">
        <w:r w:rsidR="00864EB5" w:rsidRPr="003036C3">
          <w:rPr>
            <w:rStyle w:val="Hyperlink"/>
            <w:rFonts w:ascii="Arial" w:hAnsi="Arial" w:cs="Arial"/>
            <w:color w:val="0B0080"/>
            <w:sz w:val="19"/>
            <w:szCs w:val="19"/>
            <w:u w:val="none"/>
            <w:lang w:val="en-GB"/>
          </w:rPr>
          <w:t>boutique</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or</w:t>
      </w:r>
      <w:r w:rsidR="00864EB5" w:rsidRPr="003036C3">
        <w:rPr>
          <w:rStyle w:val="apple-converted-space"/>
          <w:rFonts w:ascii="Arial" w:hAnsi="Arial" w:cs="Arial"/>
          <w:color w:val="000000"/>
          <w:sz w:val="19"/>
          <w:szCs w:val="19"/>
          <w:lang w:val="en-GB"/>
        </w:rPr>
        <w:t> </w:t>
      </w:r>
      <w:hyperlink r:id="rId408" w:tooltip="Kiosk" w:history="1">
        <w:r w:rsidR="00864EB5" w:rsidRPr="003036C3">
          <w:rPr>
            <w:rStyle w:val="Hyperlink"/>
            <w:rFonts w:ascii="Arial" w:hAnsi="Arial" w:cs="Arial"/>
            <w:color w:val="0B0080"/>
            <w:sz w:val="19"/>
            <w:szCs w:val="19"/>
            <w:u w:val="none"/>
            <w:lang w:val="en-GB"/>
          </w:rPr>
          <w:t>kiosk</w:t>
        </w:r>
      </w:hyperlink>
      <w:r w:rsidR="00864EB5" w:rsidRPr="003036C3">
        <w:rPr>
          <w:rFonts w:ascii="Arial" w:hAnsi="Arial" w:cs="Arial"/>
          <w:color w:val="000000"/>
          <w:sz w:val="19"/>
          <w:szCs w:val="19"/>
          <w:lang w:val="en-GB"/>
        </w:rPr>
        <w:t>, or by</w:t>
      </w:r>
      <w:r w:rsidR="00864EB5" w:rsidRPr="003036C3">
        <w:rPr>
          <w:rStyle w:val="apple-converted-space"/>
          <w:rFonts w:ascii="Arial" w:hAnsi="Arial" w:cs="Arial"/>
          <w:color w:val="000000"/>
          <w:sz w:val="19"/>
          <w:szCs w:val="19"/>
          <w:lang w:val="en-GB"/>
        </w:rPr>
        <w:t> </w:t>
      </w:r>
      <w:hyperlink r:id="rId409" w:tooltip="Mail" w:history="1">
        <w:r w:rsidR="00864EB5" w:rsidRPr="003036C3">
          <w:rPr>
            <w:rStyle w:val="Hyperlink"/>
            <w:rFonts w:ascii="Arial" w:hAnsi="Arial" w:cs="Arial"/>
            <w:color w:val="0B0080"/>
            <w:sz w:val="19"/>
            <w:szCs w:val="19"/>
            <w:u w:val="none"/>
            <w:lang w:val="en-GB"/>
          </w:rPr>
          <w:t>mail</w:t>
        </w:r>
      </w:hyperlink>
      <w:r w:rsidR="00864EB5" w:rsidRPr="003036C3">
        <w:rPr>
          <w:rFonts w:ascii="Arial" w:hAnsi="Arial" w:cs="Arial"/>
          <w:color w:val="000000"/>
          <w:sz w:val="19"/>
          <w:szCs w:val="19"/>
          <w:lang w:val="en-GB"/>
        </w:rPr>
        <w:t>, in small or individual lots for direct</w:t>
      </w:r>
      <w:r w:rsidR="00864EB5" w:rsidRPr="003036C3">
        <w:rPr>
          <w:rStyle w:val="apple-converted-space"/>
          <w:rFonts w:ascii="Arial" w:hAnsi="Arial" w:cs="Arial"/>
          <w:color w:val="000000"/>
          <w:sz w:val="19"/>
          <w:szCs w:val="19"/>
          <w:lang w:val="en-GB"/>
        </w:rPr>
        <w:t> </w:t>
      </w:r>
      <w:hyperlink r:id="rId410" w:tooltip="Consumption (economics)" w:history="1">
        <w:r w:rsidR="00864EB5" w:rsidRPr="003036C3">
          <w:rPr>
            <w:rStyle w:val="Hyperlink"/>
            <w:rFonts w:ascii="Arial" w:hAnsi="Arial" w:cs="Arial"/>
            <w:color w:val="0B0080"/>
            <w:sz w:val="19"/>
            <w:szCs w:val="19"/>
            <w:u w:val="none"/>
            <w:lang w:val="en-GB"/>
          </w:rPr>
          <w:t>consumption</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by the purchaser.</w:t>
      </w:r>
      <w:r w:rsidR="00864EB5" w:rsidRPr="003036C3">
        <w:rPr>
          <w:rFonts w:ascii="Arial" w:hAnsi="Arial" w:cs="Arial"/>
          <w:color w:val="000000"/>
          <w:sz w:val="19"/>
          <w:szCs w:val="19"/>
          <w:vertAlign w:val="superscript"/>
          <w:lang w:val="en-GB"/>
        </w:rPr>
        <w:t xml:space="preserve"> </w:t>
      </w:r>
      <w:hyperlink r:id="rId411" w:tooltip="Wholesale" w:history="1">
        <w:r w:rsidR="00864EB5" w:rsidRPr="003036C3">
          <w:rPr>
            <w:rStyle w:val="Hyperlink"/>
            <w:rFonts w:ascii="Arial" w:hAnsi="Arial" w:cs="Arial"/>
            <w:color w:val="0B0080"/>
            <w:sz w:val="19"/>
            <w:szCs w:val="19"/>
            <w:u w:val="none"/>
            <w:lang w:val="en-GB"/>
          </w:rPr>
          <w:t>Wholesale</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trade is defined as the sale of goods or</w:t>
      </w:r>
      <w:r w:rsidR="00864EB5" w:rsidRPr="003036C3">
        <w:rPr>
          <w:rStyle w:val="apple-converted-space"/>
          <w:rFonts w:ascii="Arial" w:hAnsi="Arial" w:cs="Arial"/>
          <w:color w:val="000000"/>
          <w:sz w:val="19"/>
          <w:szCs w:val="19"/>
          <w:lang w:val="en-GB"/>
        </w:rPr>
        <w:t> </w:t>
      </w:r>
      <w:hyperlink r:id="rId412" w:tooltip="Merchandise" w:history="1">
        <w:r w:rsidR="00864EB5" w:rsidRPr="003036C3">
          <w:rPr>
            <w:rStyle w:val="Hyperlink"/>
            <w:rFonts w:ascii="Arial" w:hAnsi="Arial" w:cs="Arial"/>
            <w:color w:val="0B0080"/>
            <w:sz w:val="19"/>
            <w:szCs w:val="19"/>
            <w:u w:val="none"/>
            <w:lang w:val="en-GB"/>
          </w:rPr>
          <w:t>merchandise</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to</w:t>
      </w:r>
      <w:r w:rsidR="00864EB5" w:rsidRPr="003036C3">
        <w:rPr>
          <w:rStyle w:val="apple-converted-space"/>
          <w:rFonts w:ascii="Arial" w:hAnsi="Arial" w:cs="Arial"/>
          <w:color w:val="000000"/>
          <w:sz w:val="19"/>
          <w:szCs w:val="19"/>
          <w:lang w:val="en-GB"/>
        </w:rPr>
        <w:t> </w:t>
      </w:r>
      <w:hyperlink r:id="rId413" w:tooltip="Retailer" w:history="1">
        <w:r w:rsidR="00864EB5" w:rsidRPr="003036C3">
          <w:rPr>
            <w:rStyle w:val="Hyperlink"/>
            <w:rFonts w:ascii="Arial" w:hAnsi="Arial" w:cs="Arial"/>
            <w:color w:val="0B0080"/>
            <w:sz w:val="19"/>
            <w:szCs w:val="19"/>
            <w:u w:val="none"/>
            <w:lang w:val="en-GB"/>
          </w:rPr>
          <w:t>retailers</w:t>
        </w:r>
      </w:hyperlink>
      <w:r w:rsidR="00864EB5" w:rsidRPr="003036C3">
        <w:rPr>
          <w:rFonts w:ascii="Arial" w:hAnsi="Arial" w:cs="Arial"/>
          <w:color w:val="000000"/>
          <w:sz w:val="19"/>
          <w:szCs w:val="19"/>
          <w:lang w:val="en-GB"/>
        </w:rPr>
        <w:t>, to industrial, commercial, institutional, or other professional</w:t>
      </w:r>
      <w:r w:rsidR="00864EB5" w:rsidRPr="003036C3">
        <w:rPr>
          <w:rStyle w:val="apple-converted-space"/>
          <w:rFonts w:ascii="Arial" w:hAnsi="Arial" w:cs="Arial"/>
          <w:color w:val="000000"/>
          <w:sz w:val="19"/>
          <w:szCs w:val="19"/>
          <w:lang w:val="en-GB"/>
        </w:rPr>
        <w:t> </w:t>
      </w:r>
      <w:hyperlink r:id="rId414" w:tooltip="Business" w:history="1">
        <w:r w:rsidR="00864EB5" w:rsidRPr="003036C3">
          <w:rPr>
            <w:rStyle w:val="Hyperlink"/>
            <w:rFonts w:ascii="Arial" w:hAnsi="Arial" w:cs="Arial"/>
            <w:color w:val="0B0080"/>
            <w:sz w:val="19"/>
            <w:szCs w:val="19"/>
            <w:u w:val="none"/>
            <w:lang w:val="en-GB"/>
          </w:rPr>
          <w:t>business</w:t>
        </w:r>
      </w:hyperlink>
      <w:r w:rsidR="00864EB5" w:rsidRPr="003036C3">
        <w:rPr>
          <w:rStyle w:val="apple-converted-space"/>
          <w:rFonts w:ascii="Arial" w:hAnsi="Arial" w:cs="Arial"/>
          <w:color w:val="000000"/>
          <w:sz w:val="19"/>
          <w:szCs w:val="19"/>
          <w:lang w:val="en-GB"/>
        </w:rPr>
        <w:t> </w:t>
      </w:r>
      <w:r w:rsidR="00864EB5" w:rsidRPr="003036C3">
        <w:rPr>
          <w:rFonts w:ascii="Arial" w:hAnsi="Arial" w:cs="Arial"/>
          <w:color w:val="000000"/>
          <w:sz w:val="19"/>
          <w:szCs w:val="19"/>
          <w:lang w:val="en-GB"/>
        </w:rPr>
        <w:t>users, or to other wholesalers and related subordinated services.</w:t>
      </w:r>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Trading can also refer to the action performed by</w:t>
      </w:r>
      <w:r w:rsidRPr="003036C3">
        <w:rPr>
          <w:rStyle w:val="apple-converted-space"/>
          <w:rFonts w:ascii="Arial" w:hAnsi="Arial" w:cs="Arial"/>
          <w:color w:val="000000"/>
          <w:sz w:val="19"/>
          <w:szCs w:val="19"/>
          <w:lang w:val="en-GB"/>
        </w:rPr>
        <w:t> </w:t>
      </w:r>
      <w:hyperlink r:id="rId415" w:tooltip="Trader (finance)" w:history="1">
        <w:r w:rsidRPr="003036C3">
          <w:rPr>
            <w:rStyle w:val="Hyperlink"/>
            <w:rFonts w:ascii="Arial" w:hAnsi="Arial" w:cs="Arial"/>
            <w:color w:val="0B0080"/>
            <w:sz w:val="19"/>
            <w:szCs w:val="19"/>
            <w:u w:val="none"/>
            <w:lang w:val="en-GB"/>
          </w:rPr>
          <w:t>traders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 market agents in the</w:t>
      </w:r>
      <w:r w:rsidRPr="003036C3">
        <w:rPr>
          <w:rStyle w:val="apple-converted-space"/>
          <w:rFonts w:ascii="Arial" w:hAnsi="Arial" w:cs="Arial"/>
          <w:color w:val="000000"/>
          <w:sz w:val="19"/>
          <w:szCs w:val="19"/>
          <w:lang w:val="en-GB"/>
        </w:rPr>
        <w:t> </w:t>
      </w:r>
      <w:hyperlink r:id="rId416" w:tooltip="Financial markets" w:history="1">
        <w:r w:rsidRPr="003036C3">
          <w:rPr>
            <w:rStyle w:val="Hyperlink"/>
            <w:rFonts w:ascii="Arial" w:hAnsi="Arial" w:cs="Arial"/>
            <w:color w:val="0B0080"/>
            <w:sz w:val="19"/>
            <w:szCs w:val="19"/>
            <w:u w:val="none"/>
            <w:lang w:val="en-GB"/>
          </w:rPr>
          <w:t>financial markets</w:t>
        </w:r>
      </w:hyperlink>
      <w:r w:rsidRPr="003036C3">
        <w:rPr>
          <w:rFonts w:ascii="Arial" w:hAnsi="Arial" w:cs="Arial"/>
          <w:color w:val="000000"/>
          <w:sz w:val="19"/>
          <w:szCs w:val="19"/>
          <w:lang w:val="en-GB"/>
        </w:rPr>
        <w:t>.</w:t>
      </w:r>
    </w:p>
    <w:p w:rsidR="00864EB5" w:rsidRPr="003036C3" w:rsidRDefault="00864EB5" w:rsidP="00AD487D">
      <w:pPr>
        <w:pStyle w:val="Heading2"/>
        <w:rPr>
          <w:kern w:val="36"/>
          <w:lang w:val="en-GB"/>
        </w:rPr>
      </w:pPr>
      <w:bookmarkStart w:id="45" w:name="_Toc327804659"/>
      <w:r w:rsidRPr="003036C3">
        <w:rPr>
          <w:kern w:val="36"/>
          <w:lang w:val="en-GB"/>
        </w:rPr>
        <w:t>Currency</w:t>
      </w:r>
      <w:bookmarkEnd w:id="45"/>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417"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currency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a generally accepted</w:t>
      </w:r>
      <w:r w:rsidRPr="003036C3">
        <w:rPr>
          <w:rStyle w:val="apple-converted-space"/>
          <w:rFonts w:ascii="Arial" w:hAnsi="Arial" w:cs="Arial"/>
          <w:color w:val="000000"/>
          <w:sz w:val="19"/>
          <w:szCs w:val="19"/>
          <w:lang w:val="en-GB"/>
        </w:rPr>
        <w:t> </w:t>
      </w:r>
      <w:hyperlink r:id="rId418" w:tooltip="Medium of exchange" w:history="1">
        <w:r w:rsidRPr="003036C3">
          <w:rPr>
            <w:rStyle w:val="Hyperlink"/>
            <w:rFonts w:ascii="Arial" w:hAnsi="Arial" w:cs="Arial"/>
            <w:color w:val="0B0080"/>
            <w:sz w:val="19"/>
            <w:szCs w:val="19"/>
            <w:u w:val="none"/>
            <w:lang w:val="en-GB"/>
          </w:rPr>
          <w:t>medium of exchange</w:t>
        </w:r>
      </w:hyperlink>
      <w:r w:rsidRPr="003036C3">
        <w:rPr>
          <w:rFonts w:ascii="Arial" w:hAnsi="Arial" w:cs="Arial"/>
          <w:color w:val="000000"/>
          <w:sz w:val="19"/>
          <w:szCs w:val="19"/>
          <w:lang w:val="en-GB"/>
        </w:rPr>
        <w:t>. These are usually the</w:t>
      </w:r>
      <w:r w:rsidRPr="003036C3">
        <w:rPr>
          <w:rStyle w:val="apple-converted-space"/>
          <w:rFonts w:ascii="Arial" w:hAnsi="Arial" w:cs="Arial"/>
          <w:color w:val="000000"/>
          <w:sz w:val="19"/>
          <w:szCs w:val="19"/>
          <w:lang w:val="en-GB"/>
        </w:rPr>
        <w:t> </w:t>
      </w:r>
      <w:hyperlink r:id="rId419" w:tooltip="Coins" w:history="1">
        <w:r w:rsidRPr="003036C3">
          <w:rPr>
            <w:rStyle w:val="Hyperlink"/>
            <w:rFonts w:ascii="Arial" w:hAnsi="Arial" w:cs="Arial"/>
            <w:color w:val="0B0080"/>
            <w:sz w:val="19"/>
            <w:szCs w:val="19"/>
            <w:u w:val="none"/>
            <w:lang w:val="en-GB"/>
          </w:rPr>
          <w:t>coins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420" w:tooltip="Banknotes" w:history="1">
        <w:r w:rsidRPr="003036C3">
          <w:rPr>
            <w:rStyle w:val="Hyperlink"/>
            <w:rFonts w:ascii="Arial" w:hAnsi="Arial" w:cs="Arial"/>
            <w:color w:val="0B0080"/>
            <w:sz w:val="19"/>
            <w:szCs w:val="19"/>
            <w:u w:val="none"/>
            <w:lang w:val="en-GB"/>
          </w:rPr>
          <w:t>banknotes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particular government, which comprise the physical aspects of a nation's</w:t>
      </w:r>
      <w:r w:rsidRPr="003036C3">
        <w:rPr>
          <w:rStyle w:val="apple-converted-space"/>
          <w:rFonts w:ascii="Arial" w:hAnsi="Arial" w:cs="Arial"/>
          <w:color w:val="000000"/>
          <w:sz w:val="19"/>
          <w:szCs w:val="19"/>
          <w:lang w:val="en-GB"/>
        </w:rPr>
        <w:t> </w:t>
      </w:r>
      <w:hyperlink r:id="rId421" w:tooltip="Money supply" w:history="1">
        <w:r w:rsidRPr="003036C3">
          <w:rPr>
            <w:rStyle w:val="Hyperlink"/>
            <w:rFonts w:ascii="Arial" w:hAnsi="Arial" w:cs="Arial"/>
            <w:color w:val="0B0080"/>
            <w:sz w:val="19"/>
            <w:szCs w:val="19"/>
            <w:u w:val="none"/>
            <w:lang w:val="en-GB"/>
          </w:rPr>
          <w:t>money supply</w:t>
        </w:r>
      </w:hyperlink>
      <w:r w:rsidRPr="003036C3">
        <w:rPr>
          <w:rFonts w:ascii="Arial" w:hAnsi="Arial" w:cs="Arial"/>
          <w:color w:val="000000"/>
          <w:sz w:val="19"/>
          <w:szCs w:val="19"/>
          <w:lang w:val="en-GB"/>
        </w:rPr>
        <w:t>. The other part of a nation's money supply consists of</w:t>
      </w:r>
      <w:r w:rsidRPr="003036C3">
        <w:rPr>
          <w:rStyle w:val="apple-converted-space"/>
          <w:rFonts w:ascii="Arial" w:hAnsi="Arial" w:cs="Arial"/>
          <w:color w:val="000000"/>
          <w:sz w:val="19"/>
          <w:szCs w:val="19"/>
          <w:lang w:val="en-GB"/>
        </w:rPr>
        <w:t> </w:t>
      </w:r>
      <w:hyperlink r:id="rId422" w:tooltip="Bank deposits" w:history="1">
        <w:r w:rsidRPr="003036C3">
          <w:rPr>
            <w:rStyle w:val="Hyperlink"/>
            <w:rFonts w:ascii="Arial" w:hAnsi="Arial" w:cs="Arial"/>
            <w:color w:val="0B0080"/>
            <w:sz w:val="19"/>
            <w:szCs w:val="19"/>
            <w:u w:val="none"/>
            <w:lang w:val="en-GB"/>
          </w:rPr>
          <w:t>bank deposits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(sometimes called</w:t>
      </w:r>
      <w:r w:rsidRPr="003036C3">
        <w:rPr>
          <w:rStyle w:val="apple-converted-space"/>
          <w:rFonts w:ascii="Arial" w:hAnsi="Arial" w:cs="Arial"/>
          <w:color w:val="000000"/>
          <w:sz w:val="19"/>
          <w:szCs w:val="19"/>
          <w:lang w:val="en-GB"/>
        </w:rPr>
        <w:t> </w:t>
      </w:r>
      <w:hyperlink r:id="rId423" w:tooltip="Deposit money" w:history="1">
        <w:r w:rsidRPr="003036C3">
          <w:rPr>
            <w:rStyle w:val="Hyperlink"/>
            <w:rFonts w:ascii="Arial" w:hAnsi="Arial" w:cs="Arial"/>
            <w:color w:val="0B0080"/>
            <w:sz w:val="19"/>
            <w:szCs w:val="19"/>
            <w:u w:val="none"/>
            <w:lang w:val="en-GB"/>
          </w:rPr>
          <w:t>deposit money</w:t>
        </w:r>
      </w:hyperlink>
      <w:r w:rsidRPr="003036C3">
        <w:rPr>
          <w:rFonts w:ascii="Arial" w:hAnsi="Arial" w:cs="Arial"/>
          <w:color w:val="000000"/>
          <w:sz w:val="19"/>
          <w:szCs w:val="19"/>
          <w:lang w:val="en-GB"/>
        </w:rPr>
        <w:t>), ownership of which can be transferred by means of</w:t>
      </w:r>
      <w:r w:rsidRPr="003036C3">
        <w:rPr>
          <w:rStyle w:val="apple-converted-space"/>
          <w:rFonts w:ascii="Arial" w:hAnsi="Arial" w:cs="Arial"/>
          <w:color w:val="000000"/>
          <w:sz w:val="19"/>
          <w:szCs w:val="19"/>
          <w:lang w:val="en-GB"/>
        </w:rPr>
        <w:t> </w:t>
      </w:r>
      <w:hyperlink r:id="rId424" w:tooltip="Cheque" w:history="1">
        <w:r w:rsidRPr="003036C3">
          <w:rPr>
            <w:rStyle w:val="Hyperlink"/>
            <w:rFonts w:ascii="Arial" w:hAnsi="Arial" w:cs="Arial"/>
            <w:color w:val="0B0080"/>
            <w:sz w:val="19"/>
            <w:szCs w:val="19"/>
            <w:u w:val="none"/>
            <w:lang w:val="en-GB"/>
          </w:rPr>
          <w:t>cheques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25" w:tooltip="Debit card" w:history="1">
        <w:r w:rsidRPr="003036C3">
          <w:rPr>
            <w:rStyle w:val="Hyperlink"/>
            <w:rFonts w:ascii="Arial" w:hAnsi="Arial" w:cs="Arial"/>
            <w:color w:val="0B0080"/>
            <w:sz w:val="19"/>
            <w:szCs w:val="19"/>
            <w:u w:val="none"/>
            <w:lang w:val="en-GB"/>
          </w:rPr>
          <w:t>debit cards</w:t>
        </w:r>
      </w:hyperlink>
      <w:r w:rsidRPr="003036C3">
        <w:rPr>
          <w:rFonts w:ascii="Arial" w:hAnsi="Arial" w:cs="Arial"/>
          <w:color w:val="000000"/>
          <w:sz w:val="19"/>
          <w:szCs w:val="19"/>
          <w:lang w:val="en-GB"/>
        </w:rPr>
        <w:t>, or other forms of money transfer. Deposit money and currency are</w:t>
      </w:r>
      <w:r w:rsidRPr="003036C3">
        <w:rPr>
          <w:rStyle w:val="apple-converted-space"/>
          <w:rFonts w:ascii="Arial" w:hAnsi="Arial" w:cs="Arial"/>
          <w:color w:val="000000"/>
          <w:sz w:val="19"/>
          <w:szCs w:val="19"/>
          <w:lang w:val="en-GB"/>
        </w:rPr>
        <w:t> </w:t>
      </w:r>
      <w:hyperlink r:id="rId426" w:tooltip="Money" w:history="1">
        <w:r w:rsidRPr="003036C3">
          <w:rPr>
            <w:rStyle w:val="Hyperlink"/>
            <w:rFonts w:ascii="Arial" w:hAnsi="Arial" w:cs="Arial"/>
            <w:color w:val="0B0080"/>
            <w:sz w:val="19"/>
            <w:szCs w:val="19"/>
            <w:u w:val="none"/>
            <w:lang w:val="en-GB"/>
          </w:rPr>
          <w:t>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sense that both are acceptable as a means of payment.</w:t>
      </w:r>
    </w:p>
    <w:p w:rsidR="00864EB5" w:rsidRPr="003036C3" w:rsidRDefault="00864EB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Direct exchange of</w:t>
      </w:r>
      <w:r w:rsidRPr="003036C3">
        <w:rPr>
          <w:rStyle w:val="apple-converted-space"/>
          <w:rFonts w:ascii="Arial" w:hAnsi="Arial" w:cs="Arial"/>
          <w:color w:val="000000"/>
          <w:sz w:val="19"/>
          <w:szCs w:val="19"/>
          <w:lang w:val="en-GB"/>
        </w:rPr>
        <w:t> </w:t>
      </w:r>
      <w:hyperlink r:id="rId427" w:tooltip="Commodity money" w:history="1">
        <w:r w:rsidRPr="003036C3">
          <w:rPr>
            <w:rStyle w:val="Hyperlink"/>
            <w:rFonts w:ascii="Arial" w:hAnsi="Arial" w:cs="Arial"/>
            <w:color w:val="0B0080"/>
            <w:sz w:val="19"/>
            <w:szCs w:val="19"/>
            <w:u w:val="none"/>
            <w:lang w:val="en-GB"/>
          </w:rPr>
          <w:t>commodities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precious metals, furs, grain, etc. in early human</w:t>
      </w:r>
      <w:r w:rsidRPr="003036C3">
        <w:rPr>
          <w:rStyle w:val="apple-converted-space"/>
          <w:rFonts w:ascii="Arial" w:hAnsi="Arial" w:cs="Arial"/>
          <w:color w:val="000000"/>
          <w:sz w:val="19"/>
          <w:szCs w:val="19"/>
          <w:lang w:val="en-GB"/>
        </w:rPr>
        <w:t> </w:t>
      </w:r>
      <w:hyperlink r:id="rId428" w:tooltip="Society" w:history="1">
        <w:r w:rsidRPr="003036C3">
          <w:rPr>
            <w:rStyle w:val="Hyperlink"/>
            <w:rFonts w:ascii="Arial" w:hAnsi="Arial" w:cs="Arial"/>
            <w:color w:val="0B0080"/>
            <w:sz w:val="19"/>
            <w:szCs w:val="19"/>
            <w:u w:val="none"/>
            <w:lang w:val="en-GB"/>
          </w:rPr>
          <w:t>societies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lead to the first money proper in early civilizations. Until modern times, precious metals such as</w:t>
      </w:r>
      <w:r w:rsidRPr="003036C3">
        <w:rPr>
          <w:rStyle w:val="apple-converted-space"/>
          <w:rFonts w:ascii="Arial" w:hAnsi="Arial" w:cs="Arial"/>
          <w:color w:val="000000"/>
          <w:sz w:val="19"/>
          <w:szCs w:val="19"/>
          <w:lang w:val="en-GB"/>
        </w:rPr>
        <w:t> </w:t>
      </w:r>
      <w:hyperlink r:id="rId429" w:tooltip="Gold" w:history="1">
        <w:r w:rsidRPr="003036C3">
          <w:rPr>
            <w:rStyle w:val="Hyperlink"/>
            <w:rFonts w:ascii="Arial" w:hAnsi="Arial" w:cs="Arial"/>
            <w:color w:val="0B0080"/>
            <w:sz w:val="19"/>
            <w:szCs w:val="19"/>
            <w:u w:val="none"/>
            <w:lang w:val="en-GB"/>
          </w:rPr>
          <w:t>gold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w:t>
      </w:r>
      <w:hyperlink r:id="rId430" w:tooltip="Silver" w:history="1">
        <w:r w:rsidRPr="003036C3">
          <w:rPr>
            <w:rStyle w:val="Hyperlink"/>
            <w:rFonts w:ascii="Arial" w:hAnsi="Arial" w:cs="Arial"/>
            <w:color w:val="0B0080"/>
            <w:sz w:val="19"/>
            <w:szCs w:val="19"/>
            <w:u w:val="none"/>
            <w:lang w:val="en-GB"/>
          </w:rPr>
          <w:t>silver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typically were used to retain the commodity nature of the store of value function of money. However, nearly all contemporary monetary systems are based on</w:t>
      </w:r>
      <w:r w:rsidRPr="003036C3">
        <w:rPr>
          <w:rStyle w:val="apple-converted-space"/>
          <w:rFonts w:ascii="Arial" w:hAnsi="Arial" w:cs="Arial"/>
          <w:color w:val="000000"/>
          <w:sz w:val="19"/>
          <w:szCs w:val="19"/>
          <w:lang w:val="en-GB"/>
        </w:rPr>
        <w:t> </w:t>
      </w:r>
      <w:hyperlink r:id="rId431" w:tooltip="Fiat money" w:history="1">
        <w:r w:rsidRPr="003036C3">
          <w:rPr>
            <w:rStyle w:val="Hyperlink"/>
            <w:rFonts w:ascii="Arial" w:hAnsi="Arial" w:cs="Arial"/>
            <w:color w:val="0B0080"/>
            <w:sz w:val="19"/>
            <w:szCs w:val="19"/>
            <w:u w:val="none"/>
            <w:lang w:val="en-GB"/>
          </w:rPr>
          <w:t>fiat money</w:t>
        </w:r>
      </w:hyperlink>
      <w:r w:rsidRPr="003036C3">
        <w:rPr>
          <w:rFonts w:ascii="Arial" w:hAnsi="Arial" w:cs="Arial"/>
          <w:color w:val="000000"/>
          <w:sz w:val="19"/>
          <w:szCs w:val="19"/>
          <w:lang w:val="en-GB"/>
        </w:rPr>
        <w:t>. Usually, a government declares its currency (including notes and coins issued by the</w:t>
      </w:r>
      <w:r w:rsidRPr="003036C3">
        <w:rPr>
          <w:rStyle w:val="apple-converted-space"/>
          <w:rFonts w:ascii="Arial" w:hAnsi="Arial" w:cs="Arial"/>
          <w:color w:val="000000"/>
          <w:sz w:val="19"/>
          <w:szCs w:val="19"/>
          <w:lang w:val="en-GB"/>
        </w:rPr>
        <w:t> </w:t>
      </w:r>
      <w:hyperlink r:id="rId432" w:tooltip="Central bank" w:history="1">
        <w:r w:rsidRPr="003036C3">
          <w:rPr>
            <w:rStyle w:val="Hyperlink"/>
            <w:rFonts w:ascii="Arial" w:hAnsi="Arial" w:cs="Arial"/>
            <w:color w:val="0B0080"/>
            <w:sz w:val="19"/>
            <w:szCs w:val="19"/>
            <w:u w:val="none"/>
            <w:lang w:val="en-GB"/>
          </w:rPr>
          <w:t>central bank</w:t>
        </w:r>
      </w:hyperlink>
      <w:r w:rsidRPr="003036C3">
        <w:rPr>
          <w:rFonts w:ascii="Arial" w:hAnsi="Arial" w:cs="Arial"/>
          <w:color w:val="000000"/>
          <w:sz w:val="19"/>
          <w:szCs w:val="19"/>
          <w:lang w:val="en-GB"/>
        </w:rPr>
        <w:t>) to be</w:t>
      </w:r>
      <w:r w:rsidRPr="003036C3">
        <w:rPr>
          <w:rStyle w:val="apple-converted-space"/>
          <w:rFonts w:ascii="Arial" w:hAnsi="Arial" w:cs="Arial"/>
          <w:color w:val="000000"/>
          <w:sz w:val="19"/>
          <w:szCs w:val="19"/>
          <w:lang w:val="en-GB"/>
        </w:rPr>
        <w:t> </w:t>
      </w:r>
      <w:hyperlink r:id="rId433" w:tooltip="Legal tender" w:history="1">
        <w:r w:rsidRPr="003036C3">
          <w:rPr>
            <w:rStyle w:val="Hyperlink"/>
            <w:rFonts w:ascii="Arial" w:hAnsi="Arial" w:cs="Arial"/>
            <w:color w:val="0B0080"/>
            <w:sz w:val="19"/>
            <w:szCs w:val="19"/>
            <w:u w:val="none"/>
            <w:lang w:val="en-GB"/>
          </w:rPr>
          <w:t>legal tender</w:t>
        </w:r>
      </w:hyperlink>
      <w:r w:rsidRPr="003036C3">
        <w:rPr>
          <w:rFonts w:ascii="Arial" w:hAnsi="Arial" w:cs="Arial"/>
          <w:color w:val="000000"/>
          <w:sz w:val="19"/>
          <w:szCs w:val="19"/>
          <w:lang w:val="en-GB"/>
        </w:rPr>
        <w:t>, making it unlawful to not accept it as a means of repayment for all debts, public and private.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major modern economies such as those of the United States or the Euro Zone, most money is electronic, but the "currency" of these polities may, depending on context, include all money or just</w:t>
      </w:r>
      <w:r w:rsidRPr="003036C3">
        <w:rPr>
          <w:rStyle w:val="apple-converted-space"/>
          <w:rFonts w:ascii="Arial" w:hAnsi="Arial" w:cs="Arial"/>
          <w:color w:val="000000"/>
          <w:sz w:val="19"/>
          <w:szCs w:val="19"/>
          <w:lang w:val="en-GB"/>
        </w:rPr>
        <w:t> </w:t>
      </w:r>
      <w:hyperlink r:id="rId434" w:tooltip="Specie" w:history="1">
        <w:r w:rsidRPr="003036C3">
          <w:rPr>
            <w:rStyle w:val="Hyperlink"/>
            <w:rFonts w:ascii="Arial" w:hAnsi="Arial" w:cs="Arial"/>
            <w:color w:val="0B0080"/>
            <w:sz w:val="19"/>
            <w:szCs w:val="19"/>
            <w:u w:val="none"/>
            <w:lang w:val="en-GB"/>
          </w:rPr>
          <w:t>specie</w:t>
        </w:r>
      </w:hyperlink>
      <w:r w:rsidRPr="003036C3">
        <w:rPr>
          <w:rFonts w:ascii="Arial" w:hAnsi="Arial" w:cs="Arial"/>
          <w:color w:val="000000"/>
          <w:sz w:val="19"/>
          <w:szCs w:val="19"/>
          <w:lang w:val="en-GB"/>
        </w:rPr>
        <w:t>.</w:t>
      </w:r>
    </w:p>
    <w:p w:rsidR="00D939B4" w:rsidRPr="003036C3" w:rsidRDefault="001D7F3E" w:rsidP="0087708A">
      <w:pPr>
        <w:pStyle w:val="Heading1"/>
        <w:rPr>
          <w:lang w:val="en-GB"/>
        </w:rPr>
      </w:pPr>
      <w:bookmarkStart w:id="46" w:name="_Toc327804660"/>
      <w:r w:rsidRPr="003036C3">
        <w:rPr>
          <w:lang w:val="en-GB"/>
        </w:rPr>
        <w:t>IV</w:t>
      </w:r>
      <w:r w:rsidR="00D939B4" w:rsidRPr="003036C3">
        <w:rPr>
          <w:lang w:val="en-GB"/>
        </w:rPr>
        <w:t> Organization of Industries</w:t>
      </w:r>
      <w:bookmarkEnd w:id="46"/>
    </w:p>
    <w:p w:rsidR="00385B34" w:rsidRPr="003036C3" w:rsidRDefault="00385B34" w:rsidP="00AD487D">
      <w:pPr>
        <w:pStyle w:val="Heading2"/>
        <w:rPr>
          <w:kern w:val="36"/>
          <w:lang w:val="en-GB"/>
        </w:rPr>
      </w:pPr>
      <w:bookmarkStart w:id="47" w:name="_Toc327804661"/>
      <w:r w:rsidRPr="003036C3">
        <w:rPr>
          <w:kern w:val="36"/>
          <w:lang w:val="en-GB"/>
        </w:rPr>
        <w:t>Monopoly</w:t>
      </w:r>
      <w:bookmarkEnd w:id="47"/>
    </w:p>
    <w:p w:rsidR="00F952E1" w:rsidRPr="003036C3" w:rsidRDefault="00F952E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monopoly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exists when a specific person or enterprise is the only supplier of a particular commodity (this contrasts with a</w:t>
      </w:r>
      <w:r w:rsidRPr="003036C3">
        <w:rPr>
          <w:rStyle w:val="apple-converted-space"/>
          <w:rFonts w:ascii="Arial" w:hAnsi="Arial" w:cs="Arial"/>
          <w:color w:val="000000"/>
          <w:sz w:val="19"/>
          <w:szCs w:val="19"/>
          <w:lang w:val="en-GB"/>
        </w:rPr>
        <w:t> </w:t>
      </w:r>
      <w:hyperlink r:id="rId435" w:tooltip="Monopsony" w:history="1">
        <w:r w:rsidRPr="003036C3">
          <w:rPr>
            <w:rStyle w:val="Hyperlink"/>
            <w:rFonts w:ascii="Arial" w:hAnsi="Arial" w:cs="Arial"/>
            <w:color w:val="0B0080"/>
            <w:sz w:val="19"/>
            <w:szCs w:val="19"/>
            <w:u w:val="none"/>
            <w:lang w:val="en-GB"/>
          </w:rPr>
          <w:t>monopsony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relates to a single entity's control of a</w:t>
      </w:r>
      <w:r w:rsidRPr="003036C3">
        <w:rPr>
          <w:rStyle w:val="apple-converted-space"/>
          <w:rFonts w:ascii="Arial" w:hAnsi="Arial" w:cs="Arial"/>
          <w:color w:val="000000"/>
          <w:sz w:val="19"/>
          <w:szCs w:val="19"/>
          <w:lang w:val="en-GB"/>
        </w:rPr>
        <w:t> </w:t>
      </w:r>
      <w:hyperlink r:id="rId436" w:tooltip="Market" w:history="1">
        <w:r w:rsidRPr="003036C3">
          <w:rPr>
            <w:rStyle w:val="Hyperlink"/>
            <w:rFonts w:ascii="Arial" w:hAnsi="Arial" w:cs="Arial"/>
            <w:color w:val="0B0080"/>
            <w:sz w:val="19"/>
            <w:szCs w:val="19"/>
            <w:u w:val="none"/>
            <w:lang w:val="en-GB"/>
          </w:rPr>
          <w:t>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purchase a good or service, and with</w:t>
      </w:r>
      <w:r w:rsidRPr="003036C3">
        <w:rPr>
          <w:rStyle w:val="apple-converted-space"/>
          <w:rFonts w:ascii="Arial" w:hAnsi="Arial" w:cs="Arial"/>
          <w:color w:val="000000"/>
          <w:sz w:val="19"/>
          <w:szCs w:val="19"/>
          <w:lang w:val="en-GB"/>
        </w:rPr>
        <w:t> </w:t>
      </w:r>
      <w:hyperlink r:id="rId437" w:tooltip="Oligopoly" w:history="1">
        <w:r w:rsidRPr="003036C3">
          <w:rPr>
            <w:rStyle w:val="Hyperlink"/>
            <w:rFonts w:ascii="Arial" w:hAnsi="Arial" w:cs="Arial"/>
            <w:color w:val="0B0080"/>
            <w:sz w:val="19"/>
            <w:szCs w:val="19"/>
            <w:u w:val="none"/>
            <w:lang w:val="en-GB"/>
          </w:rPr>
          <w:t>oligopoly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consists of a few entities dominating an</w:t>
      </w:r>
      <w:r w:rsidRPr="003036C3">
        <w:rPr>
          <w:rStyle w:val="apple-converted-space"/>
          <w:rFonts w:ascii="Arial" w:hAnsi="Arial" w:cs="Arial"/>
          <w:color w:val="000000"/>
          <w:sz w:val="19"/>
          <w:szCs w:val="19"/>
          <w:lang w:val="en-GB"/>
        </w:rPr>
        <w:t> </w:t>
      </w:r>
      <w:hyperlink r:id="rId438" w:tooltip="Industry" w:history="1">
        <w:r w:rsidRPr="003036C3">
          <w:rPr>
            <w:rStyle w:val="Hyperlink"/>
            <w:rFonts w:ascii="Arial" w:hAnsi="Arial" w:cs="Arial"/>
            <w:color w:val="0B0080"/>
            <w:sz w:val="19"/>
            <w:szCs w:val="19"/>
            <w:u w:val="none"/>
            <w:lang w:val="en-GB"/>
          </w:rPr>
          <w:t>industry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Monopolies are thus characterized by a lack of economic </w:t>
      </w:r>
      <w:hyperlink r:id="rId439" w:tooltip="Competition" w:history="1">
        <w:r w:rsidRPr="003036C3">
          <w:rPr>
            <w:rStyle w:val="Hyperlink"/>
            <w:rFonts w:ascii="Arial" w:hAnsi="Arial" w:cs="Arial"/>
            <w:color w:val="0B0080"/>
            <w:sz w:val="19"/>
            <w:szCs w:val="19"/>
            <w:u w:val="none"/>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produce the</w:t>
      </w:r>
      <w:r w:rsidRPr="003036C3">
        <w:rPr>
          <w:rStyle w:val="apple-converted-space"/>
          <w:rFonts w:ascii="Arial" w:hAnsi="Arial" w:cs="Arial"/>
          <w:color w:val="000000"/>
          <w:sz w:val="19"/>
          <w:szCs w:val="19"/>
          <w:lang w:val="en-GB"/>
        </w:rPr>
        <w:t> </w:t>
      </w:r>
      <w:hyperlink r:id="rId440" w:tooltip="Good (economics)" w:history="1">
        <w:r w:rsidRPr="003036C3">
          <w:rPr>
            <w:rStyle w:val="Hyperlink"/>
            <w:rFonts w:ascii="Arial" w:hAnsi="Arial" w:cs="Arial"/>
            <w:color w:val="0B0080"/>
            <w:sz w:val="19"/>
            <w:szCs w:val="19"/>
            <w:u w:val="none"/>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441" w:tooltip="Service (economics)" w:history="1">
        <w:r w:rsidRPr="003036C3">
          <w:rPr>
            <w:rStyle w:val="Hyperlink"/>
            <w:rFonts w:ascii="Arial" w:hAnsi="Arial" w:cs="Arial"/>
            <w:color w:val="0B0080"/>
            <w:sz w:val="19"/>
            <w:szCs w:val="19"/>
            <w:u w:val="none"/>
            <w:lang w:val="en-GB"/>
          </w:rPr>
          <w:t>service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a lack of viable</w:t>
      </w:r>
      <w:r w:rsidRPr="003036C3">
        <w:rPr>
          <w:rStyle w:val="apple-converted-space"/>
          <w:rFonts w:ascii="Arial" w:hAnsi="Arial" w:cs="Arial"/>
          <w:color w:val="000000"/>
          <w:sz w:val="19"/>
          <w:szCs w:val="19"/>
          <w:lang w:val="en-GB"/>
        </w:rPr>
        <w:t> </w:t>
      </w:r>
      <w:hyperlink r:id="rId442" w:tooltip="Substitute good" w:history="1">
        <w:r w:rsidRPr="003036C3">
          <w:rPr>
            <w:rStyle w:val="Hyperlink"/>
            <w:rFonts w:ascii="Arial" w:hAnsi="Arial" w:cs="Arial"/>
            <w:color w:val="0B0080"/>
            <w:sz w:val="19"/>
            <w:szCs w:val="19"/>
            <w:u w:val="none"/>
            <w:lang w:val="en-GB"/>
          </w:rPr>
          <w:t>substitute goods</w:t>
        </w:r>
      </w:hyperlink>
      <w:r w:rsidRPr="003036C3">
        <w:rPr>
          <w:rFonts w:ascii="Arial" w:hAnsi="Arial" w:cs="Arial"/>
          <w:color w:val="000000"/>
          <w:sz w:val="19"/>
          <w:szCs w:val="19"/>
          <w:lang w:val="en-GB"/>
        </w:rPr>
        <w:t>. The verb "monopolize" refers to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process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by which a company gains the ability to raise prices or exclude </w:t>
      </w:r>
      <w:r w:rsidRPr="003036C3">
        <w:rPr>
          <w:rFonts w:ascii="Arial" w:hAnsi="Arial" w:cs="Arial"/>
          <w:color w:val="000000"/>
          <w:sz w:val="19"/>
          <w:szCs w:val="19"/>
          <w:lang w:val="en-GB"/>
        </w:rPr>
        <w:lastRenderedPageBreak/>
        <w:t>competitors. In economics, a monopoly is a single seller. In law, a monopoly is business entity that has significant market power, that is, the power, to charge high prices.</w:t>
      </w:r>
      <w:r w:rsidR="007A18CA"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Although monopolies may be big businesses, size is not a characteristic of a monopoly. A small business may still have the power to raise prices in a small industry (or market).</w:t>
      </w:r>
    </w:p>
    <w:p w:rsidR="00F952E1" w:rsidRPr="003036C3" w:rsidRDefault="00F952E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monopoly is distinguished from a monopsony, in which there is only one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buyer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product or service; a monopoly may also have monopsony control of a sector of a market. Likewise, a monopoly should be distinguished from a</w:t>
      </w:r>
      <w:r w:rsidRPr="003036C3">
        <w:rPr>
          <w:rStyle w:val="apple-converted-space"/>
          <w:rFonts w:ascii="Arial" w:hAnsi="Arial" w:cs="Arial"/>
          <w:color w:val="000000"/>
          <w:sz w:val="19"/>
          <w:szCs w:val="19"/>
          <w:lang w:val="en-GB"/>
        </w:rPr>
        <w:t> </w:t>
      </w:r>
      <w:hyperlink r:id="rId443" w:tooltip="Cartel" w:history="1">
        <w:r w:rsidRPr="003036C3">
          <w:rPr>
            <w:rStyle w:val="Hyperlink"/>
            <w:rFonts w:ascii="Arial" w:hAnsi="Arial" w:cs="Arial"/>
            <w:color w:val="0B0080"/>
            <w:sz w:val="19"/>
            <w:szCs w:val="19"/>
            <w:u w:val="none"/>
            <w:lang w:val="en-GB"/>
          </w:rPr>
          <w:t>cartel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form of oligopoly), in which several providers act together to coordinate services, prices or sale of goods. Monopolies, monopsonies and oligopolies are all situations such that one or a few of the entities have</w:t>
      </w:r>
      <w:r w:rsidRPr="003036C3">
        <w:rPr>
          <w:rStyle w:val="apple-converted-space"/>
          <w:rFonts w:ascii="Arial" w:hAnsi="Arial" w:cs="Arial"/>
          <w:color w:val="000000"/>
          <w:sz w:val="19"/>
          <w:szCs w:val="19"/>
          <w:lang w:val="en-GB"/>
        </w:rPr>
        <w:t> </w:t>
      </w:r>
      <w:hyperlink r:id="rId444" w:tooltip="Market power" w:history="1">
        <w:r w:rsidRPr="003036C3">
          <w:rPr>
            <w:rStyle w:val="Hyperlink"/>
            <w:rFonts w:ascii="Arial" w:hAnsi="Arial" w:cs="Arial"/>
            <w:color w:val="0B0080"/>
            <w:sz w:val="19"/>
            <w:szCs w:val="19"/>
            <w:u w:val="none"/>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therefore interact with their customers (monopoly), suppliers (monopsony) and the other companies (oligopoly) in a</w:t>
      </w:r>
      <w:r w:rsidRPr="003036C3">
        <w:rPr>
          <w:rStyle w:val="apple-converted-space"/>
          <w:rFonts w:ascii="Arial" w:hAnsi="Arial" w:cs="Arial"/>
          <w:color w:val="000000"/>
          <w:sz w:val="19"/>
          <w:szCs w:val="19"/>
          <w:lang w:val="en-GB"/>
        </w:rPr>
        <w:t> </w:t>
      </w:r>
      <w:hyperlink r:id="rId445" w:tooltip="Game theory" w:history="1">
        <w:r w:rsidRPr="003036C3">
          <w:rPr>
            <w:rStyle w:val="Hyperlink"/>
            <w:rFonts w:ascii="Arial" w:hAnsi="Arial" w:cs="Arial"/>
            <w:color w:val="0B0080"/>
            <w:sz w:val="19"/>
            <w:szCs w:val="19"/>
            <w:u w:val="none"/>
            <w:lang w:val="en-GB"/>
          </w:rPr>
          <w:t>game theoretic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manner – meaning that expectations about their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affects other players' choice of strategy and vice versa. This is to be contrasted with the model of</w:t>
      </w:r>
      <w:r w:rsidRPr="003036C3">
        <w:rPr>
          <w:rStyle w:val="apple-converted-space"/>
          <w:rFonts w:ascii="Arial" w:hAnsi="Arial" w:cs="Arial"/>
          <w:color w:val="000000"/>
          <w:sz w:val="19"/>
          <w:szCs w:val="19"/>
          <w:lang w:val="en-GB"/>
        </w:rPr>
        <w:t> </w:t>
      </w:r>
      <w:hyperlink r:id="rId446" w:tooltip="Perfect competition" w:history="1">
        <w:r w:rsidRPr="003036C3">
          <w:rPr>
            <w:rStyle w:val="Hyperlink"/>
            <w:rFonts w:ascii="Arial" w:hAnsi="Arial" w:cs="Arial"/>
            <w:color w:val="0B0080"/>
            <w:sz w:val="19"/>
            <w:szCs w:val="19"/>
            <w:u w:val="none"/>
            <w:lang w:val="en-GB"/>
          </w:rPr>
          <w:t>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which companies are "</w:t>
      </w:r>
      <w:hyperlink r:id="rId447" w:tooltip="Price takers" w:history="1">
        <w:r w:rsidRPr="003036C3">
          <w:rPr>
            <w:rStyle w:val="Hyperlink"/>
            <w:rFonts w:ascii="Arial" w:hAnsi="Arial" w:cs="Arial"/>
            <w:color w:val="0B0080"/>
            <w:sz w:val="19"/>
            <w:szCs w:val="19"/>
            <w:u w:val="none"/>
            <w:lang w:val="en-GB"/>
          </w:rPr>
          <w:t>price takers</w:t>
        </w:r>
      </w:hyperlink>
      <w:r w:rsidRPr="003036C3">
        <w:rPr>
          <w:rFonts w:ascii="Arial" w:hAnsi="Arial" w:cs="Arial"/>
          <w:color w:val="000000"/>
          <w:sz w:val="19"/>
          <w:szCs w:val="19"/>
          <w:lang w:val="en-GB"/>
        </w:rPr>
        <w:t>" and do not have market power.</w:t>
      </w:r>
    </w:p>
    <w:p w:rsidR="00F952E1" w:rsidRPr="003036C3" w:rsidRDefault="00F952E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When not coerced legally to do otherwise, monopolies typically maximize their profit by producing fewer goods and selling them at higher prices than would be the case for perfect competition. (See also</w:t>
      </w:r>
      <w:r w:rsidRPr="003036C3">
        <w:rPr>
          <w:rStyle w:val="apple-converted-space"/>
          <w:rFonts w:ascii="Arial" w:hAnsi="Arial" w:cs="Arial"/>
          <w:color w:val="000000"/>
          <w:sz w:val="19"/>
          <w:szCs w:val="19"/>
          <w:lang w:val="en-GB"/>
        </w:rPr>
        <w:t> </w:t>
      </w:r>
      <w:hyperlink r:id="rId448" w:tooltip="Bertrand competition" w:history="1">
        <w:r w:rsidRPr="003036C3">
          <w:rPr>
            <w:rStyle w:val="Hyperlink"/>
            <w:rFonts w:ascii="Arial" w:hAnsi="Arial" w:cs="Arial"/>
            <w:color w:val="0B0080"/>
            <w:sz w:val="19"/>
            <w:szCs w:val="19"/>
            <w:u w:val="none"/>
            <w:lang w:val="en-GB"/>
          </w:rPr>
          <w:t>Bertrand</w:t>
        </w:r>
      </w:hyperlink>
      <w:r w:rsidRPr="003036C3">
        <w:rPr>
          <w:rFonts w:ascii="Arial" w:hAnsi="Arial" w:cs="Arial"/>
          <w:color w:val="000000"/>
          <w:sz w:val="19"/>
          <w:szCs w:val="19"/>
          <w:lang w:val="en-GB"/>
        </w:rPr>
        <w:t xml:space="preserve">, </w:t>
      </w:r>
      <w:hyperlink r:id="rId449" w:tooltip="Cournot competition" w:history="1">
        <w:r w:rsidRPr="003036C3">
          <w:rPr>
            <w:rStyle w:val="Hyperlink"/>
            <w:rFonts w:ascii="Arial" w:hAnsi="Arial" w:cs="Arial"/>
            <w:color w:val="0B0080"/>
            <w:sz w:val="19"/>
            <w:szCs w:val="19"/>
            <w:u w:val="none"/>
            <w:lang w:val="en-GB"/>
          </w:rPr>
          <w:t>Cournot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450" w:tooltip="Stackelberg competition" w:history="1">
        <w:r w:rsidRPr="003036C3">
          <w:rPr>
            <w:rStyle w:val="Hyperlink"/>
            <w:rFonts w:ascii="Arial" w:hAnsi="Arial" w:cs="Arial"/>
            <w:color w:val="0B0080"/>
            <w:sz w:val="19"/>
            <w:szCs w:val="19"/>
            <w:u w:val="none"/>
            <w:lang w:val="en-GB"/>
          </w:rPr>
          <w:t>Stackelberg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equilibria, market power,</w:t>
      </w:r>
      <w:r w:rsidRPr="003036C3">
        <w:rPr>
          <w:rStyle w:val="apple-converted-space"/>
          <w:rFonts w:ascii="Arial" w:hAnsi="Arial" w:cs="Arial"/>
          <w:color w:val="000000"/>
          <w:sz w:val="19"/>
          <w:szCs w:val="19"/>
          <w:lang w:val="en-GB"/>
        </w:rPr>
        <w:t> </w:t>
      </w:r>
      <w:hyperlink r:id="rId451" w:tooltip="Market share" w:history="1">
        <w:r w:rsidRPr="003036C3">
          <w:rPr>
            <w:rStyle w:val="Hyperlink"/>
            <w:rFonts w:ascii="Arial" w:hAnsi="Arial" w:cs="Arial"/>
            <w:color w:val="0B0080"/>
            <w:sz w:val="19"/>
            <w:szCs w:val="19"/>
            <w:u w:val="none"/>
            <w:lang w:val="en-GB"/>
          </w:rPr>
          <w:t>market share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52" w:tooltip="Market concentration" w:history="1">
        <w:r w:rsidRPr="003036C3">
          <w:rPr>
            <w:rStyle w:val="Hyperlink"/>
            <w:rFonts w:ascii="Arial" w:hAnsi="Arial" w:cs="Arial"/>
            <w:color w:val="0B0080"/>
            <w:sz w:val="19"/>
            <w:szCs w:val="19"/>
            <w:u w:val="none"/>
            <w:lang w:val="en-GB"/>
          </w:rPr>
          <w:t>market concentration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53" w:tooltip="Monopoly profit" w:history="1">
        <w:r w:rsidRPr="003036C3">
          <w:rPr>
            <w:rStyle w:val="Hyperlink"/>
            <w:rFonts w:ascii="Arial" w:hAnsi="Arial" w:cs="Arial"/>
            <w:color w:val="0B0080"/>
            <w:sz w:val="19"/>
            <w:szCs w:val="19"/>
            <w:u w:val="none"/>
            <w:lang w:val="en-GB"/>
          </w:rPr>
          <w:t>Monopoly profit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54" w:tooltip="Industrial economics" w:history="1">
        <w:r w:rsidRPr="003036C3">
          <w:rPr>
            <w:rStyle w:val="Hyperlink"/>
            <w:rFonts w:ascii="Arial" w:hAnsi="Arial" w:cs="Arial"/>
            <w:color w:val="0B0080"/>
            <w:sz w:val="19"/>
            <w:szCs w:val="19"/>
            <w:u w:val="none"/>
            <w:lang w:val="en-GB"/>
          </w:rPr>
          <w:t>industrial economics</w:t>
        </w:r>
      </w:hyperlink>
      <w:r w:rsidRPr="003036C3">
        <w:rPr>
          <w:rFonts w:ascii="Arial" w:hAnsi="Arial" w:cs="Arial"/>
          <w:color w:val="000000"/>
          <w:sz w:val="19"/>
          <w:szCs w:val="19"/>
          <w:lang w:val="en-GB"/>
        </w:rPr>
        <w:t>). Sometimes governments decide legally that a given company is a monopoly that doesn't serve the best interests of the market and/or consumers. Governments may force such companies to divide into smaller independent corporations as was the case of</w:t>
      </w:r>
      <w:r w:rsidRPr="003036C3">
        <w:rPr>
          <w:rStyle w:val="apple-converted-space"/>
          <w:rFonts w:ascii="Arial" w:hAnsi="Arial" w:cs="Arial"/>
          <w:color w:val="000000"/>
          <w:sz w:val="19"/>
          <w:szCs w:val="19"/>
          <w:lang w:val="en-GB"/>
        </w:rPr>
        <w:t> </w:t>
      </w:r>
      <w:hyperlink r:id="rId455" w:tooltip="United States v. AT&amp;T" w:history="1">
        <w:r w:rsidRPr="003036C3">
          <w:rPr>
            <w:rStyle w:val="Hyperlink"/>
            <w:rFonts w:ascii="Arial" w:hAnsi="Arial" w:cs="Arial"/>
            <w:color w:val="0B0080"/>
            <w:sz w:val="19"/>
            <w:szCs w:val="19"/>
            <w:u w:val="none"/>
            <w:lang w:val="en-GB"/>
          </w:rPr>
          <w:t>United States v. AT&amp;T</w:t>
        </w:r>
      </w:hyperlink>
      <w:r w:rsidRPr="003036C3">
        <w:rPr>
          <w:rFonts w:ascii="Arial" w:hAnsi="Arial" w:cs="Arial"/>
          <w:color w:val="000000"/>
          <w:sz w:val="19"/>
          <w:szCs w:val="19"/>
          <w:lang w:val="en-GB"/>
        </w:rPr>
        <w:t xml:space="preserve">, or alter its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as was the case of</w:t>
      </w:r>
      <w:r w:rsidRPr="003036C3">
        <w:rPr>
          <w:rStyle w:val="apple-converted-space"/>
          <w:rFonts w:ascii="Arial" w:hAnsi="Arial" w:cs="Arial"/>
          <w:color w:val="000000"/>
          <w:sz w:val="19"/>
          <w:szCs w:val="19"/>
          <w:lang w:val="en-GB"/>
        </w:rPr>
        <w:t> </w:t>
      </w:r>
      <w:hyperlink r:id="rId456" w:tooltip="United States v. Microsoft" w:history="1">
        <w:r w:rsidRPr="003036C3">
          <w:rPr>
            <w:rStyle w:val="Hyperlink"/>
            <w:rFonts w:ascii="Arial" w:hAnsi="Arial" w:cs="Arial"/>
            <w:color w:val="0B0080"/>
            <w:sz w:val="19"/>
            <w:szCs w:val="19"/>
            <w:u w:val="none"/>
            <w:lang w:val="en-GB"/>
          </w:rPr>
          <w:t>United States v. Microsoft</w:t>
        </w:r>
      </w:hyperlink>
      <w:r w:rsidRPr="003036C3">
        <w:rPr>
          <w:rFonts w:ascii="Arial" w:hAnsi="Arial" w:cs="Arial"/>
          <w:color w:val="000000"/>
          <w:sz w:val="19"/>
          <w:szCs w:val="19"/>
          <w:lang w:val="en-GB"/>
        </w:rPr>
        <w:t>, to protect consumers.</w:t>
      </w:r>
    </w:p>
    <w:p w:rsidR="00F952E1" w:rsidRPr="003036C3" w:rsidRDefault="00F952E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Monopolies can be established by a government, form</w:t>
      </w:r>
      <w:r w:rsidRPr="003036C3">
        <w:rPr>
          <w:rStyle w:val="apple-converted-space"/>
          <w:rFonts w:ascii="Arial" w:hAnsi="Arial" w:cs="Arial"/>
          <w:color w:val="000000"/>
          <w:sz w:val="19"/>
          <w:szCs w:val="19"/>
          <w:lang w:val="en-GB"/>
        </w:rPr>
        <w:t> </w:t>
      </w:r>
      <w:hyperlink r:id="rId457" w:tooltip="Natural monopoly" w:history="1">
        <w:r w:rsidRPr="003036C3">
          <w:rPr>
            <w:rStyle w:val="Hyperlink"/>
            <w:rFonts w:ascii="Arial" w:hAnsi="Arial" w:cs="Arial"/>
            <w:color w:val="0B0080"/>
            <w:sz w:val="19"/>
            <w:szCs w:val="19"/>
            <w:u w:val="none"/>
            <w:lang w:val="en-GB"/>
          </w:rPr>
          <w:t>naturally</w:t>
        </w:r>
      </w:hyperlink>
      <w:r w:rsidRPr="003036C3">
        <w:rPr>
          <w:rFonts w:ascii="Arial" w:hAnsi="Arial" w:cs="Arial"/>
          <w:color w:val="000000"/>
          <w:sz w:val="19"/>
          <w:szCs w:val="19"/>
          <w:lang w:val="en-GB"/>
        </w:rPr>
        <w:t>, or form by mergers. A monopoly is said to be</w:t>
      </w:r>
      <w:r w:rsidRPr="003036C3">
        <w:rPr>
          <w:rStyle w:val="apple-converted-space"/>
          <w:rFonts w:ascii="Arial" w:hAnsi="Arial" w:cs="Arial"/>
          <w:color w:val="000000"/>
          <w:sz w:val="19"/>
          <w:szCs w:val="19"/>
          <w:lang w:val="en-GB"/>
        </w:rPr>
        <w:t> </w:t>
      </w:r>
      <w:hyperlink r:id="rId458" w:tooltip="Coercive monopoly" w:history="1">
        <w:r w:rsidRPr="003036C3">
          <w:rPr>
            <w:rStyle w:val="Hyperlink"/>
            <w:rFonts w:ascii="Arial" w:hAnsi="Arial" w:cs="Arial"/>
            <w:color w:val="0B0080"/>
            <w:sz w:val="19"/>
            <w:szCs w:val="19"/>
            <w:u w:val="none"/>
            <w:lang w:val="en-GB"/>
          </w:rPr>
          <w:t>coercive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when the monopoly actively prohibits competitors by using practices (such as underselling) which derive from its market or political influence (see</w:t>
      </w:r>
      <w:r w:rsidRPr="003036C3">
        <w:rPr>
          <w:rStyle w:val="apple-converted-space"/>
          <w:rFonts w:ascii="Arial" w:hAnsi="Arial" w:cs="Arial"/>
          <w:color w:val="000000"/>
          <w:sz w:val="19"/>
          <w:szCs w:val="19"/>
          <w:lang w:val="en-GB"/>
        </w:rPr>
        <w:t> </w:t>
      </w:r>
      <w:hyperlink r:id="rId459" w:tooltip="Chainstore paradox" w:history="1">
        <w:r w:rsidRPr="003036C3">
          <w:rPr>
            <w:rStyle w:val="Hyperlink"/>
            <w:rFonts w:ascii="Arial" w:hAnsi="Arial" w:cs="Arial"/>
            <w:color w:val="0B0080"/>
            <w:sz w:val="19"/>
            <w:szCs w:val="19"/>
            <w:u w:val="none"/>
            <w:lang w:val="en-GB"/>
          </w:rPr>
          <w:t>Chainstore paradox</w:t>
        </w:r>
      </w:hyperlink>
      <w:r w:rsidRPr="003036C3">
        <w:rPr>
          <w:rFonts w:ascii="Arial" w:hAnsi="Arial" w:cs="Arial"/>
          <w:color w:val="000000"/>
          <w:sz w:val="19"/>
          <w:szCs w:val="19"/>
          <w:lang w:val="en-GB"/>
        </w:rPr>
        <w:t>). There is often debate of whether market restrictions are in the best long-term interest of present and future consumers.</w:t>
      </w:r>
    </w:p>
    <w:p w:rsidR="00F952E1" w:rsidRPr="003036C3" w:rsidRDefault="00F952E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many jurisdictions,</w:t>
      </w:r>
      <w:r w:rsidRPr="003036C3">
        <w:rPr>
          <w:rStyle w:val="apple-converted-space"/>
          <w:rFonts w:ascii="Arial" w:hAnsi="Arial" w:cs="Arial"/>
          <w:color w:val="000000"/>
          <w:sz w:val="19"/>
          <w:szCs w:val="19"/>
          <w:lang w:val="en-GB"/>
        </w:rPr>
        <w:t> </w:t>
      </w:r>
      <w:hyperlink r:id="rId460" w:tooltip="Competition law" w:history="1">
        <w:r w:rsidRPr="003036C3">
          <w:rPr>
            <w:rStyle w:val="Hyperlink"/>
            <w:rFonts w:ascii="Arial" w:hAnsi="Arial" w:cs="Arial"/>
            <w:color w:val="0B0080"/>
            <w:sz w:val="19"/>
            <w:szCs w:val="19"/>
            <w:u w:val="none"/>
            <w:lang w:val="en-GB"/>
          </w:rPr>
          <w:t>competition laws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restrict monopolies. Holding a dominant position or a monopoly of a market is not illegal in </w:t>
      </w:r>
      <w:r w:rsidR="000478A8" w:rsidRPr="003036C3">
        <w:rPr>
          <w:rFonts w:ascii="Arial" w:hAnsi="Arial" w:cs="Arial"/>
          <w:color w:val="000000"/>
          <w:sz w:val="19"/>
          <w:szCs w:val="19"/>
          <w:lang w:val="en-GB"/>
        </w:rPr>
        <w:t>it</w:t>
      </w:r>
      <w:r w:rsidRPr="003036C3">
        <w:rPr>
          <w:rFonts w:ascii="Arial" w:hAnsi="Arial" w:cs="Arial"/>
          <w:color w:val="000000"/>
          <w:sz w:val="19"/>
          <w:szCs w:val="19"/>
          <w:lang w:val="en-GB"/>
        </w:rPr>
        <w:t xml:space="preserve">, however certain categories of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can, when a business is dominant, be considered abusive and therefore incur legal sanctions. A</w:t>
      </w:r>
      <w:r w:rsidRPr="003036C3">
        <w:rPr>
          <w:rStyle w:val="apple-converted-space"/>
          <w:rFonts w:ascii="Arial" w:hAnsi="Arial" w:cs="Arial"/>
          <w:color w:val="000000"/>
          <w:sz w:val="19"/>
          <w:szCs w:val="19"/>
          <w:lang w:val="en-GB"/>
        </w:rPr>
        <w:t> </w:t>
      </w:r>
      <w:hyperlink r:id="rId461" w:tooltip="Government-granted monopoly" w:history="1">
        <w:r w:rsidRPr="003036C3">
          <w:rPr>
            <w:rStyle w:val="Hyperlink"/>
            <w:rFonts w:ascii="Arial" w:hAnsi="Arial" w:cs="Arial"/>
            <w:color w:val="0B0080"/>
            <w:sz w:val="19"/>
            <w:szCs w:val="19"/>
            <w:u w:val="none"/>
            <w:lang w:val="en-GB"/>
          </w:rPr>
          <w:t>government-granted monopoly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legal monopoly</w:t>
      </w:r>
      <w:r w:rsidRPr="003036C3">
        <w:rPr>
          <w:rFonts w:ascii="Arial" w:hAnsi="Arial" w:cs="Arial"/>
          <w:color w:val="000000"/>
          <w:sz w:val="19"/>
          <w:szCs w:val="19"/>
          <w:lang w:val="en-GB"/>
        </w:rPr>
        <w:t>, by contrast, is sanctioned by the state, often to provide an incentive to invest in a risky venture or enrich a domestic</w:t>
      </w:r>
      <w:r w:rsidRPr="003036C3">
        <w:rPr>
          <w:rStyle w:val="apple-converted-space"/>
          <w:rFonts w:ascii="Arial" w:hAnsi="Arial" w:cs="Arial"/>
          <w:color w:val="000000"/>
          <w:sz w:val="19"/>
          <w:szCs w:val="19"/>
          <w:lang w:val="en-GB"/>
        </w:rPr>
        <w:t> </w:t>
      </w:r>
      <w:hyperlink r:id="rId462" w:tooltip="Advocacy group" w:history="1">
        <w:r w:rsidRPr="003036C3">
          <w:rPr>
            <w:rStyle w:val="Hyperlink"/>
            <w:rFonts w:ascii="Arial" w:hAnsi="Arial" w:cs="Arial"/>
            <w:color w:val="0B0080"/>
            <w:sz w:val="19"/>
            <w:szCs w:val="19"/>
            <w:u w:val="none"/>
            <w:lang w:val="en-GB"/>
          </w:rPr>
          <w:t>interest group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63" w:tooltip="Patent" w:history="1">
        <w:r w:rsidRPr="003036C3">
          <w:rPr>
            <w:rStyle w:val="Hyperlink"/>
            <w:rFonts w:ascii="Arial" w:hAnsi="Arial" w:cs="Arial"/>
            <w:color w:val="0B0080"/>
            <w:sz w:val="19"/>
            <w:szCs w:val="19"/>
            <w:u w:val="none"/>
            <w:lang w:val="en-GB"/>
          </w:rPr>
          <w:t>Patents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464" w:tooltip="Copyright" w:history="1">
        <w:r w:rsidRPr="003036C3">
          <w:rPr>
            <w:rStyle w:val="Hyperlink"/>
            <w:rFonts w:ascii="Arial" w:hAnsi="Arial" w:cs="Arial"/>
            <w:color w:val="0B0080"/>
            <w:sz w:val="19"/>
            <w:szCs w:val="19"/>
            <w:u w:val="none"/>
            <w:lang w:val="en-GB"/>
          </w:rPr>
          <w:t>copyright</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465" w:tooltip="Trademark" w:history="1">
        <w:r w:rsidRPr="003036C3">
          <w:rPr>
            <w:rStyle w:val="Hyperlink"/>
            <w:rFonts w:ascii="Arial" w:hAnsi="Arial" w:cs="Arial"/>
            <w:color w:val="0B0080"/>
            <w:sz w:val="19"/>
            <w:szCs w:val="19"/>
            <w:u w:val="none"/>
            <w:lang w:val="en-GB"/>
          </w:rPr>
          <w:t>trademarks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sometimes used as examples of government granted monopolies, but they rarely provide market power. The government may also reserve the venture for itself, thus forming a</w:t>
      </w:r>
      <w:r w:rsidRPr="003036C3">
        <w:rPr>
          <w:rStyle w:val="apple-converted-space"/>
          <w:rFonts w:ascii="Arial" w:hAnsi="Arial" w:cs="Arial"/>
          <w:color w:val="000000"/>
          <w:sz w:val="19"/>
          <w:szCs w:val="19"/>
          <w:lang w:val="en-GB"/>
        </w:rPr>
        <w:t> </w:t>
      </w:r>
      <w:hyperlink r:id="rId466" w:tooltip="Government monopoly" w:history="1">
        <w:r w:rsidRPr="003036C3">
          <w:rPr>
            <w:rStyle w:val="Hyperlink"/>
            <w:rFonts w:ascii="Arial" w:hAnsi="Arial" w:cs="Arial"/>
            <w:color w:val="0B0080"/>
            <w:sz w:val="19"/>
            <w:szCs w:val="19"/>
            <w:u w:val="none"/>
            <w:lang w:val="en-GB"/>
          </w:rPr>
          <w:t>government monopoly</w:t>
        </w:r>
      </w:hyperlink>
      <w:r w:rsidRPr="003036C3">
        <w:rPr>
          <w:rFonts w:ascii="Arial" w:hAnsi="Arial" w:cs="Arial"/>
          <w:color w:val="000000"/>
          <w:sz w:val="19"/>
          <w:szCs w:val="19"/>
          <w:lang w:val="en-GB"/>
        </w:rPr>
        <w:t xml:space="preserve">. </w:t>
      </w:r>
    </w:p>
    <w:p w:rsidR="00734FDA" w:rsidRPr="003036C3" w:rsidRDefault="00734FDA"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48" w:name="_Toc327804662"/>
      <w:r w:rsidRPr="003036C3">
        <w:rPr>
          <w:rStyle w:val="mw-headline"/>
          <w:rFonts w:cs="Arial"/>
          <w:bCs w:val="0"/>
          <w:color w:val="000000"/>
          <w:sz w:val="19"/>
          <w:szCs w:val="19"/>
          <w:lang w:val="en-GB"/>
        </w:rPr>
        <w:t>Market structures</w:t>
      </w:r>
      <w:bookmarkEnd w:id="48"/>
    </w:p>
    <w:p w:rsidR="00734FDA" w:rsidRPr="003036C3" w:rsidRDefault="00734FD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 the idea of monopoly is important for the study of</w:t>
      </w:r>
      <w:r w:rsidRPr="003036C3">
        <w:rPr>
          <w:rStyle w:val="apple-converted-space"/>
          <w:rFonts w:ascii="Arial" w:hAnsi="Arial" w:cs="Arial"/>
          <w:color w:val="000000"/>
          <w:sz w:val="19"/>
          <w:szCs w:val="19"/>
          <w:lang w:val="en-GB"/>
        </w:rPr>
        <w:t> </w:t>
      </w:r>
      <w:hyperlink r:id="rId467" w:tooltip="Market structure" w:history="1">
        <w:r w:rsidRPr="003036C3">
          <w:rPr>
            <w:rStyle w:val="Hyperlink"/>
            <w:rFonts w:ascii="Arial" w:hAnsi="Arial" w:cs="Arial"/>
            <w:color w:val="0B0080"/>
            <w:sz w:val="19"/>
            <w:szCs w:val="19"/>
            <w:u w:val="none"/>
            <w:lang w:val="en-GB"/>
          </w:rPr>
          <w:t>market structures</w:t>
        </w:r>
      </w:hyperlink>
      <w:r w:rsidRPr="003036C3">
        <w:rPr>
          <w:rFonts w:ascii="Arial" w:hAnsi="Arial" w:cs="Arial"/>
          <w:color w:val="000000"/>
          <w:sz w:val="19"/>
          <w:szCs w:val="19"/>
          <w:lang w:val="en-GB"/>
        </w:rPr>
        <w:t>, which directly concerns normative aspects of economic competition, and provides the basis for topics such as</w:t>
      </w:r>
      <w:r w:rsidRPr="003036C3">
        <w:rPr>
          <w:rStyle w:val="apple-converted-space"/>
          <w:rFonts w:ascii="Arial" w:hAnsi="Arial" w:cs="Arial"/>
          <w:color w:val="000000"/>
          <w:sz w:val="19"/>
          <w:szCs w:val="19"/>
          <w:lang w:val="en-GB"/>
        </w:rPr>
        <w:t> </w:t>
      </w:r>
      <w:hyperlink r:id="rId468" w:tooltip="Industrial organization" w:history="1">
        <w:r w:rsidRPr="003036C3">
          <w:rPr>
            <w:rStyle w:val="Hyperlink"/>
            <w:rFonts w:ascii="Arial" w:hAnsi="Arial" w:cs="Arial"/>
            <w:color w:val="0B0080"/>
            <w:sz w:val="19"/>
            <w:szCs w:val="19"/>
            <w:u w:val="none"/>
            <w:lang w:val="en-GB"/>
          </w:rPr>
          <w:t>industrial organization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469" w:tooltip="Regulatory economics" w:history="1">
        <w:r w:rsidRPr="003036C3">
          <w:rPr>
            <w:rStyle w:val="Hyperlink"/>
            <w:rFonts w:ascii="Arial" w:hAnsi="Arial" w:cs="Arial"/>
            <w:color w:val="0B0080"/>
            <w:sz w:val="19"/>
            <w:szCs w:val="19"/>
            <w:u w:val="none"/>
            <w:lang w:val="en-GB"/>
          </w:rPr>
          <w:t>economics of regulation</w:t>
        </w:r>
      </w:hyperlink>
      <w:r w:rsidRPr="003036C3">
        <w:rPr>
          <w:rFonts w:ascii="Arial" w:hAnsi="Arial" w:cs="Arial"/>
          <w:color w:val="000000"/>
          <w:sz w:val="19"/>
          <w:szCs w:val="19"/>
          <w:lang w:val="en-GB"/>
        </w:rPr>
        <w:t xml:space="preserve">. There are four basic types of market structures by traditional economic analysis: perfect competition, monopolistic competition, oligopoly and monopoly. A monopoly is a market structure in which a single supplier produces and sells a given product. If there is a single seller in a certain industry and there are not any close substitutes for the product, then the market structure is that of a </w:t>
      </w:r>
      <w:r w:rsidRPr="003036C3">
        <w:rPr>
          <w:rFonts w:ascii="Arial" w:hAnsi="Arial" w:cs="Arial"/>
          <w:color w:val="000000"/>
          <w:sz w:val="19"/>
          <w:szCs w:val="19"/>
          <w:lang w:val="en-GB"/>
        </w:rPr>
        <w:lastRenderedPageBreak/>
        <w:t>"pure monopoly". Sometimes, there are many sellers in an industry and/or there exist many close substitutes for the goods being produced, but nevertheless companies retain some market power. This is termed</w:t>
      </w:r>
      <w:r w:rsidRPr="003036C3">
        <w:rPr>
          <w:rStyle w:val="apple-converted-space"/>
          <w:rFonts w:ascii="Arial" w:hAnsi="Arial" w:cs="Arial"/>
          <w:color w:val="000000"/>
          <w:sz w:val="19"/>
          <w:szCs w:val="19"/>
          <w:lang w:val="en-GB"/>
        </w:rPr>
        <w:t> </w:t>
      </w:r>
      <w:hyperlink r:id="rId470" w:tooltip="Monopolistic competition" w:history="1">
        <w:r w:rsidRPr="003036C3">
          <w:rPr>
            <w:rStyle w:val="Hyperlink"/>
            <w:rFonts w:ascii="Arial" w:hAnsi="Arial" w:cs="Arial"/>
            <w:color w:val="0B0080"/>
            <w:sz w:val="19"/>
            <w:szCs w:val="19"/>
            <w:u w:val="none"/>
            <w:lang w:val="en-GB"/>
          </w:rPr>
          <w:t>monopolistic competition</w:t>
        </w:r>
      </w:hyperlink>
      <w:r w:rsidRPr="003036C3">
        <w:rPr>
          <w:rFonts w:ascii="Arial" w:hAnsi="Arial" w:cs="Arial"/>
          <w:color w:val="000000"/>
          <w:sz w:val="19"/>
          <w:szCs w:val="19"/>
          <w:lang w:val="en-GB"/>
        </w:rPr>
        <w:t>, whereas by oligopoly the companies interact strategically.</w:t>
      </w:r>
    </w:p>
    <w:p w:rsidR="00734FDA" w:rsidRPr="003036C3" w:rsidRDefault="00734FD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general, the main results from this theory compare price-fixing methods across market structures, analyze the effect of a certain structure on welfare, and vary technological/demand assumptions in order to assess the consequences for an abstract model of society. Most economic textbooks follow the practice of carefully explaining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model, only because of its usefulness to understand "departures" from it (the so-called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imperfect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models).</w:t>
      </w:r>
    </w:p>
    <w:p w:rsidR="00734FDA" w:rsidRPr="003036C3" w:rsidRDefault="00734FD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boundaries of what constitutes a market and what doesn't are relevant distinctions to make in economic analysis. In a general equilibrium context, a good is a specific concept entangling geographical and time-related characteristics</w:t>
      </w:r>
      <w:r w:rsidR="00385B34" w:rsidRPr="003036C3">
        <w:rPr>
          <w:rFonts w:ascii="Arial" w:hAnsi="Arial" w:cs="Arial"/>
          <w:color w:val="000000"/>
          <w:sz w:val="19"/>
          <w:szCs w:val="19"/>
          <w:lang w:val="en-GB"/>
        </w:rPr>
        <w:t>.</w:t>
      </w:r>
      <w:r w:rsidRPr="003036C3">
        <w:rPr>
          <w:rFonts w:ascii="Arial" w:hAnsi="Arial" w:cs="Arial"/>
          <w:color w:val="000000"/>
          <w:sz w:val="19"/>
          <w:szCs w:val="19"/>
          <w:lang w:val="en-GB"/>
        </w:rPr>
        <w:t xml:space="preserve"> Most studies of market structure relax a little their definition of a good, allowing for more flexibility at the identification of substitute-goods. Therefore, one can find an economic analysis of the market of</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grapes in Russia</w:t>
      </w:r>
      <w:r w:rsidRPr="003036C3">
        <w:rPr>
          <w:rFonts w:ascii="Arial" w:hAnsi="Arial" w:cs="Arial"/>
          <w:color w:val="000000"/>
          <w:sz w:val="19"/>
          <w:szCs w:val="19"/>
          <w:lang w:val="en-GB"/>
        </w:rPr>
        <w:t>, for example, which is not a market in the strict sense of general equilibrium theory monopoly.</w:t>
      </w:r>
    </w:p>
    <w:p w:rsidR="00385B34" w:rsidRPr="003036C3" w:rsidRDefault="00385B34"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49" w:name="_Toc327804663"/>
      <w:r w:rsidRPr="003036C3">
        <w:rPr>
          <w:rStyle w:val="mw-headline"/>
          <w:rFonts w:cs="Arial"/>
          <w:bCs w:val="0"/>
          <w:color w:val="000000"/>
          <w:sz w:val="19"/>
          <w:szCs w:val="19"/>
          <w:lang w:val="en-GB"/>
        </w:rPr>
        <w:t>Characteristics</w:t>
      </w:r>
      <w:bookmarkEnd w:id="49"/>
    </w:p>
    <w:p w:rsidR="00385B34" w:rsidRPr="003036C3" w:rsidRDefault="00385B34" w:rsidP="004856C2">
      <w:pPr>
        <w:numPr>
          <w:ilvl w:val="0"/>
          <w:numId w:val="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Profit Maximiser</w:t>
      </w:r>
      <w:r w:rsidRPr="003036C3">
        <w:rPr>
          <w:rFonts w:ascii="Arial" w:hAnsi="Arial" w:cs="Arial"/>
          <w:color w:val="000000"/>
          <w:sz w:val="19"/>
          <w:szCs w:val="19"/>
          <w:lang w:val="en-GB"/>
        </w:rPr>
        <w:t>: Maximizes profits.</w:t>
      </w:r>
    </w:p>
    <w:p w:rsidR="00385B34" w:rsidRPr="003036C3" w:rsidRDefault="00385B34" w:rsidP="004856C2">
      <w:pPr>
        <w:numPr>
          <w:ilvl w:val="0"/>
          <w:numId w:val="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Price Maker</w:t>
      </w:r>
      <w:r w:rsidRPr="003036C3">
        <w:rPr>
          <w:rFonts w:ascii="Arial" w:hAnsi="Arial" w:cs="Arial"/>
          <w:color w:val="000000"/>
          <w:sz w:val="19"/>
          <w:szCs w:val="19"/>
          <w:lang w:val="en-GB"/>
        </w:rPr>
        <w:t>: Decides the price of the good or product to be sold.</w:t>
      </w:r>
    </w:p>
    <w:p w:rsidR="00385B34" w:rsidRPr="003036C3" w:rsidRDefault="00385B34" w:rsidP="004856C2">
      <w:pPr>
        <w:numPr>
          <w:ilvl w:val="0"/>
          <w:numId w:val="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High Barriers to Entry</w:t>
      </w:r>
      <w:r w:rsidRPr="003036C3">
        <w:rPr>
          <w:rFonts w:ascii="Arial" w:hAnsi="Arial" w:cs="Arial"/>
          <w:color w:val="000000"/>
          <w:sz w:val="19"/>
          <w:szCs w:val="19"/>
          <w:lang w:val="en-GB"/>
        </w:rPr>
        <w:t>: Other sellers are unable to enter the market of the monopoly.</w:t>
      </w:r>
    </w:p>
    <w:p w:rsidR="00385B34" w:rsidRPr="003036C3" w:rsidRDefault="00385B34" w:rsidP="004856C2">
      <w:pPr>
        <w:numPr>
          <w:ilvl w:val="0"/>
          <w:numId w:val="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Single seller: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monopoly there is one seller of the good which produces all the output.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Therefore, the whole market is being served by a single company, and for practical purposes, the company is the same as the industry.</w:t>
      </w:r>
    </w:p>
    <w:p w:rsidR="00385B34" w:rsidRPr="003036C3" w:rsidRDefault="00385B34" w:rsidP="004856C2">
      <w:pPr>
        <w:numPr>
          <w:ilvl w:val="0"/>
          <w:numId w:val="1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Price Discrimination</w:t>
      </w:r>
      <w:r w:rsidRPr="003036C3">
        <w:rPr>
          <w:rFonts w:ascii="Arial" w:hAnsi="Arial" w:cs="Arial"/>
          <w:color w:val="000000"/>
          <w:sz w:val="19"/>
          <w:szCs w:val="19"/>
          <w:lang w:val="en-GB"/>
        </w:rPr>
        <w:t>: A monopolist can change the price and quality of the product. He sells more quantities charging fewer prices for the product in a very elastic market and sells less quantities charging high price in a less elastic market.</w:t>
      </w:r>
    </w:p>
    <w:p w:rsidR="00864EB5" w:rsidRPr="003036C3" w:rsidRDefault="00864EB5" w:rsidP="004856C2">
      <w:pPr>
        <w:spacing w:after="24" w:line="360" w:lineRule="auto"/>
        <w:outlineLvl w:val="0"/>
        <w:rPr>
          <w:rFonts w:ascii="Arial" w:eastAsia="Times New Roman" w:hAnsi="Arial" w:cs="Arial"/>
          <w:b/>
          <w:i/>
          <w:color w:val="000000"/>
          <w:kern w:val="36"/>
          <w:sz w:val="19"/>
          <w:szCs w:val="19"/>
          <w:lang w:val="en-GB"/>
        </w:rPr>
      </w:pPr>
    </w:p>
    <w:p w:rsidR="007A18CA" w:rsidRPr="003036C3" w:rsidRDefault="007A18CA"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50" w:name="_Toc327804664"/>
      <w:r w:rsidRPr="003036C3">
        <w:rPr>
          <w:rStyle w:val="mw-headline"/>
          <w:rFonts w:cs="Arial"/>
          <w:bCs w:val="0"/>
          <w:color w:val="000000"/>
          <w:sz w:val="19"/>
          <w:szCs w:val="19"/>
          <w:lang w:val="en-GB"/>
        </w:rPr>
        <w:t>Sources of monopoly power</w:t>
      </w:r>
      <w:bookmarkEnd w:id="50"/>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Monopolies derive their market power from barriers to entry – circumstances that prevent or greatly impede a potential competitor's ability to compete in a market. There are three major types of barriers to entry; economic, legal and deliberate.</w:t>
      </w:r>
    </w:p>
    <w:p w:rsidR="007A18CA" w:rsidRPr="003036C3" w:rsidRDefault="007A18CA" w:rsidP="004856C2">
      <w:pPr>
        <w:numPr>
          <w:ilvl w:val="0"/>
          <w:numId w:val="1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Economic barriers</w:t>
      </w:r>
      <w:r w:rsidRPr="003036C3">
        <w:rPr>
          <w:rFonts w:ascii="Arial" w:hAnsi="Arial" w:cs="Arial"/>
          <w:color w:val="000000"/>
          <w:sz w:val="19"/>
          <w:szCs w:val="19"/>
          <w:lang w:val="en-GB"/>
        </w:rPr>
        <w:t>: Economic barriers include economies of scale, capital requirements, cost advantages and technological superiority.</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Economies of scale</w:t>
      </w:r>
      <w:r w:rsidRPr="003036C3">
        <w:rPr>
          <w:rFonts w:ascii="Arial" w:hAnsi="Arial" w:cs="Arial"/>
          <w:color w:val="000000"/>
          <w:sz w:val="19"/>
          <w:szCs w:val="19"/>
          <w:lang w:val="en-GB"/>
        </w:rPr>
        <w:t>: Monopolies are characterized by decreasing costs for a relatively large range of production.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Decreasing costs coupled with large initial costs give monopolies an advantage over would-be competitors. Monopolies are often in a position to reduce prices below a new entrant's operating costs and thereby prevent them from continuing to compete.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Furthermore, the size of the </w:t>
      </w:r>
      <w:r w:rsidRPr="003036C3">
        <w:rPr>
          <w:rFonts w:ascii="Arial" w:hAnsi="Arial" w:cs="Arial"/>
          <w:color w:val="000000"/>
          <w:sz w:val="19"/>
          <w:szCs w:val="19"/>
          <w:lang w:val="en-GB"/>
        </w:rPr>
        <w:lastRenderedPageBreak/>
        <w:t>industry relative to the</w:t>
      </w:r>
      <w:r w:rsidRPr="003036C3">
        <w:rPr>
          <w:rStyle w:val="apple-converted-space"/>
          <w:rFonts w:ascii="Arial" w:hAnsi="Arial" w:cs="Arial"/>
          <w:color w:val="000000"/>
          <w:sz w:val="19"/>
          <w:szCs w:val="19"/>
          <w:lang w:val="en-GB"/>
        </w:rPr>
        <w:t> </w:t>
      </w:r>
      <w:hyperlink r:id="rId471" w:tooltip="Minimum efficient scale" w:history="1">
        <w:r w:rsidRPr="003036C3">
          <w:rPr>
            <w:rStyle w:val="Hyperlink"/>
            <w:rFonts w:ascii="Arial" w:hAnsi="Arial" w:cs="Arial"/>
            <w:color w:val="0B0080"/>
            <w:sz w:val="19"/>
            <w:szCs w:val="19"/>
            <w:u w:val="none"/>
            <w:lang w:val="en-GB"/>
          </w:rPr>
          <w:t>minimum efficient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may limit the number of companies that can effectively compete within the industry. If for example the industry is large enough to support one company of minimum efficient scale then other companies entering the industry will operate at a size that is less than MES, meaning that these companies cannot produce at an average cost that is competitive with the dominant company. Finally, if long-term average cost is constantly decreasing, the least cost method to provide a good or service is by a single company.</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Capital requirements</w:t>
      </w:r>
      <w:r w:rsidRPr="003036C3">
        <w:rPr>
          <w:rFonts w:ascii="Arial" w:hAnsi="Arial" w:cs="Arial"/>
          <w:color w:val="000000"/>
          <w:sz w:val="19"/>
          <w:szCs w:val="19"/>
          <w:lang w:val="en-GB"/>
        </w:rPr>
        <w:t>: Production processes that require large investments of capital, or large research and development costs or substantial sunk costs limit the number of companies in an industry.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Large fixed costs also make it difficult for a small company to enter an industry and expand.</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Technological superiority</w:t>
      </w:r>
      <w:r w:rsidRPr="003036C3">
        <w:rPr>
          <w:rFonts w:ascii="Arial" w:hAnsi="Arial" w:cs="Arial"/>
          <w:color w:val="000000"/>
          <w:sz w:val="19"/>
          <w:szCs w:val="19"/>
          <w:lang w:val="en-GB"/>
        </w:rPr>
        <w:t>: A monopoly may be better able to acquire, integrate and use the best possible technology in producing its goods while entrants do not have the size or finances to use the best available technology.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One large company can sometimes produce goods cheaper than several small companies.</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No substitute goods: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monopoly sells a good for which there is no close substitute. The absence of substitutes makes the demand for the good relatively inelastic enabling monopolies to extract positive profits.</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Control of natural resources</w:t>
      </w:r>
      <w:r w:rsidRPr="003036C3">
        <w:rPr>
          <w:rFonts w:ascii="Arial" w:hAnsi="Arial" w:cs="Arial"/>
          <w:color w:val="000000"/>
          <w:sz w:val="19"/>
          <w:szCs w:val="19"/>
          <w:lang w:val="en-GB"/>
        </w:rPr>
        <w:t>: A prime source of monopoly power is the control of resources that are critical to the production of a final good.</w:t>
      </w:r>
    </w:p>
    <w:p w:rsidR="007A18CA" w:rsidRPr="003036C3" w:rsidRDefault="007A18CA"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b/>
          <w:bCs/>
          <w:color w:val="000000"/>
          <w:sz w:val="19"/>
          <w:szCs w:val="19"/>
          <w:lang w:val="en-GB"/>
        </w:rPr>
        <w:t>Network externalities</w:t>
      </w:r>
      <w:r w:rsidRPr="003036C3">
        <w:rPr>
          <w:rFonts w:ascii="Arial" w:hAnsi="Arial" w:cs="Arial"/>
          <w:color w:val="000000"/>
          <w:sz w:val="19"/>
          <w:szCs w:val="19"/>
          <w:lang w:val="en-GB"/>
        </w:rPr>
        <w:t>: The use of a product by a person can affect the value of that product to other people. This is the network effect. There is a direct relationship between the proportion of people using a product and the demand for that product. In other words the more people who are using a product the greater the probability of any individual starting to use the product. This effect accounts for fads and fashion trends.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 It also can play a crucial role in the development or acquisition of market power. The most famous current example is the market dominance of the Microsoft operating system in personal computers.</w:t>
      </w:r>
    </w:p>
    <w:p w:rsidR="007A18CA" w:rsidRPr="003036C3" w:rsidRDefault="007A18CA" w:rsidP="004856C2">
      <w:pPr>
        <w:numPr>
          <w:ilvl w:val="0"/>
          <w:numId w:val="14"/>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b/>
          <w:bCs/>
          <w:color w:val="000000"/>
          <w:sz w:val="19"/>
          <w:szCs w:val="19"/>
          <w:lang w:val="en-GB"/>
        </w:rPr>
        <w:t>Legal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Legal rights can provide opportunity to monopolise the market of a good. Intellectual property rights, including patents and copyrights, give a monopolist exclusive control of the production and selling of certain goods. Property rights may give a company exclusive control of the materials necessary to produce a good.</w:t>
      </w:r>
    </w:p>
    <w:p w:rsidR="007A18CA" w:rsidRPr="003036C3" w:rsidRDefault="007A18CA" w:rsidP="004856C2">
      <w:pPr>
        <w:numPr>
          <w:ilvl w:val="0"/>
          <w:numId w:val="14"/>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b/>
          <w:bCs/>
          <w:color w:val="000000"/>
          <w:sz w:val="19"/>
          <w:szCs w:val="19"/>
          <w:lang w:val="en-GB"/>
        </w:rPr>
        <w:t>Deliberate actions: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 company wanting to monopolise a market may engage in various types of deliberate action to exclude competitors or eliminate competition. Such actions include collusion, lobbying governmental authorities, and force (see </w:t>
      </w:r>
      <w:hyperlink r:id="rId472" w:tooltip="Anti-competitive practices" w:history="1">
        <w:r w:rsidRPr="003036C3">
          <w:rPr>
            <w:rStyle w:val="Hyperlink"/>
            <w:rFonts w:ascii="Arial" w:hAnsi="Arial" w:cs="Arial"/>
            <w:color w:val="0B0080"/>
            <w:sz w:val="19"/>
            <w:szCs w:val="19"/>
            <w:u w:val="none"/>
            <w:lang w:val="en-GB"/>
          </w:rPr>
          <w:t>anti-competitive practices</w:t>
        </w:r>
      </w:hyperlink>
      <w:r w:rsidRPr="003036C3">
        <w:rPr>
          <w:rFonts w:ascii="Arial" w:hAnsi="Arial" w:cs="Arial"/>
          <w:color w:val="000000"/>
          <w:sz w:val="19"/>
          <w:szCs w:val="19"/>
          <w:lang w:val="en-GB"/>
        </w:rPr>
        <w:t>).</w:t>
      </w:r>
    </w:p>
    <w:p w:rsidR="007A18CA" w:rsidRPr="003036C3" w:rsidRDefault="007A18CA" w:rsidP="004856C2">
      <w:pPr>
        <w:pStyle w:val="NormalWeb"/>
        <w:shd w:val="clear" w:color="auto" w:fill="FFFFFF"/>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 addition to barriers to entry and competition, barriers to exit may be a source of market power. Barriers to exit are market conditions that make it difficult or expensive for a company to end its involvement with a market. Great liquidation costs are a primary barrier for exiting.</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Market exit and shutdown are separate events. The decision whether to shut down or operate is not affected by exit barriers. A company will shut down if price falls below minimum average variable costs.</w:t>
      </w:r>
    </w:p>
    <w:p w:rsidR="007A18CA" w:rsidRPr="00AD487D" w:rsidRDefault="007A18CA" w:rsidP="00AD487D">
      <w:pPr>
        <w:pStyle w:val="Heading2"/>
        <w:rPr>
          <w:kern w:val="36"/>
          <w:lang w:val="en-GB"/>
        </w:rPr>
      </w:pPr>
      <w:bookmarkStart w:id="51" w:name="_Toc327804665"/>
      <w:r w:rsidRPr="00AD487D">
        <w:rPr>
          <w:kern w:val="36"/>
          <w:lang w:val="en-GB"/>
        </w:rPr>
        <w:lastRenderedPageBreak/>
        <w:t>Oligopoly</w:t>
      </w:r>
      <w:bookmarkEnd w:id="51"/>
    </w:p>
    <w:p w:rsidR="00EA146F"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An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oligopoly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w:t>
      </w:r>
      <w:r w:rsidRPr="003036C3">
        <w:rPr>
          <w:rStyle w:val="apple-converted-space"/>
          <w:rFonts w:ascii="Arial" w:hAnsi="Arial" w:cs="Arial"/>
          <w:color w:val="000000"/>
          <w:sz w:val="19"/>
          <w:szCs w:val="19"/>
          <w:shd w:val="clear" w:color="auto" w:fill="FFFFFF"/>
          <w:lang w:val="en-GB"/>
        </w:rPr>
        <w:t> </w:t>
      </w:r>
      <w:hyperlink r:id="rId473" w:tooltip="Market form" w:history="1">
        <w:r w:rsidRPr="003036C3">
          <w:rPr>
            <w:rStyle w:val="Hyperlink"/>
            <w:rFonts w:ascii="Arial" w:hAnsi="Arial" w:cs="Arial"/>
            <w:color w:val="0B0080"/>
            <w:sz w:val="19"/>
            <w:szCs w:val="19"/>
            <w:u w:val="none"/>
            <w:shd w:val="clear" w:color="auto" w:fill="FFFFFF"/>
            <w:lang w:val="en-GB"/>
          </w:rPr>
          <w:t>market form</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which a</w:t>
      </w:r>
      <w:r w:rsidRPr="003036C3">
        <w:rPr>
          <w:rStyle w:val="apple-converted-space"/>
          <w:rFonts w:ascii="Arial" w:hAnsi="Arial" w:cs="Arial"/>
          <w:color w:val="000000"/>
          <w:sz w:val="19"/>
          <w:szCs w:val="19"/>
          <w:shd w:val="clear" w:color="auto" w:fill="FFFFFF"/>
          <w:lang w:val="en-GB"/>
        </w:rPr>
        <w:t> </w:t>
      </w:r>
      <w:hyperlink r:id="rId474" w:tooltip="Market" w:history="1">
        <w:r w:rsidRPr="003036C3">
          <w:rPr>
            <w:rStyle w:val="Hyperlink"/>
            <w:rFonts w:ascii="Arial" w:hAnsi="Arial" w:cs="Arial"/>
            <w:color w:val="0B0080"/>
            <w:sz w:val="19"/>
            <w:szCs w:val="19"/>
            <w:u w:val="none"/>
            <w:shd w:val="clear" w:color="auto" w:fill="FFFFFF"/>
            <w:lang w:val="en-GB"/>
          </w:rPr>
          <w:t>market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hyperlink r:id="rId475" w:tooltip="Industry" w:history="1">
        <w:r w:rsidRPr="003036C3">
          <w:rPr>
            <w:rStyle w:val="Hyperlink"/>
            <w:rFonts w:ascii="Arial" w:hAnsi="Arial" w:cs="Arial"/>
            <w:color w:val="0B0080"/>
            <w:sz w:val="19"/>
            <w:szCs w:val="19"/>
            <w:u w:val="none"/>
            <w:shd w:val="clear" w:color="auto" w:fill="FFFFFF"/>
            <w:lang w:val="en-GB"/>
          </w:rPr>
          <w:t>industry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dominated by a small number of sellers (oligopolists).</w:t>
      </w: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 xml:space="preserve"> Because there are few sellers, each oligopolist is likely to be aware of the actions of the others. The decisions of one firm influence, and are influenced by, the decisions of other firms.</w:t>
      </w:r>
      <w:r w:rsidRPr="003036C3">
        <w:rPr>
          <w:rStyle w:val="apple-converted-space"/>
          <w:rFonts w:ascii="Arial" w:hAnsi="Arial" w:cs="Arial"/>
          <w:color w:val="000000"/>
          <w:sz w:val="19"/>
          <w:szCs w:val="19"/>
          <w:shd w:val="clear" w:color="auto" w:fill="FFFFFF"/>
          <w:lang w:val="en-GB"/>
        </w:rPr>
        <w:t> </w:t>
      </w:r>
      <w:hyperlink r:id="rId476" w:tooltip="Strategic planning" w:history="1">
        <w:r w:rsidRPr="003036C3">
          <w:rPr>
            <w:rStyle w:val="Hyperlink"/>
            <w:rFonts w:ascii="Arial" w:hAnsi="Arial" w:cs="Arial"/>
            <w:color w:val="0B0080"/>
            <w:sz w:val="19"/>
            <w:szCs w:val="19"/>
            <w:u w:val="none"/>
            <w:shd w:val="clear" w:color="auto" w:fill="FFFFFF"/>
            <w:lang w:val="en-GB"/>
          </w:rPr>
          <w:t>Strategic planning</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by oligopolists needs to take into account the likely responses of the other market participants.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Oligopoly is a common market form. As a quantitative description of oligopoly, the four-firm</w:t>
      </w:r>
      <w:r w:rsidRPr="003036C3">
        <w:rPr>
          <w:rStyle w:val="apple-converted-space"/>
          <w:rFonts w:ascii="Arial" w:hAnsi="Arial" w:cs="Arial"/>
          <w:color w:val="000000"/>
          <w:sz w:val="19"/>
          <w:szCs w:val="19"/>
          <w:lang w:val="en-GB"/>
        </w:rPr>
        <w:t> </w:t>
      </w:r>
      <w:hyperlink r:id="rId477" w:tooltip="Concentration ratio" w:history="1">
        <w:r w:rsidRPr="003036C3">
          <w:rPr>
            <w:rStyle w:val="Hyperlink"/>
            <w:rFonts w:ascii="Arial" w:hAnsi="Arial" w:cs="Arial"/>
            <w:color w:val="0B0080"/>
            <w:sz w:val="19"/>
            <w:szCs w:val="19"/>
            <w:u w:val="none"/>
            <w:lang w:val="en-GB"/>
          </w:rPr>
          <w:t>concentration ratio</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utilized. This measure expresses the market share of the four largest firms in an industry as a percentage. For example, as of fourth quarter 2008, Verizon, AT&amp;T, Sprint, Nextel, and T-Mobile together control 89% of the US cellular phone market.</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Oligopolistic</w:t>
      </w:r>
      <w:r w:rsidRPr="003036C3">
        <w:rPr>
          <w:rStyle w:val="apple-converted-space"/>
          <w:rFonts w:ascii="Arial" w:hAnsi="Arial" w:cs="Arial"/>
          <w:color w:val="000000"/>
          <w:sz w:val="19"/>
          <w:szCs w:val="19"/>
          <w:lang w:val="en-GB"/>
        </w:rPr>
        <w:t> </w:t>
      </w:r>
      <w:hyperlink r:id="rId478" w:tooltip="Competition" w:history="1">
        <w:r w:rsidRPr="003036C3">
          <w:rPr>
            <w:rStyle w:val="Hyperlink"/>
            <w:rFonts w:ascii="Arial" w:hAnsi="Arial" w:cs="Arial"/>
            <w:color w:val="0B0080"/>
            <w:sz w:val="19"/>
            <w:szCs w:val="19"/>
            <w:u w:val="none"/>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give rise to a wide range of different outcomes. In some situations, the firms may employ restrictive trade practices (</w:t>
      </w:r>
      <w:hyperlink r:id="rId479" w:tooltip="Collusion" w:history="1">
        <w:r w:rsidRPr="003036C3">
          <w:rPr>
            <w:rStyle w:val="Hyperlink"/>
            <w:rFonts w:ascii="Arial" w:hAnsi="Arial" w:cs="Arial"/>
            <w:color w:val="0B0080"/>
            <w:sz w:val="19"/>
            <w:szCs w:val="19"/>
            <w:u w:val="none"/>
            <w:lang w:val="en-GB"/>
          </w:rPr>
          <w:t>collusion</w:t>
        </w:r>
      </w:hyperlink>
      <w:r w:rsidRPr="003036C3">
        <w:rPr>
          <w:rFonts w:ascii="Arial" w:hAnsi="Arial" w:cs="Arial"/>
          <w:color w:val="000000"/>
          <w:sz w:val="19"/>
          <w:szCs w:val="19"/>
          <w:lang w:val="en-GB"/>
        </w:rPr>
        <w:t xml:space="preserve">, market sharing etc.) to raise prices and restrict production in much the same way as a </w:t>
      </w:r>
      <w:hyperlink r:id="rId480" w:tooltip="Monopoly" w:history="1">
        <w:r w:rsidRPr="003036C3">
          <w:rPr>
            <w:rStyle w:val="Hyperlink"/>
            <w:rFonts w:ascii="Arial" w:hAnsi="Arial" w:cs="Arial"/>
            <w:color w:val="0B0080"/>
            <w:sz w:val="19"/>
            <w:szCs w:val="19"/>
            <w:u w:val="none"/>
            <w:lang w:val="en-GB"/>
          </w:rPr>
          <w:t>monopoly</w:t>
        </w:r>
      </w:hyperlink>
      <w:r w:rsidRPr="003036C3">
        <w:rPr>
          <w:rFonts w:ascii="Arial" w:hAnsi="Arial" w:cs="Arial"/>
          <w:color w:val="000000"/>
          <w:sz w:val="19"/>
          <w:szCs w:val="19"/>
          <w:lang w:val="en-GB"/>
        </w:rPr>
        <w:t>. Where there is a formal agreement for such collusion, this is known as a</w:t>
      </w:r>
      <w:r w:rsidRPr="003036C3">
        <w:rPr>
          <w:rStyle w:val="apple-converted-space"/>
          <w:rFonts w:ascii="Arial" w:hAnsi="Arial" w:cs="Arial"/>
          <w:color w:val="000000"/>
          <w:sz w:val="19"/>
          <w:szCs w:val="19"/>
          <w:lang w:val="en-GB"/>
        </w:rPr>
        <w:t> </w:t>
      </w:r>
      <w:hyperlink r:id="rId481" w:tooltip="Cartel" w:history="1">
        <w:r w:rsidRPr="003036C3">
          <w:rPr>
            <w:rStyle w:val="Hyperlink"/>
            <w:rFonts w:ascii="Arial" w:hAnsi="Arial" w:cs="Arial"/>
            <w:color w:val="0B0080"/>
            <w:sz w:val="19"/>
            <w:szCs w:val="19"/>
            <w:u w:val="none"/>
            <w:lang w:val="en-GB"/>
          </w:rPr>
          <w:t>cartel</w:t>
        </w:r>
      </w:hyperlink>
      <w:r w:rsidRPr="003036C3">
        <w:rPr>
          <w:rFonts w:ascii="Arial" w:hAnsi="Arial" w:cs="Arial"/>
          <w:color w:val="000000"/>
          <w:sz w:val="19"/>
          <w:szCs w:val="19"/>
          <w:lang w:val="en-GB"/>
        </w:rPr>
        <w:t>. A primary example of such a cartel is</w:t>
      </w:r>
      <w:r w:rsidRPr="003036C3">
        <w:rPr>
          <w:rStyle w:val="apple-converted-space"/>
          <w:rFonts w:ascii="Arial" w:hAnsi="Arial" w:cs="Arial"/>
          <w:color w:val="000000"/>
          <w:sz w:val="19"/>
          <w:szCs w:val="19"/>
          <w:lang w:val="en-GB"/>
        </w:rPr>
        <w:t> </w:t>
      </w:r>
      <w:hyperlink r:id="rId482" w:tooltip="OPEC" w:history="1">
        <w:r w:rsidRPr="003036C3">
          <w:rPr>
            <w:rStyle w:val="Hyperlink"/>
            <w:rFonts w:ascii="Arial" w:hAnsi="Arial" w:cs="Arial"/>
            <w:color w:val="0B0080"/>
            <w:sz w:val="19"/>
            <w:szCs w:val="19"/>
            <w:u w:val="none"/>
            <w:lang w:val="en-GB"/>
          </w:rPr>
          <w:t>OPEC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has a profound influence on the international price of oil.</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Firms often collude in an attempt to stabilize unstable markets, so as to reduce the risks inherent in these markets for investment and product development.</w:t>
      </w:r>
      <w:r w:rsidR="00AB1D20"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There are legal restrictions on such collusion in most countries. There does not have to be a formal agreement for collusion to take place (although for the act to be illegal there must be actual communication between companies)–for example, in some industries there may be an acknowledged market leader which informally sets prices to which other producers respond, known as</w:t>
      </w:r>
      <w:r w:rsidRPr="003036C3">
        <w:rPr>
          <w:rStyle w:val="apple-converted-space"/>
          <w:rFonts w:ascii="Arial" w:hAnsi="Arial" w:cs="Arial"/>
          <w:color w:val="000000"/>
          <w:sz w:val="19"/>
          <w:szCs w:val="19"/>
          <w:lang w:val="en-GB"/>
        </w:rPr>
        <w:t> </w:t>
      </w:r>
      <w:hyperlink r:id="rId483" w:tooltip="Price leadership" w:history="1">
        <w:r w:rsidRPr="003036C3">
          <w:rPr>
            <w:rStyle w:val="Hyperlink"/>
            <w:rFonts w:ascii="Arial" w:hAnsi="Arial" w:cs="Arial"/>
            <w:color w:val="0B0080"/>
            <w:sz w:val="19"/>
            <w:szCs w:val="19"/>
            <w:u w:val="none"/>
            <w:lang w:val="en-GB"/>
          </w:rPr>
          <w:t>price leadership</w:t>
        </w:r>
      </w:hyperlink>
      <w:r w:rsidRPr="003036C3">
        <w:rPr>
          <w:rFonts w:ascii="Arial" w:hAnsi="Arial" w:cs="Arial"/>
          <w:color w:val="000000"/>
          <w:sz w:val="19"/>
          <w:szCs w:val="19"/>
          <w:lang w:val="en-GB"/>
        </w:rPr>
        <w:t>.</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other situations, competition between sellers in an oligopoly can be fierce, with relatively low prices and high production. This could lead to an efficient outcome approaching</w:t>
      </w:r>
      <w:r w:rsidRPr="003036C3">
        <w:rPr>
          <w:rStyle w:val="apple-converted-space"/>
          <w:rFonts w:ascii="Arial" w:hAnsi="Arial" w:cs="Arial"/>
          <w:color w:val="000000"/>
          <w:sz w:val="19"/>
          <w:szCs w:val="19"/>
          <w:lang w:val="en-GB"/>
        </w:rPr>
        <w:t> </w:t>
      </w:r>
      <w:hyperlink r:id="rId484" w:tooltip="Perfect competition" w:history="1">
        <w:r w:rsidRPr="003036C3">
          <w:rPr>
            <w:rStyle w:val="Hyperlink"/>
            <w:rFonts w:ascii="Arial" w:hAnsi="Arial" w:cs="Arial"/>
            <w:color w:val="0B0080"/>
            <w:sz w:val="19"/>
            <w:szCs w:val="19"/>
            <w:u w:val="none"/>
            <w:lang w:val="en-GB"/>
          </w:rPr>
          <w:t>perfect competition</w:t>
        </w:r>
      </w:hyperlink>
      <w:r w:rsidRPr="003036C3">
        <w:rPr>
          <w:rFonts w:ascii="Arial" w:hAnsi="Arial" w:cs="Arial"/>
          <w:color w:val="000000"/>
          <w:sz w:val="19"/>
          <w:szCs w:val="19"/>
          <w:lang w:val="en-GB"/>
        </w:rPr>
        <w:t>. The competition in an oligopoly can be greater when there are more firms in an industry than if; for example, the firms were only regionally based and did not compete directly with each other.</w:t>
      </w:r>
    </w:p>
    <w:p w:rsidR="007A18CA" w:rsidRPr="003036C3" w:rsidRDefault="007A18CA"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52" w:name="_Toc327804666"/>
      <w:r w:rsidRPr="003036C3">
        <w:rPr>
          <w:rStyle w:val="mw-headline"/>
          <w:rFonts w:cs="Arial"/>
          <w:bCs w:val="0"/>
          <w:color w:val="000000"/>
          <w:sz w:val="19"/>
          <w:szCs w:val="19"/>
          <w:lang w:val="en-GB"/>
        </w:rPr>
        <w:t>Characteristics</w:t>
      </w:r>
      <w:bookmarkEnd w:id="52"/>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Profit maximization conditions</w:t>
      </w:r>
      <w:r w:rsidRPr="003036C3">
        <w:rPr>
          <w:rFonts w:ascii="Arial" w:hAnsi="Arial" w:cs="Arial"/>
          <w:color w:val="000000"/>
          <w:sz w:val="19"/>
          <w:szCs w:val="19"/>
          <w:lang w:val="en-GB"/>
        </w:rPr>
        <w:t>: An oligopoly maximizes profits by producing where marginal revenue equals marginal costs.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Ability to set price</w:t>
      </w:r>
      <w:r w:rsidRPr="003036C3">
        <w:rPr>
          <w:rFonts w:ascii="Arial" w:hAnsi="Arial" w:cs="Arial"/>
          <w:color w:val="000000"/>
          <w:sz w:val="19"/>
          <w:szCs w:val="19"/>
          <w:lang w:val="en-GB"/>
        </w:rPr>
        <w:t>: Oligopolies are price setters rather than price takers.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Entry and exit</w:t>
      </w:r>
      <w:r w:rsidRPr="003036C3">
        <w:rPr>
          <w:rFonts w:ascii="Arial" w:hAnsi="Arial" w:cs="Arial"/>
          <w:color w:val="000000"/>
          <w:sz w:val="19"/>
          <w:szCs w:val="19"/>
          <w:lang w:val="en-GB"/>
        </w:rPr>
        <w:t xml:space="preserve">: Barriers to entry are high. The most important barriers are economies of scale, patents, access to expensive and complex technology, and strategic actions by incumbent firms designed to discourage or destroy nascent firms. Additional sources of barriers to entry often result from government regulation </w:t>
      </w:r>
      <w:r w:rsidR="00191E62" w:rsidRPr="003036C3">
        <w:rPr>
          <w:rFonts w:ascii="Arial" w:hAnsi="Arial" w:cs="Arial"/>
          <w:color w:val="000000"/>
          <w:sz w:val="19"/>
          <w:szCs w:val="19"/>
          <w:lang w:val="en-GB"/>
        </w:rPr>
        <w:t>favouring</w:t>
      </w:r>
      <w:r w:rsidRPr="003036C3">
        <w:rPr>
          <w:rFonts w:ascii="Arial" w:hAnsi="Arial" w:cs="Arial"/>
          <w:color w:val="000000"/>
          <w:sz w:val="19"/>
          <w:szCs w:val="19"/>
          <w:lang w:val="en-GB"/>
        </w:rPr>
        <w:t xml:space="preserve"> existing firms making it difficult for new firms to enter the market.</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Number of firms</w:t>
      </w:r>
      <w:r w:rsidRPr="003036C3">
        <w:rPr>
          <w:rFonts w:ascii="Arial" w:hAnsi="Arial" w:cs="Arial"/>
          <w:color w:val="000000"/>
          <w:sz w:val="19"/>
          <w:szCs w:val="19"/>
          <w:lang w:val="en-GB"/>
        </w:rPr>
        <w:t>: "Few" – a "handful" of sellers.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There are so few firms that the actions of one firm can influence the actions of the other firms.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Long run profits</w:t>
      </w:r>
      <w:r w:rsidRPr="003036C3">
        <w:rPr>
          <w:rFonts w:ascii="Arial" w:hAnsi="Arial" w:cs="Arial"/>
          <w:color w:val="000000"/>
          <w:sz w:val="19"/>
          <w:szCs w:val="19"/>
          <w:lang w:val="en-GB"/>
        </w:rPr>
        <w:t>: Oligopolies can retain long run abnormal profits. High barriers of entry prevent sideline firms from entering market to capture excess profits.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lastRenderedPageBreak/>
        <w:t>Product differentiation</w:t>
      </w:r>
      <w:r w:rsidRPr="003036C3">
        <w:rPr>
          <w:rFonts w:ascii="Arial" w:hAnsi="Arial" w:cs="Arial"/>
          <w:color w:val="000000"/>
          <w:sz w:val="19"/>
          <w:szCs w:val="19"/>
          <w:lang w:val="en-GB"/>
        </w:rPr>
        <w:t>: Product may be homogeneous (steel) or differentiated (automobiles).</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Perfect knowledge</w:t>
      </w:r>
      <w:r w:rsidRPr="003036C3">
        <w:rPr>
          <w:rFonts w:ascii="Arial" w:hAnsi="Arial" w:cs="Arial"/>
          <w:color w:val="000000"/>
          <w:sz w:val="19"/>
          <w:szCs w:val="19"/>
          <w:lang w:val="en-GB"/>
        </w:rPr>
        <w:t>: Assumptions about perfect knowledge vary but the knowledge of various economic actors can be generally described as selective. Oligopolies have perfect knowledge of their own cost and demand functions but their inter-firm information may be incomplete. Buyers have only imperfect knowledge as to price,</w:t>
      </w:r>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cost</w:t>
      </w:r>
      <w:r w:rsidRPr="003036C3">
        <w:rPr>
          <w:rFonts w:ascii="Arial" w:hAnsi="Arial" w:cs="Arial"/>
          <w:color w:val="000000"/>
          <w:sz w:val="19"/>
          <w:szCs w:val="19"/>
          <w:lang w:val="en-GB"/>
        </w:rPr>
        <w:t xml:space="preserve"> and product quality.</w:t>
      </w:r>
    </w:p>
    <w:p w:rsidR="007A18CA" w:rsidRPr="003036C3" w:rsidRDefault="007A18C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Interdependence</w:t>
      </w:r>
      <w:r w:rsidRPr="003036C3">
        <w:rPr>
          <w:rFonts w:ascii="Arial" w:hAnsi="Arial" w:cs="Arial"/>
          <w:color w:val="000000"/>
          <w:sz w:val="19"/>
          <w:szCs w:val="19"/>
          <w:lang w:val="en-GB"/>
        </w:rPr>
        <w:t>: The distinctive feature of an oligopoly is interdependence.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Oligopolies are typically composed of a few large firms. Each firm is so large that its actions affect market conditions. Therefore the competing firms will be aware of a firm's market actions and will respond appropriately. This means that in contemplating a market action, a firm must take into consideration the possible reactions of all competing firms and the firm's countermoves.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It is very much like a game of chess or pool in which a player must anticipate a whole sequence of moves and countermoves in determining how to achieve his objectives. For example, an oligopoly considering a price reduction may wish to estimate the likelihood that competing firms would also lower their prices and possibly trigger a ruinous price war. Or if the firm is considering a price increase, it may want to know whether other firms will also increase prices or hold existing prices constant. This high degree of interdependence and need to be aware of what the other guy is doing or might do is to be contrasted with lack of interdependence in other market structures. In a PC market there is zero interdependence because no firm is large enough to affect market price. All firms in a PC market are price takers, information which they robotically follow in maximizing profits. In a monopoly there are no competitors to be concerned about. In a monopolistically competitive market each firm's effects on market conditions is so negligible as to be safely ignored by competitors.</w:t>
      </w:r>
    </w:p>
    <w:p w:rsidR="00EA146F" w:rsidRPr="00AD487D" w:rsidRDefault="007A18CA" w:rsidP="00AD487D">
      <w:pPr>
        <w:pStyle w:val="Heading2"/>
        <w:rPr>
          <w:lang w:val="en-GB"/>
        </w:rPr>
      </w:pPr>
      <w:bookmarkStart w:id="53" w:name="_Toc327804667"/>
      <w:r w:rsidRPr="00AD487D">
        <w:rPr>
          <w:lang w:val="en-GB"/>
        </w:rPr>
        <w:t>Duopoly</w:t>
      </w:r>
      <w:bookmarkEnd w:id="53"/>
    </w:p>
    <w:p w:rsidR="00406097" w:rsidRPr="003036C3" w:rsidRDefault="007A18CA" w:rsidP="004856C2">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A true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duopoly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specific type of</w:t>
      </w:r>
      <w:r w:rsidRPr="003036C3">
        <w:rPr>
          <w:rStyle w:val="apple-converted-space"/>
          <w:rFonts w:ascii="Arial" w:hAnsi="Arial" w:cs="Arial"/>
          <w:color w:val="000000"/>
          <w:sz w:val="19"/>
          <w:szCs w:val="19"/>
          <w:shd w:val="clear" w:color="auto" w:fill="FFFFFF"/>
          <w:lang w:val="en-GB"/>
        </w:rPr>
        <w:t> </w:t>
      </w:r>
      <w:hyperlink r:id="rId485" w:tooltip="Oligopoly" w:history="1">
        <w:r w:rsidRPr="003036C3">
          <w:rPr>
            <w:rStyle w:val="Hyperlink"/>
            <w:rFonts w:ascii="Arial" w:hAnsi="Arial" w:cs="Arial"/>
            <w:color w:val="0B0080"/>
            <w:sz w:val="19"/>
            <w:szCs w:val="19"/>
            <w:u w:val="none"/>
            <w:shd w:val="clear" w:color="auto" w:fill="FFFFFF"/>
            <w:lang w:val="en-GB"/>
          </w:rPr>
          <w:t>oligopoly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where only two producers exist in one</w:t>
      </w:r>
      <w:r w:rsidRPr="003036C3">
        <w:rPr>
          <w:rStyle w:val="apple-converted-space"/>
          <w:rFonts w:ascii="Arial" w:hAnsi="Arial" w:cs="Arial"/>
          <w:color w:val="000000"/>
          <w:sz w:val="19"/>
          <w:szCs w:val="19"/>
          <w:shd w:val="clear" w:color="auto" w:fill="FFFFFF"/>
          <w:lang w:val="en-GB"/>
        </w:rPr>
        <w:t> </w:t>
      </w:r>
      <w:hyperlink r:id="rId486" w:tooltip="Market" w:history="1">
        <w:r w:rsidRPr="003036C3">
          <w:rPr>
            <w:rStyle w:val="Hyperlink"/>
            <w:rFonts w:ascii="Arial" w:hAnsi="Arial" w:cs="Arial"/>
            <w:color w:val="0B0080"/>
            <w:sz w:val="19"/>
            <w:szCs w:val="19"/>
            <w:u w:val="none"/>
            <w:shd w:val="clear" w:color="auto" w:fill="FFFFFF"/>
            <w:lang w:val="en-GB"/>
          </w:rPr>
          <w:t>market</w:t>
        </w:r>
      </w:hyperlink>
      <w:r w:rsidRPr="003036C3">
        <w:rPr>
          <w:rFonts w:ascii="Arial" w:hAnsi="Arial" w:cs="Arial"/>
          <w:color w:val="000000"/>
          <w:sz w:val="19"/>
          <w:szCs w:val="19"/>
          <w:shd w:val="clear" w:color="auto" w:fill="FFFFFF"/>
          <w:lang w:val="en-GB"/>
        </w:rPr>
        <w:t>. In reality, this definition is generally used where only two firms have dominant control over a</w:t>
      </w:r>
      <w:r w:rsidRPr="003036C3">
        <w:rPr>
          <w:rStyle w:val="apple-converted-space"/>
          <w:rFonts w:ascii="Arial" w:hAnsi="Arial" w:cs="Arial"/>
          <w:color w:val="000000"/>
          <w:sz w:val="19"/>
          <w:szCs w:val="19"/>
          <w:shd w:val="clear" w:color="auto" w:fill="FFFFFF"/>
          <w:lang w:val="en-GB"/>
        </w:rPr>
        <w:t> </w:t>
      </w:r>
      <w:hyperlink r:id="rId487" w:tooltip="Market" w:history="1">
        <w:r w:rsidRPr="003036C3">
          <w:rPr>
            <w:rStyle w:val="Hyperlink"/>
            <w:rFonts w:ascii="Arial" w:hAnsi="Arial" w:cs="Arial"/>
            <w:color w:val="0B0080"/>
            <w:sz w:val="19"/>
            <w:szCs w:val="19"/>
            <w:u w:val="none"/>
            <w:shd w:val="clear" w:color="auto" w:fill="FFFFFF"/>
            <w:lang w:val="en-GB"/>
          </w:rPr>
          <w:t>market</w:t>
        </w:r>
      </w:hyperlink>
      <w:r w:rsidRPr="003036C3">
        <w:rPr>
          <w:rFonts w:ascii="Arial" w:hAnsi="Arial" w:cs="Arial"/>
          <w:color w:val="000000"/>
          <w:sz w:val="19"/>
          <w:szCs w:val="19"/>
          <w:shd w:val="clear" w:color="auto" w:fill="FFFFFF"/>
          <w:lang w:val="en-GB"/>
        </w:rPr>
        <w:t>. In the field of</w:t>
      </w:r>
      <w:r w:rsidRPr="003036C3">
        <w:rPr>
          <w:rStyle w:val="apple-converted-space"/>
          <w:rFonts w:ascii="Arial" w:hAnsi="Arial" w:cs="Arial"/>
          <w:color w:val="000000"/>
          <w:sz w:val="19"/>
          <w:szCs w:val="19"/>
          <w:shd w:val="clear" w:color="auto" w:fill="FFFFFF"/>
          <w:lang w:val="en-GB"/>
        </w:rPr>
        <w:t> </w:t>
      </w:r>
      <w:hyperlink r:id="rId488" w:tooltip="Industrial organization" w:history="1">
        <w:r w:rsidRPr="003036C3">
          <w:rPr>
            <w:rStyle w:val="Hyperlink"/>
            <w:rFonts w:ascii="Arial" w:hAnsi="Arial" w:cs="Arial"/>
            <w:color w:val="0B0080"/>
            <w:sz w:val="19"/>
            <w:szCs w:val="19"/>
            <w:u w:val="none"/>
            <w:shd w:val="clear" w:color="auto" w:fill="FFFFFF"/>
            <w:lang w:val="en-GB"/>
          </w:rPr>
          <w:t>industrial organization</w:t>
        </w:r>
      </w:hyperlink>
      <w:r w:rsidRPr="003036C3">
        <w:rPr>
          <w:rFonts w:ascii="Arial" w:hAnsi="Arial" w:cs="Arial"/>
          <w:color w:val="000000"/>
          <w:sz w:val="19"/>
          <w:szCs w:val="19"/>
          <w:shd w:val="clear" w:color="auto" w:fill="FFFFFF"/>
          <w:lang w:val="en-GB"/>
        </w:rPr>
        <w:t>, it is the most commonly studied form of oligopoly due to its simplicity.</w:t>
      </w:r>
    </w:p>
    <w:p w:rsidR="007A18CA" w:rsidRPr="00AD487D" w:rsidRDefault="007A18CA" w:rsidP="00AD487D">
      <w:pPr>
        <w:pStyle w:val="Heading2"/>
        <w:rPr>
          <w:kern w:val="36"/>
          <w:lang w:val="en-GB"/>
        </w:rPr>
      </w:pPr>
      <w:bookmarkStart w:id="54" w:name="_Toc327804668"/>
      <w:r w:rsidRPr="00AD487D">
        <w:rPr>
          <w:kern w:val="36"/>
          <w:lang w:val="en-GB"/>
        </w:rPr>
        <w:t>Perfect competition</w:t>
      </w:r>
      <w:bookmarkEnd w:id="54"/>
    </w:p>
    <w:p w:rsidR="00B170F5" w:rsidRPr="003036C3" w:rsidRDefault="00B170F5" w:rsidP="004856C2">
      <w:pPr>
        <w:spacing w:after="24" w:line="360" w:lineRule="auto"/>
        <w:outlineLvl w:val="0"/>
        <w:rPr>
          <w:rFonts w:ascii="Arial" w:eastAsia="Times New Roman" w:hAnsi="Arial" w:cs="Arial"/>
          <w:b/>
          <w:i/>
          <w:color w:val="000000"/>
          <w:kern w:val="36"/>
          <w:sz w:val="19"/>
          <w:szCs w:val="19"/>
          <w:lang w:val="en-GB"/>
        </w:rPr>
      </w:pPr>
      <w:bookmarkStart w:id="55" w:name="_Toc327804669"/>
      <w:r w:rsidRPr="003036C3">
        <w:rPr>
          <w:rFonts w:ascii="Arial" w:hAnsi="Arial" w:cs="Arial"/>
          <w:color w:val="000000"/>
          <w:sz w:val="19"/>
          <w:szCs w:val="19"/>
          <w:shd w:val="clear" w:color="auto" w:fill="FFFFFF"/>
          <w:lang w:val="en-GB"/>
        </w:rPr>
        <w:t>In</w:t>
      </w:r>
      <w:r w:rsidRPr="003036C3">
        <w:rPr>
          <w:rStyle w:val="apple-converted-space"/>
          <w:rFonts w:ascii="Arial" w:hAnsi="Arial" w:cs="Arial"/>
          <w:color w:val="000000"/>
          <w:sz w:val="19"/>
          <w:szCs w:val="19"/>
          <w:shd w:val="clear" w:color="auto" w:fill="FFFFFF"/>
          <w:lang w:val="en-GB"/>
        </w:rPr>
        <w:t> </w:t>
      </w:r>
      <w:hyperlink r:id="rId489" w:tooltip="Economic theory" w:history="1">
        <w:r w:rsidRPr="003036C3">
          <w:rPr>
            <w:rStyle w:val="Hyperlink"/>
            <w:rFonts w:ascii="Arial" w:hAnsi="Arial" w:cs="Arial"/>
            <w:color w:val="0B0080"/>
            <w:sz w:val="19"/>
            <w:szCs w:val="19"/>
            <w:u w:val="none"/>
            <w:shd w:val="clear" w:color="auto" w:fill="FFFFFF"/>
            <w:lang w:val="en-GB"/>
          </w:rPr>
          <w:t>economic theory</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perfect competition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describes markets such that no participants are large enough to have the</w:t>
      </w:r>
      <w:r w:rsidRPr="003036C3">
        <w:rPr>
          <w:rStyle w:val="apple-converted-space"/>
          <w:rFonts w:ascii="Arial" w:hAnsi="Arial" w:cs="Arial"/>
          <w:color w:val="000000"/>
          <w:sz w:val="19"/>
          <w:szCs w:val="19"/>
          <w:shd w:val="clear" w:color="auto" w:fill="FFFFFF"/>
          <w:lang w:val="en-GB"/>
        </w:rPr>
        <w:t> </w:t>
      </w:r>
      <w:hyperlink r:id="rId490" w:tooltip="Market power" w:history="1">
        <w:r w:rsidRPr="003036C3">
          <w:rPr>
            <w:rStyle w:val="Hyperlink"/>
            <w:rFonts w:ascii="Arial" w:hAnsi="Arial" w:cs="Arial"/>
            <w:color w:val="0B0080"/>
            <w:sz w:val="19"/>
            <w:szCs w:val="19"/>
            <w:u w:val="none"/>
            <w:shd w:val="clear" w:color="auto" w:fill="FFFFFF"/>
            <w:lang w:val="en-GB"/>
          </w:rPr>
          <w:t>market power</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to set the price of a homogeneous product. Because the conditions for perfect competition are strict, there are few if any perfectly competitive markets. Still, buyers and sellers in some</w:t>
      </w:r>
      <w:r w:rsidRPr="003036C3">
        <w:rPr>
          <w:rStyle w:val="apple-converted-space"/>
          <w:rFonts w:ascii="Arial" w:hAnsi="Arial" w:cs="Arial"/>
          <w:color w:val="000000"/>
          <w:sz w:val="19"/>
          <w:szCs w:val="19"/>
          <w:shd w:val="clear" w:color="auto" w:fill="FFFFFF"/>
          <w:lang w:val="en-GB"/>
        </w:rPr>
        <w:t> </w:t>
      </w:r>
      <w:hyperlink r:id="rId491" w:tooltip="Auction" w:history="1">
        <w:r w:rsidRPr="003036C3">
          <w:rPr>
            <w:rStyle w:val="Hyperlink"/>
            <w:rFonts w:ascii="Arial" w:hAnsi="Arial" w:cs="Arial"/>
            <w:color w:val="0B0080"/>
            <w:sz w:val="19"/>
            <w:szCs w:val="19"/>
            <w:u w:val="none"/>
            <w:shd w:val="clear" w:color="auto" w:fill="FFFFFF"/>
            <w:lang w:val="en-GB"/>
          </w:rPr>
          <w:t>auction</w:t>
        </w:r>
      </w:hyperlink>
      <w:r w:rsidRPr="003036C3">
        <w:rPr>
          <w:rFonts w:ascii="Arial" w:hAnsi="Arial" w:cs="Arial"/>
          <w:color w:val="000000"/>
          <w:sz w:val="19"/>
          <w:szCs w:val="19"/>
          <w:shd w:val="clear" w:color="auto" w:fill="FFFFFF"/>
          <w:lang w:val="en-GB"/>
        </w:rPr>
        <w:t xml:space="preserve">-type </w:t>
      </w:r>
      <w:r w:rsidR="005F713D" w:rsidRPr="003036C3">
        <w:rPr>
          <w:rFonts w:ascii="Arial" w:hAnsi="Arial" w:cs="Arial"/>
          <w:color w:val="000000"/>
          <w:sz w:val="19"/>
          <w:szCs w:val="19"/>
          <w:shd w:val="clear" w:color="auto" w:fill="FFFFFF"/>
          <w:lang w:val="en-GB"/>
        </w:rPr>
        <w:t>markets</w:t>
      </w:r>
      <w:r w:rsidRPr="003036C3">
        <w:rPr>
          <w:rFonts w:ascii="Arial" w:hAnsi="Arial" w:cs="Arial"/>
          <w:color w:val="000000"/>
          <w:sz w:val="19"/>
          <w:szCs w:val="19"/>
          <w:shd w:val="clear" w:color="auto" w:fill="FFFFFF"/>
          <w:lang w:val="en-GB"/>
        </w:rPr>
        <w:t xml:space="preserve"> say for</w:t>
      </w:r>
      <w:r w:rsidRPr="003036C3">
        <w:rPr>
          <w:rStyle w:val="apple-converted-space"/>
          <w:rFonts w:ascii="Arial" w:hAnsi="Arial" w:cs="Arial"/>
          <w:color w:val="000000"/>
          <w:sz w:val="19"/>
          <w:szCs w:val="19"/>
          <w:shd w:val="clear" w:color="auto" w:fill="FFFFFF"/>
          <w:lang w:val="en-GB"/>
        </w:rPr>
        <w:t> </w:t>
      </w:r>
      <w:hyperlink r:id="rId492" w:tooltip="Commodities" w:history="1">
        <w:r w:rsidRPr="003036C3">
          <w:rPr>
            <w:rStyle w:val="Hyperlink"/>
            <w:rFonts w:ascii="Arial" w:hAnsi="Arial" w:cs="Arial"/>
            <w:color w:val="0B0080"/>
            <w:sz w:val="19"/>
            <w:szCs w:val="19"/>
            <w:u w:val="none"/>
            <w:shd w:val="clear" w:color="auto" w:fill="FFFFFF"/>
            <w:lang w:val="en-GB"/>
          </w:rPr>
          <w:t>commodities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 xml:space="preserve">or some financial </w:t>
      </w:r>
      <w:r w:rsidR="005F713D" w:rsidRPr="003036C3">
        <w:rPr>
          <w:rFonts w:ascii="Arial" w:hAnsi="Arial" w:cs="Arial"/>
          <w:color w:val="000000"/>
          <w:sz w:val="19"/>
          <w:szCs w:val="19"/>
          <w:shd w:val="clear" w:color="auto" w:fill="FFFFFF"/>
          <w:lang w:val="en-GB"/>
        </w:rPr>
        <w:t>assets</w:t>
      </w:r>
      <w:r w:rsidRPr="003036C3">
        <w:rPr>
          <w:rFonts w:ascii="Arial" w:hAnsi="Arial" w:cs="Arial"/>
          <w:color w:val="000000"/>
          <w:sz w:val="19"/>
          <w:szCs w:val="19"/>
          <w:shd w:val="clear" w:color="auto" w:fill="FFFFFF"/>
          <w:lang w:val="en-GB"/>
        </w:rPr>
        <w:t xml:space="preserve"> may approximate the concept. Perfect competition serves as a benchmark against which to measure real-life and</w:t>
      </w:r>
      <w:r w:rsidRPr="003036C3">
        <w:rPr>
          <w:rStyle w:val="apple-converted-space"/>
          <w:rFonts w:ascii="Arial" w:hAnsi="Arial" w:cs="Arial"/>
          <w:color w:val="000000"/>
          <w:sz w:val="19"/>
          <w:szCs w:val="19"/>
          <w:shd w:val="clear" w:color="auto" w:fill="FFFFFF"/>
          <w:lang w:val="en-GB"/>
        </w:rPr>
        <w:t> </w:t>
      </w:r>
      <w:hyperlink r:id="rId493" w:tooltip="Imperfect competition" w:history="1">
        <w:r w:rsidRPr="003036C3">
          <w:rPr>
            <w:rStyle w:val="Hyperlink"/>
            <w:rFonts w:ascii="Arial" w:hAnsi="Arial" w:cs="Arial"/>
            <w:color w:val="0B0080"/>
            <w:sz w:val="19"/>
            <w:szCs w:val="19"/>
            <w:u w:val="none"/>
            <w:shd w:val="clear" w:color="auto" w:fill="FFFFFF"/>
            <w:lang w:val="en-GB"/>
          </w:rPr>
          <w:t>imperfectly competitive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markets.</w:t>
      </w:r>
      <w:bookmarkEnd w:id="55"/>
    </w:p>
    <w:p w:rsidR="00B170F5" w:rsidRPr="003036C3" w:rsidRDefault="00B170F5"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56" w:name="_Toc327804670"/>
      <w:r w:rsidRPr="003036C3">
        <w:rPr>
          <w:rStyle w:val="mw-headline"/>
          <w:rFonts w:cs="Arial"/>
          <w:bCs w:val="0"/>
          <w:color w:val="000000"/>
          <w:sz w:val="19"/>
          <w:szCs w:val="19"/>
          <w:lang w:val="en-GB"/>
        </w:rPr>
        <w:t>Basic structural characteristics</w:t>
      </w:r>
      <w:bookmarkEnd w:id="56"/>
    </w:p>
    <w:p w:rsidR="00B170F5" w:rsidRPr="003036C3" w:rsidRDefault="00B170F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Generally, a perfectly competitive market exists when every participant is a "</w:t>
      </w:r>
      <w:hyperlink r:id="rId494" w:tooltip="Price taker" w:history="1">
        <w:r w:rsidRPr="003036C3">
          <w:rPr>
            <w:rStyle w:val="Hyperlink"/>
            <w:rFonts w:ascii="Arial" w:hAnsi="Arial" w:cs="Arial"/>
            <w:color w:val="0B0080"/>
            <w:sz w:val="19"/>
            <w:szCs w:val="19"/>
            <w:u w:val="none"/>
            <w:lang w:val="en-GB"/>
          </w:rPr>
          <w:t>price taker</w:t>
        </w:r>
      </w:hyperlink>
      <w:r w:rsidRPr="003036C3">
        <w:rPr>
          <w:rFonts w:ascii="Arial" w:hAnsi="Arial" w:cs="Arial"/>
          <w:color w:val="000000"/>
          <w:sz w:val="19"/>
          <w:szCs w:val="19"/>
          <w:lang w:val="en-GB"/>
        </w:rPr>
        <w:t>", and no participant influences the price of the product it buys or sells. Specific characteristics may include:</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lastRenderedPageBreak/>
        <w:t>Infinite buyers and sellers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Infinite consumers with the willingness and ability to buy the product at a certain price, and infinite producers with the willingness and ability to supply the product at a certain price.</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Zero entry and exit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It is relatively easy for a business to enter or exit in a perfectly competitive market.</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Perfect factor mobility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In the long run</w:t>
      </w:r>
      <w:r w:rsidRPr="003036C3">
        <w:rPr>
          <w:rStyle w:val="apple-converted-space"/>
          <w:rFonts w:ascii="Arial" w:hAnsi="Arial" w:cs="Arial"/>
          <w:color w:val="000000"/>
          <w:sz w:val="19"/>
          <w:szCs w:val="19"/>
          <w:lang w:val="en-GB"/>
        </w:rPr>
        <w:t> </w:t>
      </w:r>
      <w:hyperlink r:id="rId495"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perfectly mobile allowing free long term adjustments to changing market conditions.</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Perfect information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Prices and quality of products are assumed to be known to all consumers and producers.</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Zero transaction costs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Buyers and sellers incur no costs in making an exchange (perfect mobility).</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Profit maximization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Firms aim to sell where marginal costs meet marginal revenue, where they generate the most profit.</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Homogeneous products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The characteristics of any given market good or service do not vary across suppliers.</w:t>
      </w:r>
    </w:p>
    <w:p w:rsidR="00B170F5" w:rsidRPr="003036C3" w:rsidRDefault="00B170F5" w:rsidP="004856C2">
      <w:pPr>
        <w:numPr>
          <w:ilvl w:val="0"/>
          <w:numId w:val="15"/>
        </w:numPr>
        <w:shd w:val="clear" w:color="auto" w:fill="FFFFFF"/>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Non-increasing returns to scale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Non-increasing</w:t>
      </w:r>
      <w:r w:rsidRPr="003036C3">
        <w:rPr>
          <w:rStyle w:val="apple-converted-space"/>
          <w:rFonts w:ascii="Arial" w:hAnsi="Arial" w:cs="Arial"/>
          <w:color w:val="000000"/>
          <w:sz w:val="19"/>
          <w:szCs w:val="19"/>
          <w:lang w:val="en-GB"/>
        </w:rPr>
        <w:t> </w:t>
      </w:r>
      <w:hyperlink r:id="rId496" w:tooltip="Returns to scale" w:history="1">
        <w:r w:rsidRPr="003036C3">
          <w:rPr>
            <w:rStyle w:val="Hyperlink"/>
            <w:rFonts w:ascii="Arial" w:hAnsi="Arial" w:cs="Arial"/>
            <w:color w:val="0B0080"/>
            <w:sz w:val="19"/>
            <w:szCs w:val="19"/>
            <w:u w:val="none"/>
            <w:lang w:val="en-GB"/>
          </w:rPr>
          <w:t>returns to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ensure that there are sufficient firms in the industry.</w:t>
      </w:r>
    </w:p>
    <w:p w:rsidR="00987A09" w:rsidRPr="003036C3" w:rsidRDefault="00987A09" w:rsidP="004856C2">
      <w:pPr>
        <w:spacing w:after="24" w:line="360" w:lineRule="auto"/>
        <w:outlineLvl w:val="0"/>
        <w:rPr>
          <w:rFonts w:ascii="Arial" w:eastAsia="Times New Roman" w:hAnsi="Arial" w:cs="Arial"/>
          <w:b/>
          <w:i/>
          <w:color w:val="000000"/>
          <w:kern w:val="36"/>
          <w:sz w:val="19"/>
          <w:szCs w:val="19"/>
          <w:lang w:val="en-GB"/>
        </w:rPr>
      </w:pPr>
    </w:p>
    <w:p w:rsidR="00B170F5" w:rsidRPr="00AD487D" w:rsidRDefault="00B170F5" w:rsidP="00AD487D">
      <w:pPr>
        <w:pStyle w:val="Heading2"/>
        <w:rPr>
          <w:kern w:val="36"/>
          <w:lang w:val="en-GB"/>
        </w:rPr>
      </w:pPr>
      <w:bookmarkStart w:id="57" w:name="_Toc327804671"/>
      <w:r w:rsidRPr="00AD487D">
        <w:rPr>
          <w:kern w:val="36"/>
          <w:lang w:val="en-GB"/>
        </w:rPr>
        <w:t>Imperfect competition</w:t>
      </w:r>
      <w:bookmarkEnd w:id="57"/>
    </w:p>
    <w:p w:rsidR="00FF1ADC" w:rsidRPr="003036C3" w:rsidRDefault="00FF1AD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497" w:tooltip="Economic theory" w:history="1">
        <w:r w:rsidRPr="003036C3">
          <w:rPr>
            <w:rStyle w:val="Hyperlink"/>
            <w:rFonts w:ascii="Arial" w:hAnsi="Arial" w:cs="Arial"/>
            <w:color w:val="0B0080"/>
            <w:sz w:val="19"/>
            <w:szCs w:val="19"/>
            <w:u w:val="none"/>
            <w:lang w:val="en-GB"/>
          </w:rPr>
          <w:t>economic theory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imperfect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competitive situation in any market where the conditions necessary for</w:t>
      </w:r>
      <w:r w:rsidRPr="003036C3">
        <w:rPr>
          <w:rStyle w:val="apple-converted-space"/>
          <w:rFonts w:ascii="Arial" w:hAnsi="Arial" w:cs="Arial"/>
          <w:color w:val="000000"/>
          <w:sz w:val="19"/>
          <w:szCs w:val="19"/>
          <w:lang w:val="en-GB"/>
        </w:rPr>
        <w:t> </w:t>
      </w:r>
      <w:hyperlink r:id="rId498" w:tooltip="Perfect competition" w:history="1">
        <w:r w:rsidRPr="003036C3">
          <w:rPr>
            <w:rStyle w:val="Hyperlink"/>
            <w:rFonts w:ascii="Arial" w:hAnsi="Arial" w:cs="Arial"/>
            <w:color w:val="0B0080"/>
            <w:sz w:val="19"/>
            <w:szCs w:val="19"/>
            <w:u w:val="none"/>
            <w:lang w:val="en-GB"/>
          </w:rPr>
          <w:t>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not satisfied. It is a</w:t>
      </w:r>
      <w:r w:rsidRPr="003036C3">
        <w:rPr>
          <w:rStyle w:val="apple-converted-space"/>
          <w:rFonts w:ascii="Arial" w:hAnsi="Arial" w:cs="Arial"/>
          <w:color w:val="000000"/>
          <w:sz w:val="19"/>
          <w:szCs w:val="19"/>
          <w:lang w:val="en-GB"/>
        </w:rPr>
        <w:t> </w:t>
      </w:r>
      <w:hyperlink r:id="rId499" w:tooltip="Market structure" w:history="1">
        <w:r w:rsidRPr="003036C3">
          <w:rPr>
            <w:rStyle w:val="Hyperlink"/>
            <w:rFonts w:ascii="Arial" w:hAnsi="Arial" w:cs="Arial"/>
            <w:color w:val="0B0080"/>
            <w:sz w:val="19"/>
            <w:szCs w:val="19"/>
            <w:u w:val="none"/>
            <w:lang w:val="en-GB"/>
          </w:rPr>
          <w:t>market structure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does not meet the conditions of perfect competition.</w:t>
      </w:r>
      <w:r w:rsidRPr="003036C3">
        <w:rPr>
          <w:rStyle w:val="apple-converted-space"/>
          <w:rFonts w:ascii="Arial" w:hAnsi="Arial" w:cs="Arial"/>
          <w:color w:val="000000"/>
          <w:sz w:val="19"/>
          <w:szCs w:val="19"/>
          <w:lang w:val="en-GB"/>
        </w:rPr>
        <w:t> </w:t>
      </w:r>
    </w:p>
    <w:p w:rsidR="00FF1ADC" w:rsidRPr="003036C3" w:rsidRDefault="00FF1AD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Forms of imperfect competition include:</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0" w:tooltip="Monopoly" w:history="1">
        <w:r w:rsidR="00FF1ADC" w:rsidRPr="003036C3">
          <w:rPr>
            <w:rStyle w:val="Hyperlink"/>
            <w:rFonts w:ascii="Arial" w:hAnsi="Arial" w:cs="Arial"/>
            <w:color w:val="0B0080"/>
            <w:sz w:val="19"/>
            <w:szCs w:val="19"/>
            <w:u w:val="none"/>
            <w:lang w:val="en-GB"/>
          </w:rPr>
          <w:t>Monopoly</w:t>
        </w:r>
      </w:hyperlink>
      <w:r w:rsidR="00FF1ADC" w:rsidRPr="003036C3">
        <w:rPr>
          <w:rFonts w:ascii="Arial" w:hAnsi="Arial" w:cs="Arial"/>
          <w:color w:val="000000"/>
          <w:sz w:val="19"/>
          <w:szCs w:val="19"/>
          <w:lang w:val="en-GB"/>
        </w:rPr>
        <w:t>, in which there is only one seller of a good.</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1" w:tooltip="Oligopoly" w:history="1">
        <w:r w:rsidR="00FF1ADC" w:rsidRPr="003036C3">
          <w:rPr>
            <w:rStyle w:val="Hyperlink"/>
            <w:rFonts w:ascii="Arial" w:hAnsi="Arial" w:cs="Arial"/>
            <w:color w:val="0B0080"/>
            <w:sz w:val="19"/>
            <w:szCs w:val="19"/>
            <w:u w:val="none"/>
            <w:lang w:val="en-GB"/>
          </w:rPr>
          <w:t>Oligopoly</w:t>
        </w:r>
      </w:hyperlink>
      <w:r w:rsidR="00FF1ADC" w:rsidRPr="003036C3">
        <w:rPr>
          <w:rFonts w:ascii="Arial" w:hAnsi="Arial" w:cs="Arial"/>
          <w:color w:val="000000"/>
          <w:sz w:val="19"/>
          <w:szCs w:val="19"/>
          <w:lang w:val="en-GB"/>
        </w:rPr>
        <w:t>, in which there are few sellers of a good.</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2" w:tooltip="Monopolistic competition" w:history="1">
        <w:r w:rsidR="00FF1ADC" w:rsidRPr="003036C3">
          <w:rPr>
            <w:rStyle w:val="Hyperlink"/>
            <w:rFonts w:ascii="Arial" w:hAnsi="Arial" w:cs="Arial"/>
            <w:color w:val="0B0080"/>
            <w:sz w:val="19"/>
            <w:szCs w:val="19"/>
            <w:u w:val="none"/>
            <w:lang w:val="en-GB"/>
          </w:rPr>
          <w:t>Monopolistic competition</w:t>
        </w:r>
      </w:hyperlink>
      <w:r w:rsidR="00FF1ADC" w:rsidRPr="003036C3">
        <w:rPr>
          <w:rFonts w:ascii="Arial" w:hAnsi="Arial" w:cs="Arial"/>
          <w:color w:val="000000"/>
          <w:sz w:val="19"/>
          <w:szCs w:val="19"/>
          <w:lang w:val="en-GB"/>
        </w:rPr>
        <w:t xml:space="preserve">, in which many sellers </w:t>
      </w:r>
      <w:r w:rsidR="005F713D" w:rsidRPr="003036C3">
        <w:rPr>
          <w:rFonts w:ascii="Arial" w:hAnsi="Arial" w:cs="Arial"/>
          <w:color w:val="000000"/>
          <w:sz w:val="19"/>
          <w:szCs w:val="19"/>
          <w:lang w:val="en-GB"/>
        </w:rPr>
        <w:t xml:space="preserve">are </w:t>
      </w:r>
      <w:r w:rsidR="00FF1ADC" w:rsidRPr="003036C3">
        <w:rPr>
          <w:rFonts w:ascii="Arial" w:hAnsi="Arial" w:cs="Arial"/>
          <w:color w:val="000000"/>
          <w:sz w:val="19"/>
          <w:szCs w:val="19"/>
          <w:lang w:val="en-GB"/>
        </w:rPr>
        <w:t>producing highly differentiated goods.</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3" w:tooltip="Monopsony" w:history="1">
        <w:r w:rsidR="00FF1ADC" w:rsidRPr="003036C3">
          <w:rPr>
            <w:rStyle w:val="Hyperlink"/>
            <w:rFonts w:ascii="Arial" w:hAnsi="Arial" w:cs="Arial"/>
            <w:color w:val="0B0080"/>
            <w:sz w:val="19"/>
            <w:szCs w:val="19"/>
            <w:u w:val="none"/>
            <w:lang w:val="en-GB"/>
          </w:rPr>
          <w:t>Monopsony</w:t>
        </w:r>
      </w:hyperlink>
      <w:r w:rsidR="00FF1ADC" w:rsidRPr="003036C3">
        <w:rPr>
          <w:rFonts w:ascii="Arial" w:hAnsi="Arial" w:cs="Arial"/>
          <w:color w:val="000000"/>
          <w:sz w:val="19"/>
          <w:szCs w:val="19"/>
          <w:lang w:val="en-GB"/>
        </w:rPr>
        <w:t>, in which there is only one buyer of a good.</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4" w:tooltip="Oligopsony" w:history="1">
        <w:r w:rsidR="00FF1ADC" w:rsidRPr="003036C3">
          <w:rPr>
            <w:rStyle w:val="Hyperlink"/>
            <w:rFonts w:ascii="Arial" w:hAnsi="Arial" w:cs="Arial"/>
            <w:color w:val="0B0080"/>
            <w:sz w:val="19"/>
            <w:szCs w:val="19"/>
            <w:u w:val="none"/>
            <w:lang w:val="en-GB"/>
          </w:rPr>
          <w:t>Oligopsony</w:t>
        </w:r>
      </w:hyperlink>
      <w:r w:rsidR="00FF1ADC" w:rsidRPr="003036C3">
        <w:rPr>
          <w:rFonts w:ascii="Arial" w:hAnsi="Arial" w:cs="Arial"/>
          <w:color w:val="000000"/>
          <w:sz w:val="19"/>
          <w:szCs w:val="19"/>
          <w:lang w:val="en-GB"/>
        </w:rPr>
        <w:t>, in which there are few buyers of a good.</w:t>
      </w:r>
    </w:p>
    <w:p w:rsidR="00FF1ADC" w:rsidRPr="003036C3" w:rsidRDefault="00192060" w:rsidP="004856C2">
      <w:pPr>
        <w:numPr>
          <w:ilvl w:val="0"/>
          <w:numId w:val="16"/>
        </w:numPr>
        <w:shd w:val="clear" w:color="auto" w:fill="FFFFFF"/>
        <w:spacing w:before="100" w:beforeAutospacing="1" w:after="24" w:line="360" w:lineRule="auto"/>
        <w:ind w:left="384"/>
        <w:rPr>
          <w:rFonts w:ascii="Arial" w:hAnsi="Arial" w:cs="Arial"/>
          <w:color w:val="000000"/>
          <w:sz w:val="19"/>
          <w:szCs w:val="19"/>
          <w:lang w:val="en-GB"/>
        </w:rPr>
      </w:pPr>
      <w:hyperlink r:id="rId505" w:tooltip="Information asymmetry" w:history="1">
        <w:r w:rsidR="00FF1ADC" w:rsidRPr="003036C3">
          <w:rPr>
            <w:rStyle w:val="Hyperlink"/>
            <w:rFonts w:ascii="Arial" w:hAnsi="Arial" w:cs="Arial"/>
            <w:color w:val="0B0080"/>
            <w:sz w:val="19"/>
            <w:szCs w:val="19"/>
            <w:u w:val="none"/>
            <w:lang w:val="en-GB"/>
          </w:rPr>
          <w:t>Information asymmetry</w:t>
        </w:r>
      </w:hyperlink>
      <w:r w:rsidR="00FF1ADC" w:rsidRPr="003036C3">
        <w:rPr>
          <w:rStyle w:val="apple-converted-space"/>
          <w:rFonts w:ascii="Arial" w:hAnsi="Arial" w:cs="Arial"/>
          <w:color w:val="000000"/>
          <w:sz w:val="19"/>
          <w:szCs w:val="19"/>
          <w:lang w:val="en-GB"/>
        </w:rPr>
        <w:t> </w:t>
      </w:r>
      <w:r w:rsidR="00FF1ADC" w:rsidRPr="003036C3">
        <w:rPr>
          <w:rFonts w:ascii="Arial" w:hAnsi="Arial" w:cs="Arial"/>
          <w:color w:val="000000"/>
          <w:sz w:val="19"/>
          <w:szCs w:val="19"/>
          <w:lang w:val="en-GB"/>
        </w:rPr>
        <w:t>when one competitor has the advantage of more or better information.</w:t>
      </w:r>
    </w:p>
    <w:p w:rsidR="00FF1ADC" w:rsidRDefault="00FF1AD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may also be imperfect competition due to a time lag in a market. An example is the “</w:t>
      </w:r>
      <w:hyperlink r:id="rId506" w:tooltip="Jobless recovery" w:history="1">
        <w:r w:rsidRPr="003036C3">
          <w:rPr>
            <w:rStyle w:val="Hyperlink"/>
            <w:rFonts w:ascii="Arial" w:hAnsi="Arial" w:cs="Arial"/>
            <w:color w:val="0B0080"/>
            <w:sz w:val="19"/>
            <w:szCs w:val="19"/>
            <w:u w:val="none"/>
            <w:lang w:val="en-GB"/>
          </w:rPr>
          <w:t>jobless recovery</w:t>
        </w:r>
      </w:hyperlink>
      <w:r w:rsidRPr="003036C3">
        <w:rPr>
          <w:rFonts w:ascii="Arial" w:hAnsi="Arial" w:cs="Arial"/>
          <w:color w:val="000000"/>
          <w:sz w:val="19"/>
          <w:szCs w:val="19"/>
          <w:lang w:val="en-GB"/>
        </w:rPr>
        <w:t>”. There are many growth opportunities available after a recession, but it takes time for employers to react, leading to high</w:t>
      </w:r>
      <w:r w:rsidRPr="003036C3">
        <w:rPr>
          <w:rStyle w:val="apple-converted-space"/>
          <w:rFonts w:ascii="Arial" w:hAnsi="Arial" w:cs="Arial"/>
          <w:color w:val="000000"/>
          <w:sz w:val="19"/>
          <w:szCs w:val="19"/>
          <w:lang w:val="en-GB"/>
        </w:rPr>
        <w:t> </w:t>
      </w:r>
      <w:hyperlink r:id="rId507" w:tooltip="Unemployment" w:history="1">
        <w:r w:rsidRPr="003036C3">
          <w:rPr>
            <w:rStyle w:val="Hyperlink"/>
            <w:rFonts w:ascii="Arial" w:hAnsi="Arial" w:cs="Arial"/>
            <w:color w:val="0B0080"/>
            <w:sz w:val="19"/>
            <w:szCs w:val="19"/>
            <w:u w:val="none"/>
            <w:lang w:val="en-GB"/>
          </w:rPr>
          <w:t>unemployment</w:t>
        </w:r>
      </w:hyperlink>
      <w:r w:rsidRPr="003036C3">
        <w:rPr>
          <w:rFonts w:ascii="Arial" w:hAnsi="Arial" w:cs="Arial"/>
          <w:color w:val="000000"/>
          <w:sz w:val="19"/>
          <w:szCs w:val="19"/>
          <w:lang w:val="en-GB"/>
        </w:rPr>
        <w:t>. High unemployment decreases wages, which makes hiring more attractive, but it takes time for new jobs to be created</w:t>
      </w:r>
      <w:r w:rsidR="008E0CD3">
        <w:rPr>
          <w:rFonts w:ascii="Arial" w:hAnsi="Arial" w:cs="Arial"/>
          <w:color w:val="000000"/>
          <w:sz w:val="19"/>
          <w:szCs w:val="19"/>
          <w:lang w:val="en-GB"/>
        </w:rPr>
        <w:t>.</w:t>
      </w:r>
    </w:p>
    <w:p w:rsidR="008E0CD3" w:rsidRPr="003036C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987A09" w:rsidRPr="00AD487D" w:rsidRDefault="00987A09" w:rsidP="00AD487D">
      <w:pPr>
        <w:pStyle w:val="Heading2"/>
        <w:rPr>
          <w:kern w:val="36"/>
          <w:lang w:val="en-GB"/>
        </w:rPr>
      </w:pPr>
      <w:bookmarkStart w:id="58" w:name="_Toc327804672"/>
      <w:r w:rsidRPr="00AD487D">
        <w:rPr>
          <w:kern w:val="36"/>
          <w:lang w:val="en-GB"/>
        </w:rPr>
        <w:lastRenderedPageBreak/>
        <w:t>Monopolistic competition</w:t>
      </w:r>
      <w:bookmarkEnd w:id="58"/>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Monopolistic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508" w:tooltip="Imperfect competition" w:history="1">
        <w:r w:rsidRPr="003036C3">
          <w:rPr>
            <w:rStyle w:val="Hyperlink"/>
            <w:rFonts w:ascii="Arial" w:hAnsi="Arial" w:cs="Arial"/>
            <w:color w:val="0B0080"/>
            <w:sz w:val="19"/>
            <w:szCs w:val="19"/>
            <w:u w:val="none"/>
            <w:lang w:val="en-GB"/>
          </w:rPr>
          <w:t>imperfect 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that one or two producers sell products that are</w:t>
      </w:r>
      <w:r w:rsidRPr="003036C3">
        <w:rPr>
          <w:rStyle w:val="apple-converted-space"/>
          <w:rFonts w:ascii="Arial" w:hAnsi="Arial" w:cs="Arial"/>
          <w:color w:val="000000"/>
          <w:sz w:val="19"/>
          <w:szCs w:val="19"/>
          <w:lang w:val="en-GB"/>
        </w:rPr>
        <w:t> </w:t>
      </w:r>
      <w:hyperlink r:id="rId509" w:tooltip="Differentiation (economics)" w:history="1">
        <w:r w:rsidRPr="003036C3">
          <w:rPr>
            <w:rStyle w:val="Hyperlink"/>
            <w:rFonts w:ascii="Arial" w:hAnsi="Arial" w:cs="Arial"/>
            <w:color w:val="0B0080"/>
            <w:sz w:val="19"/>
            <w:szCs w:val="19"/>
            <w:u w:val="none"/>
            <w:lang w:val="en-GB"/>
          </w:rPr>
          <w:t>differentiated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one another as goods but not perfect</w:t>
      </w:r>
      <w:r w:rsidRPr="003036C3">
        <w:rPr>
          <w:rStyle w:val="apple-converted-space"/>
          <w:rFonts w:ascii="Arial" w:hAnsi="Arial" w:cs="Arial"/>
          <w:color w:val="000000"/>
          <w:sz w:val="19"/>
          <w:szCs w:val="19"/>
          <w:lang w:val="en-GB"/>
        </w:rPr>
        <w:t> </w:t>
      </w:r>
      <w:hyperlink r:id="rId510" w:tooltip="Substitute good" w:history="1">
        <w:r w:rsidRPr="003036C3">
          <w:rPr>
            <w:rStyle w:val="Hyperlink"/>
            <w:rFonts w:ascii="Arial" w:hAnsi="Arial" w:cs="Arial"/>
            <w:color w:val="0B0080"/>
            <w:sz w:val="19"/>
            <w:szCs w:val="19"/>
            <w:u w:val="none"/>
            <w:lang w:val="en-GB"/>
          </w:rPr>
          <w:t>substitutes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from branding, quality, or location). In monopolistic competition, a firm takes the prices charged by its rivals as given and ignores the impact of its own prices on the prices of other firms.</w:t>
      </w:r>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a monopolistically competitive market, firms can behave like</w:t>
      </w:r>
      <w:r w:rsidRPr="003036C3">
        <w:rPr>
          <w:rStyle w:val="apple-converted-space"/>
          <w:rFonts w:ascii="Arial" w:hAnsi="Arial" w:cs="Arial"/>
          <w:color w:val="000000"/>
          <w:sz w:val="19"/>
          <w:szCs w:val="19"/>
          <w:lang w:val="en-GB"/>
        </w:rPr>
        <w:t> </w:t>
      </w:r>
      <w:hyperlink r:id="rId511" w:tooltip="Monopolies" w:history="1">
        <w:r w:rsidRPr="003036C3">
          <w:rPr>
            <w:rStyle w:val="Hyperlink"/>
            <w:rFonts w:ascii="Arial" w:hAnsi="Arial" w:cs="Arial"/>
            <w:color w:val="0B0080"/>
            <w:sz w:val="19"/>
            <w:szCs w:val="19"/>
            <w:u w:val="none"/>
            <w:lang w:val="en-GB"/>
          </w:rPr>
          <w:t>monopolies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w:t>
      </w:r>
      <w:r w:rsidRPr="003036C3">
        <w:rPr>
          <w:rStyle w:val="apple-converted-space"/>
          <w:rFonts w:ascii="Arial" w:hAnsi="Arial" w:cs="Arial"/>
          <w:color w:val="000000"/>
          <w:sz w:val="19"/>
          <w:szCs w:val="19"/>
          <w:lang w:val="en-GB"/>
        </w:rPr>
        <w:t> </w:t>
      </w:r>
      <w:hyperlink r:id="rId512" w:tooltip="Short run" w:history="1">
        <w:r w:rsidRPr="003036C3">
          <w:rPr>
            <w:rStyle w:val="Hyperlink"/>
            <w:rFonts w:ascii="Arial" w:hAnsi="Arial" w:cs="Arial"/>
            <w:color w:val="0B0080"/>
            <w:sz w:val="19"/>
            <w:szCs w:val="19"/>
            <w:u w:val="none"/>
            <w:lang w:val="en-GB"/>
          </w:rPr>
          <w:t>short run</w:t>
        </w:r>
      </w:hyperlink>
      <w:r w:rsidRPr="003036C3">
        <w:rPr>
          <w:rFonts w:ascii="Arial" w:hAnsi="Arial" w:cs="Arial"/>
          <w:color w:val="000000"/>
          <w:sz w:val="19"/>
          <w:szCs w:val="19"/>
          <w:lang w:val="en-GB"/>
        </w:rPr>
        <w:t>, including by using market power to generate profit. In the</w:t>
      </w:r>
      <w:r w:rsidRPr="003036C3">
        <w:rPr>
          <w:rStyle w:val="apple-converted-space"/>
          <w:rFonts w:ascii="Arial" w:hAnsi="Arial" w:cs="Arial"/>
          <w:color w:val="000000"/>
          <w:sz w:val="19"/>
          <w:szCs w:val="19"/>
          <w:lang w:val="en-GB"/>
        </w:rPr>
        <w:t> </w:t>
      </w:r>
      <w:hyperlink r:id="rId513" w:tooltip="Long run" w:history="1">
        <w:r w:rsidRPr="003036C3">
          <w:rPr>
            <w:rStyle w:val="Hyperlink"/>
            <w:rFonts w:ascii="Arial" w:hAnsi="Arial" w:cs="Arial"/>
            <w:color w:val="0B0080"/>
            <w:sz w:val="19"/>
            <w:szCs w:val="19"/>
            <w:u w:val="none"/>
            <w:lang w:val="en-GB"/>
          </w:rPr>
          <w:t>long run</w:t>
        </w:r>
      </w:hyperlink>
      <w:r w:rsidRPr="003036C3">
        <w:rPr>
          <w:rFonts w:ascii="Arial" w:hAnsi="Arial" w:cs="Arial"/>
          <w:color w:val="000000"/>
          <w:sz w:val="19"/>
          <w:szCs w:val="19"/>
          <w:lang w:val="en-GB"/>
        </w:rPr>
        <w:t>, however, other firms enter the market and the benefits of differentiation decrease with competition; the market becomes more like a</w:t>
      </w:r>
      <w:r w:rsidRPr="003036C3">
        <w:rPr>
          <w:rStyle w:val="apple-converted-space"/>
          <w:rFonts w:ascii="Arial" w:hAnsi="Arial" w:cs="Arial"/>
          <w:color w:val="000000"/>
          <w:sz w:val="19"/>
          <w:szCs w:val="19"/>
          <w:lang w:val="en-GB"/>
        </w:rPr>
        <w:t> </w:t>
      </w:r>
      <w:hyperlink r:id="rId514" w:tooltip="Perfect competition" w:history="1">
        <w:r w:rsidRPr="003036C3">
          <w:rPr>
            <w:rStyle w:val="Hyperlink"/>
            <w:rFonts w:ascii="Arial" w:hAnsi="Arial" w:cs="Arial"/>
            <w:color w:val="0B0080"/>
            <w:sz w:val="19"/>
            <w:szCs w:val="19"/>
            <w:u w:val="none"/>
            <w:lang w:val="en-GB"/>
          </w:rPr>
          <w:t>perfectly competitive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one where firms cannot gain economic profit. In practice, however, if consumer rationality/innovativeness is low and heuristics are preferred,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monopolistic competition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can fall into</w:t>
      </w:r>
      <w:r w:rsidRPr="003036C3">
        <w:rPr>
          <w:rStyle w:val="apple-converted-space"/>
          <w:rFonts w:ascii="Arial" w:hAnsi="Arial" w:cs="Arial"/>
          <w:color w:val="000000"/>
          <w:sz w:val="19"/>
          <w:szCs w:val="19"/>
          <w:lang w:val="en-GB"/>
        </w:rPr>
        <w:t> </w:t>
      </w:r>
      <w:hyperlink r:id="rId515" w:tooltip="Natural monopoly" w:history="1">
        <w:r w:rsidRPr="003036C3">
          <w:rPr>
            <w:rStyle w:val="Hyperlink"/>
            <w:rFonts w:ascii="Arial" w:hAnsi="Arial" w:cs="Arial"/>
            <w:color w:val="0B0080"/>
            <w:sz w:val="19"/>
            <w:szCs w:val="19"/>
            <w:u w:val="none"/>
            <w:lang w:val="en-GB"/>
          </w:rPr>
          <w:t>natural monopoly</w:t>
        </w:r>
      </w:hyperlink>
      <w:r w:rsidRPr="003036C3">
        <w:rPr>
          <w:rFonts w:ascii="Arial" w:hAnsi="Arial" w:cs="Arial"/>
          <w:color w:val="000000"/>
          <w:sz w:val="19"/>
          <w:szCs w:val="19"/>
          <w:lang w:val="en-GB"/>
        </w:rPr>
        <w:t>, even in the complete absence of government intervention.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presence of coercive government, monopolistic competition will fall into</w:t>
      </w:r>
      <w:r w:rsidRPr="003036C3">
        <w:rPr>
          <w:rStyle w:val="apple-converted-space"/>
          <w:rFonts w:ascii="Arial" w:hAnsi="Arial" w:cs="Arial"/>
          <w:color w:val="000000"/>
          <w:sz w:val="19"/>
          <w:szCs w:val="19"/>
          <w:lang w:val="en-GB"/>
        </w:rPr>
        <w:t> </w:t>
      </w:r>
      <w:hyperlink r:id="rId516" w:tooltip="Government-granted monopoly" w:history="1">
        <w:r w:rsidRPr="003036C3">
          <w:rPr>
            <w:rStyle w:val="Hyperlink"/>
            <w:rFonts w:ascii="Arial" w:hAnsi="Arial" w:cs="Arial"/>
            <w:color w:val="0B0080"/>
            <w:sz w:val="19"/>
            <w:szCs w:val="19"/>
            <w:u w:val="none"/>
            <w:lang w:val="en-GB"/>
          </w:rPr>
          <w:t>government-granted monopoly</w:t>
        </w:r>
      </w:hyperlink>
      <w:r w:rsidRPr="003036C3">
        <w:rPr>
          <w:rFonts w:ascii="Arial" w:hAnsi="Arial" w:cs="Arial"/>
          <w:color w:val="000000"/>
          <w:sz w:val="19"/>
          <w:szCs w:val="19"/>
          <w:lang w:val="en-GB"/>
        </w:rPr>
        <w:t>. Unlike perfect competition, the firm maintains spare capacity. Models of monopolistic competition are often used to model industries. Textbook examples of industries with market structures similar to monopolistic competition include</w:t>
      </w:r>
      <w:r w:rsidRPr="003036C3">
        <w:rPr>
          <w:rStyle w:val="apple-converted-space"/>
          <w:rFonts w:ascii="Arial" w:hAnsi="Arial" w:cs="Arial"/>
          <w:color w:val="000000"/>
          <w:sz w:val="19"/>
          <w:szCs w:val="19"/>
          <w:lang w:val="en-GB"/>
        </w:rPr>
        <w:t> </w:t>
      </w:r>
      <w:hyperlink r:id="rId517" w:tooltip="Restaurants" w:history="1">
        <w:r w:rsidRPr="003036C3">
          <w:rPr>
            <w:rStyle w:val="Hyperlink"/>
            <w:rFonts w:ascii="Arial" w:hAnsi="Arial" w:cs="Arial"/>
            <w:color w:val="0B0080"/>
            <w:sz w:val="19"/>
            <w:szCs w:val="19"/>
            <w:u w:val="none"/>
            <w:lang w:val="en-GB"/>
          </w:rPr>
          <w:t>restaurants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518" w:tooltip="Cereal" w:history="1">
        <w:r w:rsidRPr="003036C3">
          <w:rPr>
            <w:rStyle w:val="Hyperlink"/>
            <w:rFonts w:ascii="Arial" w:hAnsi="Arial" w:cs="Arial"/>
            <w:color w:val="0B0080"/>
            <w:sz w:val="19"/>
            <w:szCs w:val="19"/>
            <w:u w:val="none"/>
            <w:lang w:val="en-GB"/>
          </w:rPr>
          <w:t>cereal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519" w:tooltip="Clothing" w:history="1">
        <w:r w:rsidRPr="003036C3">
          <w:rPr>
            <w:rStyle w:val="Hyperlink"/>
            <w:rFonts w:ascii="Arial" w:hAnsi="Arial" w:cs="Arial"/>
            <w:color w:val="0B0080"/>
            <w:sz w:val="19"/>
            <w:szCs w:val="19"/>
            <w:u w:val="none"/>
            <w:lang w:val="en-GB"/>
          </w:rPr>
          <w:t>clothing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520" w:tooltip="Shoes" w:history="1">
        <w:r w:rsidRPr="003036C3">
          <w:rPr>
            <w:rStyle w:val="Hyperlink"/>
            <w:rFonts w:ascii="Arial" w:hAnsi="Arial" w:cs="Arial"/>
            <w:color w:val="0B0080"/>
            <w:sz w:val="19"/>
            <w:szCs w:val="19"/>
            <w:u w:val="none"/>
            <w:lang w:val="en-GB"/>
          </w:rPr>
          <w:t>shoes</w:t>
        </w:r>
      </w:hyperlink>
      <w:r w:rsidRPr="003036C3">
        <w:rPr>
          <w:rFonts w:ascii="Arial" w:hAnsi="Arial" w:cs="Arial"/>
          <w:color w:val="000000"/>
          <w:sz w:val="19"/>
          <w:szCs w:val="19"/>
          <w:lang w:val="en-GB"/>
        </w:rPr>
        <w:t xml:space="preserve">, and service industries in large cities. </w:t>
      </w:r>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Monopolistically competitive markets have the following characteristics:</w:t>
      </w:r>
    </w:p>
    <w:p w:rsidR="00987A09" w:rsidRPr="003036C3" w:rsidRDefault="00987A09" w:rsidP="004856C2">
      <w:pPr>
        <w:numPr>
          <w:ilvl w:val="0"/>
          <w:numId w:val="1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There are many producers and many consumers in the market, and no business has total control over the market price.</w:t>
      </w:r>
    </w:p>
    <w:p w:rsidR="00987A09" w:rsidRPr="003036C3" w:rsidRDefault="00987A09" w:rsidP="004856C2">
      <w:pPr>
        <w:numPr>
          <w:ilvl w:val="0"/>
          <w:numId w:val="1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Consumers perceive that there are non-price differences among the competitors' products.</w:t>
      </w:r>
    </w:p>
    <w:p w:rsidR="00987A09" w:rsidRPr="003036C3" w:rsidRDefault="00987A09" w:rsidP="004856C2">
      <w:pPr>
        <w:numPr>
          <w:ilvl w:val="0"/>
          <w:numId w:val="1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There are few</w:t>
      </w:r>
      <w:r w:rsidRPr="003036C3">
        <w:rPr>
          <w:rStyle w:val="apple-converted-space"/>
          <w:rFonts w:ascii="Arial" w:hAnsi="Arial" w:cs="Arial"/>
          <w:color w:val="000000"/>
          <w:sz w:val="19"/>
          <w:szCs w:val="19"/>
          <w:lang w:val="en-GB"/>
        </w:rPr>
        <w:t> </w:t>
      </w:r>
      <w:hyperlink r:id="rId521" w:tooltip="Barriers to entry" w:history="1">
        <w:r w:rsidRPr="003036C3">
          <w:rPr>
            <w:rStyle w:val="Hyperlink"/>
            <w:rFonts w:ascii="Arial" w:hAnsi="Arial" w:cs="Arial"/>
            <w:color w:val="0B0080"/>
            <w:sz w:val="19"/>
            <w:szCs w:val="19"/>
            <w:u w:val="none"/>
            <w:lang w:val="en-GB"/>
          </w:rPr>
          <w:t>barriers to entry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exit.</w:t>
      </w:r>
    </w:p>
    <w:p w:rsidR="00987A09" w:rsidRPr="003036C3" w:rsidRDefault="00987A09" w:rsidP="004856C2">
      <w:pPr>
        <w:numPr>
          <w:ilvl w:val="0"/>
          <w:numId w:val="1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Producers have a degree of control over price.</w:t>
      </w:r>
    </w:p>
    <w:p w:rsidR="00987A09" w:rsidRPr="003036C3" w:rsidRDefault="00987A09" w:rsidP="004856C2">
      <w:pPr>
        <w:spacing w:after="24" w:line="360" w:lineRule="auto"/>
        <w:outlineLvl w:val="0"/>
        <w:rPr>
          <w:rFonts w:ascii="Arial" w:eastAsia="Times New Roman" w:hAnsi="Arial" w:cs="Arial"/>
          <w:b/>
          <w:i/>
          <w:color w:val="000000"/>
          <w:kern w:val="36"/>
          <w:sz w:val="19"/>
          <w:szCs w:val="19"/>
          <w:lang w:val="en-GB"/>
        </w:rPr>
      </w:pPr>
    </w:p>
    <w:p w:rsidR="00987A09" w:rsidRPr="003036C3" w:rsidRDefault="00987A09"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59" w:name="_Toc327804673"/>
      <w:r w:rsidRPr="003036C3">
        <w:rPr>
          <w:rStyle w:val="mw-headline"/>
          <w:rFonts w:cs="Arial"/>
          <w:bCs w:val="0"/>
          <w:color w:val="000000"/>
          <w:sz w:val="19"/>
          <w:szCs w:val="19"/>
          <w:lang w:val="en-GB"/>
        </w:rPr>
        <w:t>Major characteristics</w:t>
      </w:r>
      <w:bookmarkEnd w:id="59"/>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six characteristics of monopolistic competition (MC):</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Product differentiation</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Many firms</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entry and exit in the long run</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Independent decision making</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Market Power</w:t>
      </w:r>
    </w:p>
    <w:p w:rsidR="00987A09" w:rsidRPr="003036C3" w:rsidRDefault="00987A09" w:rsidP="004856C2">
      <w:pPr>
        <w:numPr>
          <w:ilvl w:val="0"/>
          <w:numId w:val="1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Buyers and Sellers do not have perfect information (Imperfect Information)</w:t>
      </w:r>
    </w:p>
    <w:p w:rsidR="00AB1D20" w:rsidRDefault="00AB1D20" w:rsidP="004856C2">
      <w:pPr>
        <w:spacing w:after="24" w:line="360" w:lineRule="auto"/>
        <w:outlineLvl w:val="0"/>
        <w:rPr>
          <w:rFonts w:ascii="Arial" w:eastAsia="Times New Roman" w:hAnsi="Arial" w:cs="Arial"/>
          <w:color w:val="000000"/>
          <w:kern w:val="36"/>
          <w:sz w:val="38"/>
          <w:szCs w:val="38"/>
          <w:lang w:val="en-GB"/>
        </w:rPr>
      </w:pPr>
    </w:p>
    <w:p w:rsidR="008E0CD3" w:rsidRPr="003036C3" w:rsidRDefault="008E0CD3" w:rsidP="004856C2">
      <w:pPr>
        <w:spacing w:after="24" w:line="360" w:lineRule="auto"/>
        <w:outlineLvl w:val="0"/>
        <w:rPr>
          <w:rFonts w:ascii="Arial" w:eastAsia="Times New Roman" w:hAnsi="Arial" w:cs="Arial"/>
          <w:color w:val="000000"/>
          <w:kern w:val="36"/>
          <w:sz w:val="38"/>
          <w:szCs w:val="38"/>
          <w:lang w:val="en-GB"/>
        </w:rPr>
      </w:pPr>
    </w:p>
    <w:p w:rsidR="00987A09" w:rsidRPr="003036C3" w:rsidRDefault="00987A09" w:rsidP="00AD487D">
      <w:pPr>
        <w:pStyle w:val="Heading2"/>
        <w:rPr>
          <w:kern w:val="36"/>
          <w:lang w:val="en-GB"/>
        </w:rPr>
      </w:pPr>
      <w:bookmarkStart w:id="60" w:name="_Toc327804674"/>
      <w:r w:rsidRPr="003036C3">
        <w:rPr>
          <w:kern w:val="36"/>
          <w:lang w:val="en-GB"/>
        </w:rPr>
        <w:lastRenderedPageBreak/>
        <w:t>Perfect market</w:t>
      </w:r>
      <w:bookmarkEnd w:id="60"/>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522"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perfect market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defined by several conditions, collectively called</w:t>
      </w:r>
      <w:r w:rsidRPr="003036C3">
        <w:rPr>
          <w:rStyle w:val="apple-converted-space"/>
          <w:rFonts w:ascii="Arial" w:hAnsi="Arial" w:cs="Arial"/>
          <w:color w:val="000000"/>
          <w:sz w:val="19"/>
          <w:szCs w:val="19"/>
          <w:lang w:val="en-GB"/>
        </w:rPr>
        <w:t> </w:t>
      </w:r>
      <w:hyperlink r:id="rId523" w:tooltip="Perfect competition" w:history="1">
        <w:r w:rsidRPr="003036C3">
          <w:rPr>
            <w:rStyle w:val="Hyperlink"/>
            <w:rFonts w:ascii="Arial" w:hAnsi="Arial" w:cs="Arial"/>
            <w:color w:val="0B0080"/>
            <w:sz w:val="19"/>
            <w:szCs w:val="19"/>
            <w:u w:val="none"/>
            <w:lang w:val="en-GB"/>
          </w:rPr>
          <w:t>perfect competition</w:t>
        </w:r>
      </w:hyperlink>
      <w:r w:rsidRPr="003036C3">
        <w:rPr>
          <w:rFonts w:ascii="Arial" w:hAnsi="Arial" w:cs="Arial"/>
          <w:color w:val="000000"/>
          <w:sz w:val="19"/>
          <w:szCs w:val="19"/>
          <w:lang w:val="en-GB"/>
        </w:rPr>
        <w:t>. Among these conditions are</w:t>
      </w:r>
    </w:p>
    <w:p w:rsidR="00987A09" w:rsidRPr="003036C3" w:rsidRDefault="00987A09" w:rsidP="004856C2">
      <w:pPr>
        <w:numPr>
          <w:ilvl w:val="0"/>
          <w:numId w:val="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Perfect market information</w:t>
      </w:r>
    </w:p>
    <w:p w:rsidR="00987A09" w:rsidRPr="003036C3" w:rsidRDefault="00987A09" w:rsidP="004856C2">
      <w:pPr>
        <w:numPr>
          <w:ilvl w:val="0"/>
          <w:numId w:val="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No participant with market power to set prices</w:t>
      </w:r>
    </w:p>
    <w:p w:rsidR="00987A09" w:rsidRPr="003036C3" w:rsidRDefault="00987A09" w:rsidP="004856C2">
      <w:pPr>
        <w:numPr>
          <w:ilvl w:val="0"/>
          <w:numId w:val="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No barriers to entry or exit</w:t>
      </w:r>
    </w:p>
    <w:p w:rsidR="00987A09" w:rsidRPr="003036C3" w:rsidRDefault="00987A09" w:rsidP="004856C2">
      <w:pPr>
        <w:numPr>
          <w:ilvl w:val="0"/>
          <w:numId w:val="19"/>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Equal access to production technology</w:t>
      </w:r>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mathematical theory is called</w:t>
      </w:r>
      <w:r w:rsidRPr="003036C3">
        <w:rPr>
          <w:rStyle w:val="apple-converted-space"/>
          <w:rFonts w:ascii="Arial" w:hAnsi="Arial" w:cs="Arial"/>
          <w:color w:val="000000"/>
          <w:sz w:val="19"/>
          <w:szCs w:val="19"/>
          <w:lang w:val="en-GB"/>
        </w:rPr>
        <w:t> </w:t>
      </w:r>
      <w:hyperlink r:id="rId524" w:tooltip="General equilibrium theory" w:history="1">
        <w:r w:rsidRPr="003036C3">
          <w:rPr>
            <w:rStyle w:val="Hyperlink"/>
            <w:rFonts w:ascii="Arial" w:hAnsi="Arial" w:cs="Arial"/>
            <w:color w:val="0B0080"/>
            <w:sz w:val="19"/>
            <w:szCs w:val="19"/>
            <w:u w:val="none"/>
            <w:lang w:val="en-GB"/>
          </w:rPr>
          <w:t>general equilibrium theory</w:t>
        </w:r>
      </w:hyperlink>
      <w:r w:rsidRPr="003036C3">
        <w:rPr>
          <w:rFonts w:ascii="Arial" w:hAnsi="Arial" w:cs="Arial"/>
          <w:color w:val="000000"/>
          <w:sz w:val="19"/>
          <w:szCs w:val="19"/>
          <w:lang w:val="en-GB"/>
        </w:rPr>
        <w:t xml:space="preserve">. On the assumption of Perfect Competition, and some technical assumptions about the shapes of supply and demand curves, it is possible to prove that a market will reach equilibrium in which supply for every product or service, including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equals demand at the current price. This equilibrium will be a</w:t>
      </w:r>
      <w:r w:rsidRPr="003036C3">
        <w:rPr>
          <w:rStyle w:val="apple-converted-space"/>
          <w:rFonts w:ascii="Arial" w:hAnsi="Arial" w:cs="Arial"/>
          <w:color w:val="000000"/>
          <w:sz w:val="19"/>
          <w:szCs w:val="19"/>
          <w:lang w:val="en-GB"/>
        </w:rPr>
        <w:t> </w:t>
      </w:r>
      <w:hyperlink r:id="rId525" w:tooltip="Pareto optimum" w:history="1">
        <w:r w:rsidRPr="003036C3">
          <w:rPr>
            <w:rStyle w:val="Hyperlink"/>
            <w:rFonts w:ascii="Arial" w:hAnsi="Arial" w:cs="Arial"/>
            <w:color w:val="0B0080"/>
            <w:sz w:val="19"/>
            <w:szCs w:val="19"/>
            <w:u w:val="none"/>
            <w:lang w:val="en-GB"/>
          </w:rPr>
          <w:t>Pareto optimum</w:t>
        </w:r>
      </w:hyperlink>
      <w:r w:rsidRPr="003036C3">
        <w:rPr>
          <w:rFonts w:ascii="Arial" w:hAnsi="Arial" w:cs="Arial"/>
          <w:color w:val="000000"/>
          <w:sz w:val="19"/>
          <w:szCs w:val="19"/>
          <w:lang w:val="en-GB"/>
        </w:rPr>
        <w:t>, meaning that nobody can be made better off by exchange without making someone else worse off.</w:t>
      </w:r>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shd w:val="clear" w:color="auto" w:fill="FFFFFF"/>
          <w:lang w:val="en-GB"/>
        </w:rPr>
        <w:t>Another characteristics of a Perfect Market is</w:t>
      </w:r>
      <w:r w:rsidRPr="003036C3">
        <w:rPr>
          <w:rStyle w:val="apple-converted-space"/>
          <w:rFonts w:ascii="Arial" w:hAnsi="Arial" w:cs="Arial"/>
          <w:color w:val="000000"/>
          <w:sz w:val="19"/>
          <w:szCs w:val="19"/>
          <w:shd w:val="clear" w:color="auto" w:fill="FFFFFF"/>
          <w:lang w:val="en-GB"/>
        </w:rPr>
        <w:t> </w:t>
      </w:r>
      <w:hyperlink r:id="rId526" w:tooltip="Normal profits" w:history="1">
        <w:r w:rsidRPr="003036C3">
          <w:rPr>
            <w:rStyle w:val="Hyperlink"/>
            <w:rFonts w:ascii="Arial" w:hAnsi="Arial" w:cs="Arial"/>
            <w:color w:val="0B0080"/>
            <w:sz w:val="19"/>
            <w:szCs w:val="19"/>
            <w:u w:val="none"/>
            <w:shd w:val="clear" w:color="auto" w:fill="FFFFFF"/>
            <w:lang w:val="en-GB"/>
          </w:rPr>
          <w:t>normal profits</w:t>
        </w:r>
      </w:hyperlink>
      <w:r w:rsidRPr="003036C3">
        <w:rPr>
          <w:rFonts w:ascii="Arial" w:hAnsi="Arial" w:cs="Arial"/>
          <w:color w:val="000000"/>
          <w:sz w:val="19"/>
          <w:szCs w:val="19"/>
          <w:shd w:val="clear" w:color="auto" w:fill="FFFFFF"/>
          <w:lang w:val="en-GB"/>
        </w:rPr>
        <w:t>, just enough to induce enough participants to stay in the market to satisfy customer demand. The least efficient producer may have very small profits, and be unable, for example, to pay dividends to shareholders, while more efficient producers have larger profits.</w:t>
      </w:r>
    </w:p>
    <w:p w:rsidR="00987A09" w:rsidRPr="003036C3" w:rsidRDefault="00987A09" w:rsidP="00AD487D">
      <w:pPr>
        <w:pStyle w:val="Heading2"/>
        <w:rPr>
          <w:kern w:val="36"/>
          <w:lang w:val="en-GB"/>
        </w:rPr>
      </w:pPr>
      <w:bookmarkStart w:id="61" w:name="_Toc327804675"/>
      <w:r w:rsidRPr="003036C3">
        <w:rPr>
          <w:kern w:val="36"/>
          <w:lang w:val="en-GB"/>
        </w:rPr>
        <w:t>General equilibrium theory</w:t>
      </w:r>
      <w:bookmarkEnd w:id="61"/>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General equilibrium theory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branch of theoretical</w:t>
      </w:r>
      <w:r w:rsidRPr="003036C3">
        <w:rPr>
          <w:rStyle w:val="apple-converted-space"/>
          <w:rFonts w:ascii="Arial" w:hAnsi="Arial" w:cs="Arial"/>
          <w:color w:val="000000"/>
          <w:sz w:val="19"/>
          <w:szCs w:val="19"/>
          <w:lang w:val="en-GB"/>
        </w:rPr>
        <w:t> </w:t>
      </w:r>
      <w:hyperlink r:id="rId527"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xml:space="preserve">. It seeks to explain the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of supply, demand, and prices in a whole economy with several or many interacting markets, by seeking to prove that a set of prices exists that will result in an overall equilibrium, hence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general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equilibrium, in contrast to</w:t>
      </w:r>
      <w:r w:rsidRPr="003036C3">
        <w:rPr>
          <w:rStyle w:val="apple-converted-space"/>
          <w:rFonts w:ascii="Arial" w:hAnsi="Arial" w:cs="Arial"/>
          <w:color w:val="000000"/>
          <w:sz w:val="19"/>
          <w:szCs w:val="19"/>
          <w:lang w:val="en-GB"/>
        </w:rPr>
        <w:t> </w:t>
      </w:r>
      <w:hyperlink r:id="rId528" w:tooltip="Partial equilibrium" w:history="1">
        <w:r w:rsidRPr="003036C3">
          <w:rPr>
            <w:rStyle w:val="Hyperlink"/>
            <w:rFonts w:ascii="Arial" w:hAnsi="Arial" w:cs="Arial"/>
            <w:i/>
            <w:iCs/>
            <w:color w:val="0B0080"/>
            <w:sz w:val="19"/>
            <w:szCs w:val="19"/>
            <w:u w:val="none"/>
            <w:lang w:val="en-GB"/>
          </w:rPr>
          <w:t>partial</w:t>
        </w:r>
        <w:r w:rsidRPr="003036C3">
          <w:rPr>
            <w:rStyle w:val="apple-converted-space"/>
            <w:rFonts w:ascii="Arial" w:hAnsi="Arial" w:cs="Arial"/>
            <w:color w:val="0B0080"/>
            <w:sz w:val="19"/>
            <w:szCs w:val="19"/>
            <w:lang w:val="en-GB"/>
          </w:rPr>
          <w:t> </w:t>
        </w:r>
        <w:r w:rsidRPr="003036C3">
          <w:rPr>
            <w:rStyle w:val="Hyperlink"/>
            <w:rFonts w:ascii="Arial" w:hAnsi="Arial" w:cs="Arial"/>
            <w:color w:val="0B0080"/>
            <w:sz w:val="19"/>
            <w:szCs w:val="19"/>
            <w:u w:val="none"/>
            <w:lang w:val="en-GB"/>
          </w:rPr>
          <w:t>equilibrium</w:t>
        </w:r>
      </w:hyperlink>
      <w:r w:rsidRPr="003036C3">
        <w:rPr>
          <w:rFonts w:ascii="Arial" w:hAnsi="Arial" w:cs="Arial"/>
          <w:color w:val="000000"/>
          <w:sz w:val="19"/>
          <w:szCs w:val="19"/>
          <w:lang w:val="en-GB"/>
        </w:rPr>
        <w:t>, which only analyzes single markets. As with all models, this is an abstraction from a real economy; it is proposed as being a useful model, both by considering equilibrium prices as long-term prices and by considering actual prices as deviations from equilibrium.</w:t>
      </w:r>
    </w:p>
    <w:p w:rsidR="00987A09" w:rsidRPr="003036C3" w:rsidRDefault="00987A0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General equilibrium theory both studies economies using the model of equilibrium pricing and seeks to determine in which circumstances the assumptions of general equilibrium will hold.</w:t>
      </w:r>
    </w:p>
    <w:p w:rsidR="003749F1" w:rsidRPr="003036C3" w:rsidRDefault="003749F1" w:rsidP="00AD487D">
      <w:pPr>
        <w:pStyle w:val="Heading2"/>
        <w:rPr>
          <w:kern w:val="36"/>
          <w:lang w:val="en-GB"/>
        </w:rPr>
      </w:pPr>
      <w:bookmarkStart w:id="62" w:name="_Toc327804676"/>
      <w:r w:rsidRPr="003036C3">
        <w:rPr>
          <w:kern w:val="36"/>
          <w:lang w:val="en-GB"/>
        </w:rPr>
        <w:t xml:space="preserve">Marginal product of </w:t>
      </w:r>
      <w:r w:rsidR="00191E62" w:rsidRPr="003036C3">
        <w:rPr>
          <w:kern w:val="36"/>
          <w:lang w:val="en-GB"/>
        </w:rPr>
        <w:t>labour</w:t>
      </w:r>
      <w:bookmarkEnd w:id="62"/>
    </w:p>
    <w:p w:rsidR="003749F1" w:rsidRPr="003036C3" w:rsidRDefault="003749F1" w:rsidP="004856C2">
      <w:pPr>
        <w:spacing w:after="24" w:line="360" w:lineRule="auto"/>
        <w:outlineLvl w:val="0"/>
        <w:rPr>
          <w:rFonts w:ascii="Arial" w:eastAsia="Times New Roman" w:hAnsi="Arial" w:cs="Arial"/>
          <w:b/>
          <w:i/>
          <w:color w:val="000000"/>
          <w:kern w:val="36"/>
          <w:sz w:val="19"/>
          <w:szCs w:val="19"/>
          <w:lang w:val="en-GB"/>
        </w:rPr>
      </w:pPr>
      <w:bookmarkStart w:id="63" w:name="_Toc327804677"/>
      <w:r w:rsidRPr="003036C3">
        <w:rPr>
          <w:rFonts w:ascii="Arial" w:hAnsi="Arial" w:cs="Arial"/>
          <w:color w:val="000000"/>
          <w:sz w:val="19"/>
          <w:szCs w:val="19"/>
          <w:shd w:val="clear" w:color="auto" w:fill="FFFFFF"/>
          <w:lang w:val="en-GB"/>
        </w:rPr>
        <w:t>In economics,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 xml:space="preserve">marginal product of </w:t>
      </w:r>
      <w:r w:rsidR="00191E62" w:rsidRPr="003036C3">
        <w:rPr>
          <w:rFonts w:ascii="Arial" w:hAnsi="Arial" w:cs="Arial"/>
          <w:b/>
          <w:bCs/>
          <w:color w:val="000000"/>
          <w:sz w:val="19"/>
          <w:szCs w:val="19"/>
          <w:shd w:val="clear" w:color="auto" w:fill="FFFFFF"/>
          <w:lang w:val="en-GB"/>
        </w:rPr>
        <w:t>labour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also known as</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MPL</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 xml:space="preserve">is the change in output that results from employing an added unit of </w:t>
      </w:r>
      <w:r w:rsidR="00191E62" w:rsidRPr="003036C3">
        <w:rPr>
          <w:rFonts w:ascii="Arial" w:hAnsi="Arial" w:cs="Arial"/>
          <w:color w:val="000000"/>
          <w:sz w:val="19"/>
          <w:szCs w:val="19"/>
          <w:shd w:val="clear" w:color="auto" w:fill="FFFFFF"/>
          <w:lang w:val="en-GB"/>
        </w:rPr>
        <w:t>labour</w:t>
      </w:r>
      <w:bookmarkEnd w:id="63"/>
    </w:p>
    <w:p w:rsidR="000478A8" w:rsidRPr="003036C3" w:rsidRDefault="000478A8" w:rsidP="004856C2">
      <w:pPr>
        <w:spacing w:after="24" w:line="360" w:lineRule="auto"/>
        <w:outlineLvl w:val="0"/>
        <w:rPr>
          <w:rFonts w:ascii="Arial" w:eastAsia="Times New Roman" w:hAnsi="Arial" w:cs="Arial"/>
          <w:b/>
          <w:i/>
          <w:color w:val="000000"/>
          <w:kern w:val="36"/>
          <w:sz w:val="19"/>
          <w:szCs w:val="19"/>
          <w:lang w:val="en-GB"/>
        </w:rPr>
      </w:pPr>
    </w:p>
    <w:p w:rsidR="003749F1" w:rsidRPr="003036C3" w:rsidRDefault="003749F1"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64" w:name="_Toc327804678"/>
      <w:r w:rsidRPr="003036C3">
        <w:rPr>
          <w:rStyle w:val="mw-headline"/>
          <w:rFonts w:cs="Arial"/>
          <w:bCs w:val="0"/>
          <w:color w:val="000000"/>
          <w:sz w:val="19"/>
          <w:szCs w:val="19"/>
          <w:lang w:val="en-GB"/>
        </w:rPr>
        <w:t>Definition</w:t>
      </w:r>
      <w:bookmarkEnd w:id="64"/>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marginal product of a</w:t>
      </w:r>
      <w:r w:rsidRPr="003036C3">
        <w:rPr>
          <w:rStyle w:val="apple-converted-space"/>
          <w:rFonts w:ascii="Arial" w:hAnsi="Arial" w:cs="Arial"/>
          <w:color w:val="000000"/>
          <w:sz w:val="19"/>
          <w:szCs w:val="19"/>
          <w:lang w:val="en-GB"/>
        </w:rPr>
        <w:t> </w:t>
      </w:r>
      <w:hyperlink r:id="rId529" w:tooltip="Factor of production" w:history="1">
        <w:r w:rsidRPr="003036C3">
          <w:rPr>
            <w:rStyle w:val="Hyperlink"/>
            <w:rFonts w:ascii="Arial" w:hAnsi="Arial" w:cs="Arial"/>
            <w:color w:val="0B0080"/>
            <w:sz w:val="19"/>
            <w:szCs w:val="19"/>
            <w:u w:val="none"/>
            <w:lang w:val="en-GB"/>
          </w:rPr>
          <w:t>factor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generally defined as the change in output associated with a change in that factor, holding other inputs into production constant.</w:t>
      </w:r>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 xml:space="preserve">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is then the change in output (Y) per unit change in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(L). In discrete terms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is</w:t>
      </w:r>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304800" cy="390525"/>
            <wp:effectExtent l="19050" t="0" r="0" b="0"/>
            <wp:docPr id="52" name="Picture 52" descr="\frac {\Delta Y} {\Delt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rac {\Delta Y} {\Delta L}"/>
                    <pic:cNvPicPr>
                      <a:picLocks noChangeAspect="1" noChangeArrowheads="1"/>
                    </pic:cNvPicPr>
                  </pic:nvPicPr>
                  <pic:blipFill>
                    <a:blip r:embed="rId530"/>
                    <a:srcRect/>
                    <a:stretch>
                      <a:fillRect/>
                    </a:stretch>
                  </pic:blipFill>
                  <pic:spPr bwMode="auto">
                    <a:xfrm>
                      <a:off x="0" y="0"/>
                      <a:ext cx="304800" cy="390525"/>
                    </a:xfrm>
                    <a:prstGeom prst="rect">
                      <a:avLst/>
                    </a:prstGeom>
                    <a:noFill/>
                    <a:ln w="9525">
                      <a:noFill/>
                      <a:miter lim="800000"/>
                      <a:headEnd/>
                      <a:tailEnd/>
                    </a:ln>
                  </pic:spPr>
                </pic:pic>
              </a:graphicData>
            </a:graphic>
          </wp:inline>
        </w:drawing>
      </w:r>
      <w:r w:rsidRPr="003036C3">
        <w:rPr>
          <w:rFonts w:ascii="Arial" w:hAnsi="Arial" w:cs="Arial"/>
          <w:color w:val="000000"/>
          <w:sz w:val="19"/>
          <w:szCs w:val="19"/>
          <w:lang w:val="en-GB"/>
        </w:rPr>
        <w:t>.</w:t>
      </w:r>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continuous terms the MPL is the first derivative of the</w:t>
      </w:r>
      <w:r w:rsidRPr="003036C3">
        <w:rPr>
          <w:rStyle w:val="apple-converted-space"/>
          <w:rFonts w:ascii="Arial" w:hAnsi="Arial" w:cs="Arial"/>
          <w:color w:val="000000"/>
          <w:sz w:val="19"/>
          <w:szCs w:val="19"/>
          <w:lang w:val="en-GB"/>
        </w:rPr>
        <w:t> </w:t>
      </w:r>
      <w:hyperlink r:id="rId531" w:tooltip="Production function" w:history="1">
        <w:r w:rsidRPr="003036C3">
          <w:rPr>
            <w:rStyle w:val="Hyperlink"/>
            <w:rFonts w:ascii="Arial" w:hAnsi="Arial" w:cs="Arial"/>
            <w:color w:val="0B0080"/>
            <w:sz w:val="19"/>
            <w:szCs w:val="19"/>
            <w:u w:val="none"/>
            <w:lang w:val="en-GB"/>
          </w:rPr>
          <w:t>production function</w:t>
        </w:r>
      </w:hyperlink>
      <w:r w:rsidRPr="003036C3">
        <w:rPr>
          <w:rFonts w:ascii="Arial" w:hAnsi="Arial" w:cs="Arial"/>
          <w:color w:val="000000"/>
          <w:sz w:val="19"/>
          <w:szCs w:val="19"/>
          <w:lang w:val="en-GB"/>
        </w:rPr>
        <w:t>:</w:t>
      </w:r>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noProof/>
          <w:color w:val="000000"/>
          <w:sz w:val="19"/>
          <w:szCs w:val="19"/>
        </w:rPr>
        <w:drawing>
          <wp:inline distT="0" distB="0" distL="0" distR="0">
            <wp:extent cx="266700" cy="409575"/>
            <wp:effectExtent l="19050" t="0" r="0" b="0"/>
            <wp:docPr id="53" name="Picture 53" descr="\frac {\partial Y} {\partia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c {\partial Y} {\partial L}"/>
                    <pic:cNvPicPr>
                      <a:picLocks noChangeAspect="1" noChangeArrowheads="1"/>
                    </pic:cNvPicPr>
                  </pic:nvPicPr>
                  <pic:blipFill>
                    <a:blip r:embed="rId532"/>
                    <a:srcRect/>
                    <a:stretch>
                      <a:fillRect/>
                    </a:stretch>
                  </pic:blipFill>
                  <pic:spPr bwMode="auto">
                    <a:xfrm>
                      <a:off x="0" y="0"/>
                      <a:ext cx="266700" cy="409575"/>
                    </a:xfrm>
                    <a:prstGeom prst="rect">
                      <a:avLst/>
                    </a:prstGeom>
                    <a:noFill/>
                    <a:ln w="9525">
                      <a:noFill/>
                      <a:miter lim="800000"/>
                      <a:headEnd/>
                      <a:tailEnd/>
                    </a:ln>
                  </pic:spPr>
                </pic:pic>
              </a:graphicData>
            </a:graphic>
          </wp:inline>
        </w:drawing>
      </w:r>
      <w:r w:rsidRPr="003036C3">
        <w:rPr>
          <w:rFonts w:ascii="Arial" w:hAnsi="Arial" w:cs="Arial"/>
          <w:color w:val="000000"/>
          <w:sz w:val="19"/>
          <w:szCs w:val="19"/>
          <w:lang w:val="en-GB"/>
        </w:rPr>
        <w:t>.</w:t>
      </w:r>
    </w:p>
    <w:p w:rsidR="003749F1" w:rsidRPr="003036C3" w:rsidRDefault="003749F1"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Graphically the MPL is the slope of the production function.</w:t>
      </w:r>
    </w:p>
    <w:p w:rsidR="003749F1" w:rsidRPr="003036C3" w:rsidRDefault="003749F1"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65" w:name="_Toc327804679"/>
      <w:r w:rsidRPr="003036C3">
        <w:rPr>
          <w:rStyle w:val="mw-headline"/>
          <w:rFonts w:cs="Arial"/>
          <w:bCs w:val="0"/>
          <w:color w:val="000000"/>
          <w:sz w:val="19"/>
          <w:szCs w:val="19"/>
          <w:lang w:val="en-GB"/>
        </w:rPr>
        <w:t>Examples</w:t>
      </w:r>
      <w:bookmarkEnd w:id="65"/>
    </w:p>
    <w:p w:rsidR="003749F1" w:rsidRPr="003036C3" w:rsidRDefault="003749F1" w:rsidP="004856C2">
      <w:pPr>
        <w:shd w:val="clear" w:color="auto" w:fill="F9F9F9"/>
        <w:spacing w:line="360" w:lineRule="auto"/>
        <w:jc w:val="center"/>
        <w:rPr>
          <w:rFonts w:ascii="Arial" w:hAnsi="Arial" w:cs="Arial"/>
          <w:color w:val="000000"/>
          <w:sz w:val="19"/>
          <w:szCs w:val="19"/>
          <w:lang w:val="en-GB"/>
        </w:rPr>
      </w:pPr>
      <w:r w:rsidRPr="003036C3">
        <w:rPr>
          <w:rFonts w:ascii="Arial" w:hAnsi="Arial" w:cs="Arial"/>
          <w:noProof/>
          <w:color w:val="0B0080"/>
          <w:sz w:val="19"/>
          <w:szCs w:val="19"/>
        </w:rPr>
        <w:drawing>
          <wp:inline distT="0" distB="0" distL="0" distR="0">
            <wp:extent cx="2533650" cy="2676525"/>
            <wp:effectExtent l="19050" t="0" r="0" b="0"/>
            <wp:docPr id="54" name="Picture 54" descr="http://upload.wikimedia.org/wikipedia/en/8/86/Marginal_Product_of_Labor1_copy.png">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en/8/86/Marginal_Product_of_Labor1_copy.png">
                      <a:hlinkClick r:id="rId533"/>
                    </pic:cNvPr>
                    <pic:cNvPicPr>
                      <a:picLocks noChangeAspect="1" noChangeArrowheads="1"/>
                    </pic:cNvPicPr>
                  </pic:nvPicPr>
                  <pic:blipFill>
                    <a:blip r:embed="rId534"/>
                    <a:srcRect/>
                    <a:stretch>
                      <a:fillRect/>
                    </a:stretch>
                  </pic:blipFill>
                  <pic:spPr bwMode="auto">
                    <a:xfrm>
                      <a:off x="0" y="0"/>
                      <a:ext cx="2533650" cy="2676525"/>
                    </a:xfrm>
                    <a:prstGeom prst="rect">
                      <a:avLst/>
                    </a:prstGeom>
                    <a:noFill/>
                    <a:ln w="9525">
                      <a:noFill/>
                      <a:miter lim="800000"/>
                      <a:headEnd/>
                      <a:tailEnd/>
                    </a:ln>
                  </pic:spPr>
                </pic:pic>
              </a:graphicData>
            </a:graphic>
          </wp:inline>
        </w:drawing>
      </w:r>
    </w:p>
    <w:p w:rsidR="003749F1" w:rsidRPr="003036C3" w:rsidRDefault="003749F1" w:rsidP="004856C2">
      <w:pPr>
        <w:shd w:val="clear" w:color="auto" w:fill="F9F9F9"/>
        <w:spacing w:line="360" w:lineRule="auto"/>
        <w:rPr>
          <w:rFonts w:ascii="Arial" w:hAnsi="Arial" w:cs="Arial"/>
          <w:color w:val="000000"/>
          <w:sz w:val="16"/>
          <w:szCs w:val="16"/>
          <w:lang w:val="en-GB"/>
        </w:rPr>
      </w:pPr>
      <w:r w:rsidRPr="003036C3">
        <w:rPr>
          <w:rFonts w:ascii="Arial" w:hAnsi="Arial" w:cs="Arial"/>
          <w:color w:val="000000"/>
          <w:sz w:val="16"/>
          <w:szCs w:val="16"/>
          <w:lang w:val="en-GB"/>
        </w:rPr>
        <w:t xml:space="preserve">Marginal product of </w:t>
      </w:r>
      <w:r w:rsidR="00191E62" w:rsidRPr="003036C3">
        <w:rPr>
          <w:rFonts w:ascii="Arial" w:hAnsi="Arial" w:cs="Arial"/>
          <w:color w:val="000000"/>
          <w:sz w:val="16"/>
          <w:szCs w:val="16"/>
          <w:lang w:val="en-GB"/>
        </w:rPr>
        <w:t>labour</w:t>
      </w:r>
      <w:r w:rsidRPr="003036C3">
        <w:rPr>
          <w:rFonts w:ascii="Arial" w:hAnsi="Arial" w:cs="Arial"/>
          <w:color w:val="000000"/>
          <w:sz w:val="16"/>
          <w:szCs w:val="16"/>
          <w:lang w:val="en-GB"/>
        </w:rPr>
        <w:t xml:space="preserve"> table.</w:t>
      </w:r>
    </w:p>
    <w:p w:rsidR="003749F1" w:rsidRDefault="003749F1" w:rsidP="004856C2">
      <w:pPr>
        <w:pStyle w:val="NormalWeb"/>
        <w:shd w:val="clear" w:color="auto" w:fill="FFFFFF"/>
        <w:spacing w:before="96" w:beforeAutospacing="0" w:after="120" w:afterAutospacing="0" w:line="360" w:lineRule="auto"/>
        <w:rPr>
          <w:rFonts w:ascii="Arial" w:hAnsi="Arial" w:cs="Arial"/>
          <w:sz w:val="19"/>
          <w:szCs w:val="19"/>
          <w:lang w:val="en-GB"/>
        </w:rPr>
      </w:pPr>
      <w:r w:rsidRPr="003036C3">
        <w:rPr>
          <w:rFonts w:ascii="Arial" w:hAnsi="Arial" w:cs="Arial"/>
          <w:color w:val="000000"/>
          <w:sz w:val="19"/>
          <w:szCs w:val="19"/>
          <w:lang w:val="en-GB"/>
        </w:rPr>
        <w:t xml:space="preserve">There is a factory which produces toys. When there are no workers in the factory, no toys are produced. When there is one worker in the factory, six toys are produced per hour. When there are two workers in the factory, eleven toys are produced per hour. There is a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of 5 when there are two workers in the factory compared to one. When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is positive, this is called</w:t>
      </w:r>
      <w:r w:rsidRPr="003036C3">
        <w:rPr>
          <w:rStyle w:val="apple-converted-space"/>
          <w:rFonts w:ascii="Arial" w:hAnsi="Arial" w:cs="Arial"/>
          <w:color w:val="000000"/>
          <w:sz w:val="19"/>
          <w:szCs w:val="19"/>
          <w:lang w:val="en-GB"/>
        </w:rPr>
        <w:t> </w:t>
      </w:r>
      <w:hyperlink r:id="rId535" w:tooltip="Increasing marginal returns" w:history="1">
        <w:r w:rsidRPr="003036C3">
          <w:rPr>
            <w:rStyle w:val="Hyperlink"/>
            <w:rFonts w:ascii="Arial" w:hAnsi="Arial" w:cs="Arial"/>
            <w:color w:val="0B0080"/>
            <w:sz w:val="19"/>
            <w:szCs w:val="19"/>
            <w:u w:val="none"/>
            <w:lang w:val="en-GB"/>
          </w:rPr>
          <w:t>increasing marginal returns</w:t>
        </w:r>
      </w:hyperlink>
      <w:r w:rsidRPr="003036C3">
        <w:rPr>
          <w:rFonts w:ascii="Arial" w:hAnsi="Arial" w:cs="Arial"/>
          <w:color w:val="000000"/>
          <w:sz w:val="19"/>
          <w:szCs w:val="19"/>
          <w:lang w:val="en-GB"/>
        </w:rPr>
        <w:t xml:space="preserve">. However, as the number of workers increases,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may not increase indefinitely. When not</w:t>
      </w:r>
      <w:r w:rsidRPr="003036C3">
        <w:rPr>
          <w:rStyle w:val="apple-converted-space"/>
          <w:rFonts w:ascii="Arial" w:hAnsi="Arial" w:cs="Arial"/>
          <w:color w:val="000000"/>
          <w:sz w:val="19"/>
          <w:szCs w:val="19"/>
          <w:lang w:val="en-GB"/>
        </w:rPr>
        <w:t> </w:t>
      </w:r>
      <w:hyperlink r:id="rId536" w:tooltip="Scale (social sciences)" w:history="1">
        <w:r w:rsidRPr="003036C3">
          <w:rPr>
            <w:rStyle w:val="Hyperlink"/>
            <w:rFonts w:ascii="Arial" w:hAnsi="Arial" w:cs="Arial"/>
            <w:color w:val="0B0080"/>
            <w:sz w:val="19"/>
            <w:szCs w:val="19"/>
            <w:u w:val="none"/>
            <w:lang w:val="en-GB"/>
          </w:rPr>
          <w:t>scaled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properly,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may go down when the number of employees goes up, creating a situation known as</w:t>
      </w:r>
      <w:r w:rsidRPr="003036C3">
        <w:rPr>
          <w:rStyle w:val="apple-converted-space"/>
          <w:rFonts w:ascii="Arial" w:hAnsi="Arial" w:cs="Arial"/>
          <w:color w:val="000000"/>
          <w:sz w:val="19"/>
          <w:szCs w:val="19"/>
          <w:lang w:val="en-GB"/>
        </w:rPr>
        <w:t> </w:t>
      </w:r>
      <w:hyperlink r:id="rId537" w:tooltip="Diminishing marginal returns" w:history="1">
        <w:r w:rsidRPr="003036C3">
          <w:rPr>
            <w:rStyle w:val="Hyperlink"/>
            <w:rFonts w:ascii="Arial" w:hAnsi="Arial" w:cs="Arial"/>
            <w:color w:val="0B0080"/>
            <w:sz w:val="19"/>
            <w:szCs w:val="19"/>
            <w:u w:val="none"/>
            <w:lang w:val="en-GB"/>
          </w:rPr>
          <w:t>diminishing marginal returns</w:t>
        </w:r>
      </w:hyperlink>
      <w:r w:rsidRPr="003036C3">
        <w:rPr>
          <w:rFonts w:ascii="Arial" w:hAnsi="Arial" w:cs="Arial"/>
          <w:color w:val="000000"/>
          <w:sz w:val="19"/>
          <w:szCs w:val="19"/>
          <w:lang w:val="en-GB"/>
        </w:rPr>
        <w:t xml:space="preserve">. When the marginal product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becomes negative, it is known </w:t>
      </w:r>
      <w:r w:rsidRPr="003036C3">
        <w:rPr>
          <w:rFonts w:ascii="Arial" w:hAnsi="Arial" w:cs="Arial"/>
          <w:sz w:val="19"/>
          <w:szCs w:val="19"/>
          <w:lang w:val="en-GB"/>
        </w:rPr>
        <w:t>as</w:t>
      </w:r>
      <w:r w:rsidRPr="003036C3">
        <w:rPr>
          <w:rStyle w:val="apple-converted-space"/>
          <w:rFonts w:ascii="Arial" w:hAnsi="Arial" w:cs="Arial"/>
          <w:sz w:val="19"/>
          <w:szCs w:val="19"/>
          <w:lang w:val="en-GB"/>
        </w:rPr>
        <w:t> </w:t>
      </w:r>
      <w:hyperlink r:id="rId538" w:tooltip="Negative marginal returns (page does not exist)" w:history="1">
        <w:r w:rsidRPr="003036C3">
          <w:rPr>
            <w:rStyle w:val="Hyperlink"/>
            <w:rFonts w:ascii="Arial" w:hAnsi="Arial" w:cs="Arial"/>
            <w:color w:val="auto"/>
            <w:sz w:val="19"/>
            <w:szCs w:val="19"/>
            <w:u w:val="none"/>
            <w:lang w:val="en-GB"/>
          </w:rPr>
          <w:t>negative marginal returns</w:t>
        </w:r>
      </w:hyperlink>
      <w:r w:rsidRPr="003036C3">
        <w:rPr>
          <w:rFonts w:ascii="Arial" w:hAnsi="Arial" w:cs="Arial"/>
          <w:sz w:val="19"/>
          <w:szCs w:val="19"/>
          <w:lang w:val="en-GB"/>
        </w:rPr>
        <w:t>.</w:t>
      </w:r>
    </w:p>
    <w:p w:rsidR="008E0CD3" w:rsidRPr="003036C3" w:rsidRDefault="008E0C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191E62" w:rsidRPr="003036C3" w:rsidRDefault="00191E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166362" w:rsidRPr="003036C3" w:rsidRDefault="000478A8" w:rsidP="0087708A">
      <w:pPr>
        <w:pStyle w:val="Heading1"/>
        <w:rPr>
          <w:lang w:val="en-GB"/>
        </w:rPr>
      </w:pPr>
      <w:bookmarkStart w:id="66" w:name="_Toc327804680"/>
      <w:r w:rsidRPr="003036C3">
        <w:rPr>
          <w:lang w:val="en-GB"/>
        </w:rPr>
        <w:lastRenderedPageBreak/>
        <w:t xml:space="preserve">V </w:t>
      </w:r>
      <w:r w:rsidR="00166362" w:rsidRPr="003036C3">
        <w:rPr>
          <w:lang w:val="en-GB"/>
        </w:rPr>
        <w:t>International Sector</w:t>
      </w:r>
      <w:bookmarkEnd w:id="66"/>
    </w:p>
    <w:p w:rsidR="00657E57" w:rsidRPr="003036C3" w:rsidRDefault="00657E57" w:rsidP="004856C2">
      <w:pPr>
        <w:pStyle w:val="ListParagraph"/>
        <w:spacing w:after="0" w:line="360" w:lineRule="auto"/>
        <w:rPr>
          <w:rFonts w:ascii="Arial" w:eastAsia="Times New Roman" w:hAnsi="Arial" w:cs="Arial"/>
          <w:b/>
          <w:color w:val="1F497D" w:themeColor="text2"/>
          <w:sz w:val="19"/>
          <w:szCs w:val="19"/>
          <w:lang w:val="en-GB"/>
        </w:rPr>
      </w:pPr>
    </w:p>
    <w:p w:rsidR="00166362" w:rsidRPr="003036C3" w:rsidRDefault="00166362" w:rsidP="00AD487D">
      <w:pPr>
        <w:pStyle w:val="Heading2"/>
        <w:rPr>
          <w:kern w:val="36"/>
          <w:lang w:val="en-GB"/>
        </w:rPr>
      </w:pPr>
      <w:bookmarkStart w:id="67" w:name="_Toc327804681"/>
      <w:r w:rsidRPr="003036C3">
        <w:rPr>
          <w:kern w:val="36"/>
          <w:lang w:val="en-GB"/>
        </w:rPr>
        <w:t>Comparative advantage</w:t>
      </w:r>
      <w:bookmarkEnd w:id="67"/>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539"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the theory of</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comparative advantage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the ability of a person or a country to produce a particular good or service at a lower</w:t>
      </w:r>
      <w:r w:rsidRPr="003036C3">
        <w:rPr>
          <w:rStyle w:val="apple-converted-space"/>
          <w:rFonts w:ascii="Arial" w:hAnsi="Arial" w:cs="Arial"/>
          <w:color w:val="000000"/>
          <w:sz w:val="19"/>
          <w:szCs w:val="19"/>
          <w:lang w:val="en-GB"/>
        </w:rPr>
        <w:t> </w:t>
      </w:r>
      <w:hyperlink r:id="rId540" w:tooltip="Marginal cost" w:history="1">
        <w:r w:rsidRPr="003036C3">
          <w:rPr>
            <w:rStyle w:val="Hyperlink"/>
            <w:rFonts w:ascii="Arial" w:hAnsi="Arial" w:cs="Arial"/>
            <w:color w:val="0B0080"/>
            <w:sz w:val="19"/>
            <w:szCs w:val="19"/>
            <w:u w:val="none"/>
            <w:lang w:val="en-GB"/>
          </w:rPr>
          <w:t>marginal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541" w:tooltip="Opportunity cost" w:history="1">
        <w:r w:rsidRPr="003036C3">
          <w:rPr>
            <w:rStyle w:val="Hyperlink"/>
            <w:rFonts w:ascii="Arial" w:hAnsi="Arial" w:cs="Arial"/>
            <w:color w:val="0B0080"/>
            <w:sz w:val="19"/>
            <w:szCs w:val="19"/>
            <w:u w:val="none"/>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over another. Even if one country is more efficient in the production of all goods (</w:t>
      </w:r>
      <w:hyperlink r:id="rId542" w:tooltip="Absolute advantage" w:history="1">
        <w:r w:rsidRPr="003036C3">
          <w:rPr>
            <w:rStyle w:val="Hyperlink"/>
            <w:rFonts w:ascii="Arial" w:hAnsi="Arial" w:cs="Arial"/>
            <w:color w:val="0B0080"/>
            <w:sz w:val="19"/>
            <w:szCs w:val="19"/>
            <w:u w:val="none"/>
            <w:lang w:val="en-GB"/>
          </w:rPr>
          <w:t>absolute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all goods) than the other, both countries will still gain by trading with each other, as long as they have different relative efficiencies.</w:t>
      </w:r>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 if, using machinery, a worker in one country can produce both shoes and shirts at 6 per hour, and a worker in a country with less machinery can produce either 2 shoes or 4 shirts in an hour, each country can gain from trade because their internal trade-offs between shoes and shirts are different. The less-efficient country has a comparative advantage in shirts, so it finds it more efficient to produce shirts and trade them to the more-efficient country for shoes. Without trade, its</w:t>
      </w:r>
      <w:r w:rsidRPr="003036C3">
        <w:rPr>
          <w:rStyle w:val="apple-converted-space"/>
          <w:rFonts w:ascii="Arial" w:hAnsi="Arial" w:cs="Arial"/>
          <w:color w:val="000000"/>
          <w:sz w:val="19"/>
          <w:szCs w:val="19"/>
          <w:lang w:val="en-GB"/>
        </w:rPr>
        <w:t> </w:t>
      </w:r>
      <w:hyperlink r:id="rId543" w:tooltip="Opportunity cost" w:history="1">
        <w:r w:rsidRPr="003036C3">
          <w:rPr>
            <w:rStyle w:val="Hyperlink"/>
            <w:rFonts w:ascii="Arial" w:hAnsi="Arial" w:cs="Arial"/>
            <w:color w:val="0B0080"/>
            <w:sz w:val="19"/>
            <w:szCs w:val="19"/>
            <w:u w:val="none"/>
            <w:lang w:val="en-GB"/>
          </w:rPr>
          <w:t>opportunity 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per shoe was 2 shirts; by trading, its cost per shoe can reduce to as low as 1 shirt depending on how much trade occurs (since the more-efficient country has a 1:1 trade-off). The more-efficient country has a comparative advantage in shoes, so it can gain in efficiency by moving some workers from shirt-production to shoe-production and trading some shoes for shirts. Without trade, its cost to make a shirt was 1 shoe; by trading, its cost per shirt can go as low as 1/2 shoe depending on how much trade occurs.</w:t>
      </w:r>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net benefits to each country are called the</w:t>
      </w:r>
      <w:r w:rsidRPr="003036C3">
        <w:rPr>
          <w:rStyle w:val="apple-converted-space"/>
          <w:rFonts w:ascii="Arial" w:hAnsi="Arial" w:cs="Arial"/>
          <w:color w:val="000000"/>
          <w:sz w:val="19"/>
          <w:szCs w:val="19"/>
          <w:lang w:val="en-GB"/>
        </w:rPr>
        <w:t> </w:t>
      </w:r>
      <w:hyperlink r:id="rId544" w:tooltip="Gains from trade" w:history="1">
        <w:r w:rsidRPr="003036C3">
          <w:rPr>
            <w:rStyle w:val="Hyperlink"/>
            <w:rFonts w:ascii="Arial" w:hAnsi="Arial" w:cs="Arial"/>
            <w:color w:val="0B0080"/>
            <w:sz w:val="19"/>
            <w:szCs w:val="19"/>
            <w:u w:val="none"/>
            <w:lang w:val="en-GB"/>
          </w:rPr>
          <w:t>gains from trade</w:t>
        </w:r>
      </w:hyperlink>
      <w:r w:rsidRPr="003036C3">
        <w:rPr>
          <w:rFonts w:ascii="Arial" w:hAnsi="Arial" w:cs="Arial"/>
          <w:color w:val="000000"/>
          <w:sz w:val="19"/>
          <w:szCs w:val="19"/>
          <w:lang w:val="en-GB"/>
        </w:rPr>
        <w:t>.</w:t>
      </w:r>
    </w:p>
    <w:p w:rsidR="00166362" w:rsidRPr="003036C3" w:rsidRDefault="00166362"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68" w:name="_Toc327804682"/>
      <w:r w:rsidRPr="003036C3">
        <w:rPr>
          <w:rStyle w:val="mw-headline"/>
          <w:rFonts w:cs="Arial"/>
          <w:bCs w:val="0"/>
          <w:color w:val="000000"/>
          <w:sz w:val="19"/>
          <w:szCs w:val="19"/>
          <w:lang w:val="en-GB"/>
        </w:rPr>
        <w:t>Effect of trade costs</w:t>
      </w:r>
      <w:bookmarkEnd w:id="68"/>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Trade costs, particularly transportation, reduce and may eliminate the benefits from trade, including comparative advantage.</w:t>
      </w:r>
      <w:r w:rsidRPr="003036C3">
        <w:rPr>
          <w:rStyle w:val="apple-converted-space"/>
          <w:rFonts w:ascii="Arial" w:hAnsi="Arial" w:cs="Arial"/>
          <w:color w:val="000000"/>
          <w:sz w:val="19"/>
          <w:szCs w:val="19"/>
          <w:lang w:val="en-GB"/>
        </w:rPr>
        <w:t> </w:t>
      </w:r>
      <w:hyperlink r:id="rId545" w:tooltip="Paul Krugman" w:history="1">
        <w:r w:rsidRPr="003036C3">
          <w:rPr>
            <w:rStyle w:val="Hyperlink"/>
            <w:rFonts w:ascii="Arial" w:hAnsi="Arial" w:cs="Arial"/>
            <w:color w:val="0B0080"/>
            <w:sz w:val="19"/>
            <w:szCs w:val="19"/>
            <w:u w:val="none"/>
            <w:lang w:val="en-GB"/>
          </w:rPr>
          <w:t>Paul Krugman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gives the following example.</w:t>
      </w:r>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Using Ricardo's classic example: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867"/>
        <w:gridCol w:w="582"/>
        <w:gridCol w:w="550"/>
      </w:tblGrid>
      <w:tr w:rsidR="00166362" w:rsidRPr="003036C3" w:rsidTr="00166362">
        <w:tc>
          <w:tcPr>
            <w:tcW w:w="0" w:type="auto"/>
            <w:gridSpan w:val="3"/>
            <w:tcBorders>
              <w:top w:val="nil"/>
              <w:left w:val="nil"/>
              <w:bottom w:val="nil"/>
              <w:right w:val="nil"/>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 xml:space="preserve">Unit </w:t>
            </w:r>
            <w:r w:rsidR="00191E62" w:rsidRPr="003036C3">
              <w:rPr>
                <w:rFonts w:ascii="Arial" w:hAnsi="Arial" w:cs="Arial"/>
                <w:b/>
                <w:bCs/>
                <w:color w:val="000000"/>
                <w:sz w:val="19"/>
                <w:szCs w:val="19"/>
                <w:lang w:val="en-GB"/>
              </w:rPr>
              <w:t>labour</w:t>
            </w:r>
            <w:r w:rsidRPr="003036C3">
              <w:rPr>
                <w:rFonts w:ascii="Arial" w:hAnsi="Arial" w:cs="Arial"/>
                <w:b/>
                <w:bCs/>
                <w:color w:val="000000"/>
                <w:sz w:val="19"/>
                <w:szCs w:val="19"/>
                <w:lang w:val="en-GB"/>
              </w:rPr>
              <w:t xml:space="preserve"> costs</w:t>
            </w:r>
          </w:p>
        </w:tc>
      </w:tr>
      <w:tr w:rsidR="00166362" w:rsidRPr="003036C3" w:rsidTr="0016636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Cloth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Wine</w:t>
            </w:r>
          </w:p>
        </w:tc>
      </w:tr>
      <w:tr w:rsidR="00166362" w:rsidRPr="003036C3" w:rsidTr="0016636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Britain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66362" w:rsidRPr="003036C3" w:rsidRDefault="00166362" w:rsidP="004856C2">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66362" w:rsidRPr="003036C3" w:rsidRDefault="00166362" w:rsidP="004856C2">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110</w:t>
            </w:r>
          </w:p>
        </w:tc>
      </w:tr>
      <w:tr w:rsidR="00166362" w:rsidRPr="003036C3" w:rsidTr="0016636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166362" w:rsidRPr="003036C3" w:rsidRDefault="00166362" w:rsidP="004856C2">
            <w:pPr>
              <w:spacing w:before="240" w:after="240" w:line="360" w:lineRule="auto"/>
              <w:jc w:val="center"/>
              <w:rPr>
                <w:rFonts w:ascii="Arial" w:hAnsi="Arial" w:cs="Arial"/>
                <w:b/>
                <w:bCs/>
                <w:color w:val="000000"/>
                <w:sz w:val="19"/>
                <w:szCs w:val="19"/>
                <w:lang w:val="en-GB"/>
              </w:rPr>
            </w:pPr>
            <w:r w:rsidRPr="003036C3">
              <w:rPr>
                <w:rFonts w:ascii="Arial" w:hAnsi="Arial" w:cs="Arial"/>
                <w:b/>
                <w:bCs/>
                <w:color w:val="000000"/>
                <w:sz w:val="19"/>
                <w:szCs w:val="19"/>
                <w:lang w:val="en-GB"/>
              </w:rPr>
              <w:t>Portugal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66362" w:rsidRPr="003036C3" w:rsidRDefault="00166362" w:rsidP="004856C2">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166362" w:rsidRPr="003036C3" w:rsidRDefault="00166362" w:rsidP="004856C2">
            <w:pPr>
              <w:spacing w:before="240" w:after="240" w:line="360" w:lineRule="auto"/>
              <w:rPr>
                <w:rFonts w:ascii="Arial" w:hAnsi="Arial" w:cs="Arial"/>
                <w:color w:val="000000"/>
                <w:sz w:val="19"/>
                <w:szCs w:val="19"/>
                <w:lang w:val="en-GB"/>
              </w:rPr>
            </w:pPr>
            <w:r w:rsidRPr="003036C3">
              <w:rPr>
                <w:rFonts w:ascii="Arial" w:hAnsi="Arial" w:cs="Arial"/>
                <w:color w:val="000000"/>
                <w:sz w:val="19"/>
                <w:szCs w:val="19"/>
                <w:lang w:val="en-GB"/>
              </w:rPr>
              <w:t>80</w:t>
            </w:r>
          </w:p>
        </w:tc>
      </w:tr>
    </w:tbl>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 xml:space="preserve">In the absence of transportation costs, it is efficient for Britain to produce cloth, and Portugal to produce wine, as, assuming that these trade at equal price (1 unit of cloth for 1 unit of wine) Britain can then obtain wine at a cost of 100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units by producing cloth and trading, rather than 110 units by producing the wine itself, and Portugal can obtain cloth at a cost of 80 units by trade rather than 90 by production.</w:t>
      </w:r>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However, in the presence of trade costs of 15 units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to import a good (alternatively a mix of export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costs and import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costs, such as 5 units to export and 10 units to import), it then costs Britain 115 units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to obtain wine by trade – 100 units for producing the cloth, 15 units for importing the wine, which is more expensive than producing the wine locally, and likewise for Portugal. Thus, if trade costs exceed the production advantage, it is not advantageous to trade.</w:t>
      </w:r>
    </w:p>
    <w:p w:rsidR="00166362" w:rsidRPr="003036C3" w:rsidRDefault="0016636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Krugman proceeds to argue more speculatively that changes in the cost of trade (particularly transportation)</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relative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cost of production may be a factor in changes in global patterns of trade: if trade costs decrease, such as on the advent of steam-powered shipping, trade should be expected to increase, as more comparative advantages in production can be realized. Conversely, if trade costs increase, or if production costs decrease faster than trade costs (such as via electrification of factories), then trade should be expected to decrease, as trade costs become a more significant barrier.</w:t>
      </w:r>
    </w:p>
    <w:p w:rsidR="00987A09" w:rsidRPr="003036C3" w:rsidRDefault="00856565" w:rsidP="00AD487D">
      <w:pPr>
        <w:pStyle w:val="Heading2"/>
        <w:rPr>
          <w:lang w:val="en-GB"/>
        </w:rPr>
      </w:pPr>
      <w:bookmarkStart w:id="69" w:name="_Toc327804683"/>
      <w:r w:rsidRPr="003036C3">
        <w:rPr>
          <w:lang w:val="en-GB"/>
        </w:rPr>
        <w:t>Competitive advantage</w:t>
      </w:r>
      <w:bookmarkEnd w:id="69"/>
    </w:p>
    <w:p w:rsidR="005E614E" w:rsidRPr="00AD487D" w:rsidRDefault="00856565" w:rsidP="00792F1E">
      <w:pPr>
        <w:shd w:val="clear" w:color="auto" w:fill="FFFFFF"/>
        <w:spacing w:before="100" w:beforeAutospacing="1" w:after="24" w:line="360" w:lineRule="auto"/>
        <w:rPr>
          <w:rStyle w:val="Heading2Char"/>
          <w:rFonts w:eastAsiaTheme="minorHAnsi"/>
        </w:rPr>
      </w:pPr>
      <w:r w:rsidRPr="003036C3">
        <w:rPr>
          <w:rFonts w:ascii="Arial" w:hAnsi="Arial" w:cs="Arial"/>
          <w:color w:val="000000"/>
          <w:sz w:val="19"/>
          <w:szCs w:val="19"/>
          <w:shd w:val="clear" w:color="auto" w:fill="FFFFFF"/>
          <w:lang w:val="en-GB"/>
        </w:rPr>
        <w:t>An advantage that a firm has over its competitors, allowing it to generate greater sales or margins and/or retains more customers than its competition. There can be many types of competitive advantages including the firm's cost structure, product offerings, distribution network and customer support. Competitive advantages give a company an edge over its rivals and an ability to generate greater value for the firm and its shareholders. The more sustainable the competitive advantage, the more difficult it is for competitors to neutralize the advantage.</w:t>
      </w:r>
      <w:r w:rsidRPr="003036C3">
        <w:rPr>
          <w:rFonts w:ascii="Arial" w:hAnsi="Arial" w:cs="Arial"/>
          <w:color w:val="000000"/>
          <w:sz w:val="19"/>
          <w:szCs w:val="19"/>
          <w:lang w:val="en-GB"/>
        </w:rPr>
        <w:br/>
      </w:r>
      <w:r w:rsidRPr="003036C3">
        <w:rPr>
          <w:rFonts w:ascii="Arial" w:hAnsi="Arial" w:cs="Arial"/>
          <w:color w:val="000000"/>
          <w:sz w:val="19"/>
          <w:szCs w:val="19"/>
          <w:shd w:val="clear" w:color="auto" w:fill="FFFFFF"/>
          <w:lang w:val="en-GB"/>
        </w:rPr>
        <w:t>There are two main types of competitive advantages: comparative advantage and differential advantage. Comparative advantage, or cost advantage, is a firm's ability to produce a good or service at a lower cost than its competitors, which gives the firm the ability sell its goods or services at a lower price than its competition or to generate a larger margin on sales. A differential advantage is created when a firm's products or services differ from its competitors and are seen as better than a competitor's products by customers.</w:t>
      </w:r>
      <w:r w:rsidRPr="003036C3">
        <w:rPr>
          <w:rFonts w:ascii="Arial" w:hAnsi="Arial" w:cs="Arial"/>
          <w:color w:val="000000"/>
          <w:sz w:val="19"/>
          <w:szCs w:val="19"/>
          <w:lang w:val="en-GB"/>
        </w:rPr>
        <w:br/>
      </w:r>
      <w:r w:rsidRPr="003036C3">
        <w:rPr>
          <w:rFonts w:ascii="Arial" w:hAnsi="Arial" w:cs="Arial"/>
          <w:color w:val="000000"/>
          <w:sz w:val="10"/>
          <w:szCs w:val="10"/>
          <w:lang w:val="en-GB"/>
        </w:rPr>
        <w:t>Read more:</w:t>
      </w:r>
      <w:r w:rsidRPr="003036C3">
        <w:rPr>
          <w:rStyle w:val="apple-converted-space"/>
          <w:rFonts w:ascii="Arial" w:hAnsi="Arial" w:cs="Arial"/>
          <w:color w:val="000000"/>
          <w:sz w:val="10"/>
          <w:szCs w:val="10"/>
          <w:lang w:val="en-GB"/>
        </w:rPr>
        <w:t> </w:t>
      </w:r>
      <w:hyperlink r:id="rId546" w:anchor="ixzz1wvHzsCLD" w:history="1">
        <w:r w:rsidRPr="003036C3">
          <w:rPr>
            <w:rStyle w:val="Hyperlink"/>
            <w:rFonts w:ascii="Arial" w:hAnsi="Arial" w:cs="Arial"/>
            <w:color w:val="003399"/>
            <w:sz w:val="10"/>
            <w:szCs w:val="10"/>
            <w:u w:val="none"/>
            <w:lang w:val="en-GB"/>
          </w:rPr>
          <w:t>http://www.investopedia.com/terms/c/competitive_advantage.asp#ixzz1wvHzsCLD</w:t>
        </w:r>
      </w:hyperlink>
      <w:r w:rsidRPr="003036C3">
        <w:rPr>
          <w:rFonts w:ascii="Arial" w:hAnsi="Arial" w:cs="Arial"/>
          <w:color w:val="000000"/>
          <w:sz w:val="10"/>
          <w:szCs w:val="10"/>
          <w:lang w:val="en-GB"/>
        </w:rPr>
        <w:br/>
      </w:r>
      <w:r w:rsidR="005E614E" w:rsidRPr="00AD487D">
        <w:rPr>
          <w:rStyle w:val="Heading2Char"/>
          <w:rFonts w:eastAsiaTheme="minorHAnsi"/>
        </w:rPr>
        <w:t>Inflation</w:t>
      </w:r>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economics,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inflation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rise in the general</w:t>
      </w:r>
      <w:r w:rsidRPr="003036C3">
        <w:rPr>
          <w:rStyle w:val="apple-converted-space"/>
          <w:rFonts w:ascii="Arial" w:hAnsi="Arial" w:cs="Arial"/>
          <w:color w:val="000000"/>
          <w:sz w:val="19"/>
          <w:szCs w:val="19"/>
          <w:lang w:val="en-GB"/>
        </w:rPr>
        <w:t> </w:t>
      </w:r>
      <w:hyperlink r:id="rId547" w:tooltip="Price level" w:history="1">
        <w:r w:rsidRPr="003036C3">
          <w:rPr>
            <w:rStyle w:val="Hyperlink"/>
            <w:rFonts w:ascii="Arial" w:hAnsi="Arial" w:cs="Arial"/>
            <w:color w:val="0B0080"/>
            <w:sz w:val="19"/>
            <w:szCs w:val="19"/>
            <w:u w:val="none"/>
            <w:lang w:val="en-GB"/>
          </w:rPr>
          <w:t>level of prices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 in an economy over a period of time.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When the general price level rises, each unit of currency buys fewer goods and services. Consequently, inflation also reflects erosion in the</w:t>
      </w:r>
      <w:r w:rsidRPr="003036C3">
        <w:rPr>
          <w:rStyle w:val="apple-converted-space"/>
          <w:rFonts w:ascii="Arial" w:hAnsi="Arial" w:cs="Arial"/>
          <w:color w:val="000000"/>
          <w:sz w:val="19"/>
          <w:szCs w:val="19"/>
          <w:lang w:val="en-GB"/>
        </w:rPr>
        <w:t> </w:t>
      </w:r>
      <w:hyperlink r:id="rId548" w:tooltip="Purchasing power" w:history="1">
        <w:r w:rsidRPr="003036C3">
          <w:rPr>
            <w:rStyle w:val="Hyperlink"/>
            <w:rFonts w:ascii="Arial" w:hAnsi="Arial" w:cs="Arial"/>
            <w:color w:val="0B0080"/>
            <w:sz w:val="19"/>
            <w:szCs w:val="19"/>
            <w:u w:val="none"/>
            <w:lang w:val="en-GB"/>
          </w:rPr>
          <w:t>purchasing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money – a loss of real value in the internal medium of exchange and unit of account in the economy. A chief measure of price inflation is the</w:t>
      </w:r>
      <w:r w:rsidRPr="003036C3">
        <w:rPr>
          <w:rStyle w:val="apple-converted-space"/>
          <w:rFonts w:ascii="Arial" w:hAnsi="Arial" w:cs="Arial"/>
          <w:color w:val="000000"/>
          <w:sz w:val="19"/>
          <w:szCs w:val="19"/>
          <w:lang w:val="en-GB"/>
        </w:rPr>
        <w:t> </w:t>
      </w:r>
      <w:hyperlink r:id="rId549" w:tooltip="Inflation rate" w:history="1">
        <w:r w:rsidRPr="003036C3">
          <w:rPr>
            <w:rStyle w:val="Hyperlink"/>
            <w:rFonts w:ascii="Arial" w:hAnsi="Arial" w:cs="Arial"/>
            <w:color w:val="0B0080"/>
            <w:sz w:val="19"/>
            <w:szCs w:val="19"/>
            <w:u w:val="none"/>
            <w:lang w:val="en-GB"/>
          </w:rPr>
          <w:t>inflation rate</w:t>
        </w:r>
      </w:hyperlink>
      <w:r w:rsidRPr="003036C3">
        <w:rPr>
          <w:rFonts w:ascii="Arial" w:hAnsi="Arial" w:cs="Arial"/>
          <w:color w:val="000000"/>
          <w:sz w:val="19"/>
          <w:szCs w:val="19"/>
          <w:lang w:val="en-GB"/>
        </w:rPr>
        <w:t>, the annualized percentage change in a general</w:t>
      </w:r>
      <w:r w:rsidRPr="003036C3">
        <w:rPr>
          <w:rStyle w:val="apple-converted-space"/>
          <w:rFonts w:ascii="Arial" w:hAnsi="Arial" w:cs="Arial"/>
          <w:color w:val="000000"/>
          <w:sz w:val="19"/>
          <w:szCs w:val="19"/>
          <w:lang w:val="en-GB"/>
        </w:rPr>
        <w:t> </w:t>
      </w:r>
      <w:hyperlink r:id="rId550" w:tooltip="Price index" w:history="1">
        <w:r w:rsidRPr="003036C3">
          <w:rPr>
            <w:rStyle w:val="Hyperlink"/>
            <w:rFonts w:ascii="Arial" w:hAnsi="Arial" w:cs="Arial"/>
            <w:color w:val="0B0080"/>
            <w:sz w:val="19"/>
            <w:szCs w:val="19"/>
            <w:u w:val="none"/>
            <w:lang w:val="en-GB"/>
          </w:rPr>
          <w:t>price index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(normally the</w:t>
      </w:r>
      <w:r w:rsidRPr="003036C3">
        <w:rPr>
          <w:rStyle w:val="apple-converted-space"/>
          <w:rFonts w:ascii="Arial" w:hAnsi="Arial" w:cs="Arial"/>
          <w:color w:val="000000"/>
          <w:sz w:val="19"/>
          <w:szCs w:val="19"/>
          <w:lang w:val="en-GB"/>
        </w:rPr>
        <w:t> </w:t>
      </w:r>
      <w:hyperlink r:id="rId551" w:tooltip="Consumer Price Index" w:history="1">
        <w:r w:rsidRPr="003036C3">
          <w:rPr>
            <w:rStyle w:val="Hyperlink"/>
            <w:rFonts w:ascii="Arial" w:hAnsi="Arial" w:cs="Arial"/>
            <w:color w:val="0B0080"/>
            <w:sz w:val="19"/>
            <w:szCs w:val="19"/>
            <w:u w:val="none"/>
            <w:lang w:val="en-GB"/>
          </w:rPr>
          <w:t>Consumer Price Index</w:t>
        </w:r>
      </w:hyperlink>
      <w:r w:rsidRPr="003036C3">
        <w:rPr>
          <w:rFonts w:ascii="Arial" w:hAnsi="Arial" w:cs="Arial"/>
          <w:color w:val="000000"/>
          <w:sz w:val="19"/>
          <w:szCs w:val="19"/>
          <w:lang w:val="en-GB"/>
        </w:rPr>
        <w:t>) over time.</w:t>
      </w:r>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Inflation's effects on an economy are various and can be simultaneously</w:t>
      </w:r>
      <w:r w:rsidRPr="003036C3">
        <w:rPr>
          <w:rStyle w:val="apple-converted-space"/>
          <w:rFonts w:ascii="Arial" w:hAnsi="Arial" w:cs="Arial"/>
          <w:color w:val="000000"/>
          <w:sz w:val="19"/>
          <w:szCs w:val="19"/>
          <w:lang w:val="en-GB"/>
        </w:rPr>
        <w:t> </w:t>
      </w:r>
      <w:hyperlink r:id="rId552" w:anchor="Positive" w:history="1">
        <w:r w:rsidRPr="003036C3">
          <w:rPr>
            <w:rStyle w:val="Hyperlink"/>
            <w:rFonts w:ascii="Arial" w:hAnsi="Arial" w:cs="Arial"/>
            <w:color w:val="0B0080"/>
            <w:sz w:val="19"/>
            <w:szCs w:val="19"/>
            <w:u w:val="none"/>
            <w:lang w:val="en-GB"/>
          </w:rPr>
          <w:t>positive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553" w:anchor="Negative" w:history="1">
        <w:r w:rsidRPr="003036C3">
          <w:rPr>
            <w:rStyle w:val="Hyperlink"/>
            <w:rFonts w:ascii="Arial" w:hAnsi="Arial" w:cs="Arial"/>
            <w:color w:val="0B0080"/>
            <w:sz w:val="19"/>
            <w:szCs w:val="19"/>
            <w:u w:val="none"/>
            <w:lang w:val="en-GB"/>
          </w:rPr>
          <w:t>negative</w:t>
        </w:r>
      </w:hyperlink>
      <w:r w:rsidRPr="003036C3">
        <w:rPr>
          <w:rFonts w:ascii="Arial" w:hAnsi="Arial" w:cs="Arial"/>
          <w:color w:val="000000"/>
          <w:sz w:val="19"/>
          <w:szCs w:val="19"/>
          <w:lang w:val="en-GB"/>
        </w:rPr>
        <w:t>. Negative effects of inflation include a decrease in the real value of money and other monetary items over time, uncertainty over future inflation which may discourage investment and savings, and if inflation is rapid enough, shortages of</w:t>
      </w:r>
      <w:r w:rsidRPr="003036C3">
        <w:rPr>
          <w:rStyle w:val="apple-converted-space"/>
          <w:rFonts w:ascii="Arial" w:hAnsi="Arial" w:cs="Arial"/>
          <w:color w:val="000000"/>
          <w:sz w:val="19"/>
          <w:szCs w:val="19"/>
          <w:lang w:val="en-GB"/>
        </w:rPr>
        <w:t> </w:t>
      </w:r>
      <w:hyperlink r:id="rId554" w:tooltip="Good (economics)" w:history="1">
        <w:r w:rsidRPr="003036C3">
          <w:rPr>
            <w:rStyle w:val="Hyperlink"/>
            <w:rFonts w:ascii="Arial" w:hAnsi="Arial" w:cs="Arial"/>
            <w:color w:val="0B0080"/>
            <w:sz w:val="19"/>
            <w:szCs w:val="19"/>
            <w:u w:val="none"/>
            <w:lang w:val="en-GB"/>
          </w:rPr>
          <w:t>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as consumers begin</w:t>
      </w:r>
      <w:r w:rsidRPr="003036C3">
        <w:rPr>
          <w:rStyle w:val="apple-converted-space"/>
          <w:rFonts w:ascii="Arial" w:hAnsi="Arial" w:cs="Arial"/>
          <w:color w:val="000000"/>
          <w:sz w:val="19"/>
          <w:szCs w:val="19"/>
          <w:lang w:val="en-GB"/>
        </w:rPr>
        <w:t> </w:t>
      </w:r>
      <w:hyperlink r:id="rId555" w:tooltip="Hoarding" w:history="1">
        <w:r w:rsidRPr="003036C3">
          <w:rPr>
            <w:rStyle w:val="Hyperlink"/>
            <w:rFonts w:ascii="Arial" w:hAnsi="Arial" w:cs="Arial"/>
            <w:color w:val="0B0080"/>
            <w:sz w:val="19"/>
            <w:szCs w:val="19"/>
            <w:u w:val="none"/>
            <w:lang w:val="en-GB"/>
          </w:rPr>
          <w:t>hoarding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out of concern that prices will increase in the future. Positive effects include ensuring central banks can adjust</w:t>
      </w:r>
      <w:r w:rsidRPr="003036C3">
        <w:rPr>
          <w:rStyle w:val="apple-converted-space"/>
          <w:rFonts w:ascii="Arial" w:hAnsi="Arial" w:cs="Arial"/>
          <w:color w:val="000000"/>
          <w:sz w:val="19"/>
          <w:szCs w:val="19"/>
          <w:lang w:val="en-GB"/>
        </w:rPr>
        <w:t> </w:t>
      </w:r>
      <w:hyperlink r:id="rId556" w:tooltip="Nominal interest rate" w:history="1">
        <w:r w:rsidRPr="003036C3">
          <w:rPr>
            <w:rStyle w:val="Hyperlink"/>
            <w:rFonts w:ascii="Arial" w:hAnsi="Arial" w:cs="Arial"/>
            <w:color w:val="0B0080"/>
            <w:sz w:val="19"/>
            <w:szCs w:val="19"/>
            <w:u w:val="none"/>
            <w:lang w:val="en-GB"/>
          </w:rPr>
          <w:t>nominal interest rates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(intended to mitigate</w:t>
      </w:r>
      <w:r w:rsidRPr="003036C3">
        <w:rPr>
          <w:rStyle w:val="apple-converted-space"/>
          <w:rFonts w:ascii="Arial" w:hAnsi="Arial" w:cs="Arial"/>
          <w:color w:val="000000"/>
          <w:sz w:val="19"/>
          <w:szCs w:val="19"/>
          <w:lang w:val="en-GB"/>
        </w:rPr>
        <w:t> </w:t>
      </w:r>
      <w:hyperlink r:id="rId557" w:tooltip="Recession" w:history="1">
        <w:r w:rsidRPr="003036C3">
          <w:rPr>
            <w:rStyle w:val="Hyperlink"/>
            <w:rFonts w:ascii="Arial" w:hAnsi="Arial" w:cs="Arial"/>
            <w:color w:val="0B0080"/>
            <w:sz w:val="19"/>
            <w:szCs w:val="19"/>
            <w:u w:val="none"/>
            <w:lang w:val="en-GB"/>
          </w:rPr>
          <w:t>recessions</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and encouraging investment in non-monetary capital projects.</w:t>
      </w:r>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Economists generally agree that high rates of inflation and</w:t>
      </w:r>
      <w:r w:rsidRPr="003036C3">
        <w:rPr>
          <w:rStyle w:val="apple-converted-space"/>
          <w:rFonts w:ascii="Arial" w:hAnsi="Arial" w:cs="Arial"/>
          <w:color w:val="000000"/>
          <w:sz w:val="19"/>
          <w:szCs w:val="19"/>
          <w:lang w:val="en-GB"/>
        </w:rPr>
        <w:t> </w:t>
      </w:r>
      <w:hyperlink r:id="rId558" w:tooltip="Hyperinflation" w:history="1">
        <w:r w:rsidRPr="003036C3">
          <w:rPr>
            <w:rStyle w:val="Hyperlink"/>
            <w:rFonts w:ascii="Arial" w:hAnsi="Arial" w:cs="Arial"/>
            <w:color w:val="0B0080"/>
            <w:sz w:val="19"/>
            <w:szCs w:val="19"/>
            <w:u w:val="none"/>
            <w:lang w:val="en-GB"/>
          </w:rPr>
          <w:t>hyperinflation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caused by an excessive growth of the</w:t>
      </w:r>
      <w:r w:rsidRPr="003036C3">
        <w:rPr>
          <w:rStyle w:val="apple-converted-space"/>
          <w:rFonts w:ascii="Arial" w:hAnsi="Arial" w:cs="Arial"/>
          <w:color w:val="000000"/>
          <w:sz w:val="19"/>
          <w:szCs w:val="19"/>
          <w:lang w:val="en-GB"/>
        </w:rPr>
        <w:t> </w:t>
      </w:r>
      <w:hyperlink r:id="rId559" w:tooltip="Money supply" w:history="1">
        <w:r w:rsidRPr="003036C3">
          <w:rPr>
            <w:rStyle w:val="Hyperlink"/>
            <w:rFonts w:ascii="Arial" w:hAnsi="Arial" w:cs="Arial"/>
            <w:color w:val="0B0080"/>
            <w:sz w:val="19"/>
            <w:szCs w:val="19"/>
            <w:u w:val="none"/>
            <w:lang w:val="en-GB"/>
          </w:rPr>
          <w:t>money supply</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Views on which factors determine low to moderate rates of inflation are more varied. Low or moderate inflation may be attributed to fluctuations in</w:t>
      </w:r>
      <w:r w:rsidRPr="003036C3">
        <w:rPr>
          <w:rStyle w:val="apple-converted-space"/>
          <w:rFonts w:ascii="Arial" w:hAnsi="Arial" w:cs="Arial"/>
          <w:color w:val="000000"/>
          <w:sz w:val="19"/>
          <w:szCs w:val="19"/>
          <w:lang w:val="en-GB"/>
        </w:rPr>
        <w:t> </w:t>
      </w:r>
      <w:hyperlink r:id="rId560" w:tooltip="Real versus nominal value (economics)" w:history="1">
        <w:r w:rsidRPr="003036C3">
          <w:rPr>
            <w:rStyle w:val="Hyperlink"/>
            <w:rFonts w:ascii="Arial" w:hAnsi="Arial" w:cs="Arial"/>
            <w:color w:val="0B0080"/>
            <w:sz w:val="19"/>
            <w:szCs w:val="19"/>
            <w:u w:val="none"/>
            <w:lang w:val="en-GB"/>
          </w:rPr>
          <w:t>real</w:t>
        </w:r>
      </w:hyperlink>
      <w:r w:rsidRPr="003036C3">
        <w:rPr>
          <w:rStyle w:val="apple-converted-space"/>
          <w:rFonts w:ascii="Arial" w:hAnsi="Arial" w:cs="Arial"/>
          <w:color w:val="000000"/>
          <w:sz w:val="19"/>
          <w:szCs w:val="19"/>
          <w:lang w:val="en-GB"/>
        </w:rPr>
        <w:t> </w:t>
      </w:r>
      <w:hyperlink r:id="rId561" w:tooltip="Demand" w:history="1">
        <w:r w:rsidRPr="003036C3">
          <w:rPr>
            <w:rStyle w:val="Hyperlink"/>
            <w:rFonts w:ascii="Arial" w:hAnsi="Arial" w:cs="Arial"/>
            <w:color w:val="0B0080"/>
            <w:sz w:val="19"/>
            <w:szCs w:val="19"/>
            <w:u w:val="none"/>
            <w:lang w:val="en-GB"/>
          </w:rPr>
          <w:t>demand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goods and services, or changes in available supplies such as during</w:t>
      </w:r>
      <w:r w:rsidRPr="003036C3">
        <w:rPr>
          <w:rStyle w:val="apple-converted-space"/>
          <w:rFonts w:ascii="Arial" w:hAnsi="Arial" w:cs="Arial"/>
          <w:color w:val="000000"/>
          <w:sz w:val="19"/>
          <w:szCs w:val="19"/>
          <w:lang w:val="en-GB"/>
        </w:rPr>
        <w:t> </w:t>
      </w:r>
      <w:hyperlink r:id="rId562" w:tooltip="Scarcity" w:history="1">
        <w:r w:rsidRPr="003036C3">
          <w:rPr>
            <w:rStyle w:val="Hyperlink"/>
            <w:rFonts w:ascii="Arial" w:hAnsi="Arial" w:cs="Arial"/>
            <w:color w:val="0B0080"/>
            <w:sz w:val="19"/>
            <w:szCs w:val="19"/>
            <w:u w:val="none"/>
            <w:lang w:val="en-GB"/>
          </w:rPr>
          <w:t>scarcities</w:t>
        </w:r>
      </w:hyperlink>
      <w:r w:rsidRPr="003036C3">
        <w:rPr>
          <w:rFonts w:ascii="Arial" w:hAnsi="Arial" w:cs="Arial"/>
          <w:color w:val="000000"/>
          <w:sz w:val="19"/>
          <w:szCs w:val="19"/>
          <w:lang w:val="en-GB"/>
        </w:rPr>
        <w:t>, as well as to growth in the money supply. However, the consensus view is that a long sustained period of inflation is caused by money supply growing faster than the rate of economic growth.</w:t>
      </w:r>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Today, most eco</w:t>
      </w:r>
      <w:r w:rsidR="00191E62" w:rsidRPr="003036C3">
        <w:rPr>
          <w:rFonts w:ascii="Arial" w:hAnsi="Arial" w:cs="Arial"/>
          <w:color w:val="000000"/>
          <w:sz w:val="19"/>
          <w:szCs w:val="19"/>
          <w:lang w:val="en-GB"/>
        </w:rPr>
        <w:t>favour</w:t>
      </w:r>
      <w:r w:rsidRPr="003036C3">
        <w:rPr>
          <w:rFonts w:ascii="Arial" w:hAnsi="Arial" w:cs="Arial"/>
          <w:color w:val="000000"/>
          <w:sz w:val="19"/>
          <w:szCs w:val="19"/>
          <w:lang w:val="en-GB"/>
        </w:rPr>
        <w:t xml:space="preserve">ts </w:t>
      </w:r>
      <w:r w:rsidR="00191E62" w:rsidRPr="003036C3">
        <w:rPr>
          <w:rFonts w:ascii="Arial" w:hAnsi="Arial" w:cs="Arial"/>
          <w:color w:val="000000"/>
          <w:sz w:val="19"/>
          <w:szCs w:val="19"/>
          <w:lang w:val="en-GB"/>
        </w:rPr>
        <w:t>favour</w:t>
      </w:r>
      <w:r w:rsidRPr="003036C3">
        <w:rPr>
          <w:rFonts w:ascii="Arial" w:hAnsi="Arial" w:cs="Arial"/>
          <w:color w:val="000000"/>
          <w:sz w:val="19"/>
          <w:szCs w:val="19"/>
          <w:lang w:val="en-GB"/>
        </w:rPr>
        <w:t xml:space="preserve"> a low, steady rate of inflation.</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Low (as opposed to zero or</w:t>
      </w:r>
      <w:r w:rsidRPr="003036C3">
        <w:rPr>
          <w:rStyle w:val="apple-converted-space"/>
          <w:rFonts w:ascii="Arial" w:hAnsi="Arial" w:cs="Arial"/>
          <w:color w:val="000000"/>
          <w:sz w:val="19"/>
          <w:szCs w:val="19"/>
          <w:lang w:val="en-GB"/>
        </w:rPr>
        <w:t> </w:t>
      </w:r>
      <w:hyperlink r:id="rId563" w:tooltip="Deflation" w:history="1">
        <w:r w:rsidRPr="003036C3">
          <w:rPr>
            <w:rStyle w:val="Hyperlink"/>
            <w:rFonts w:ascii="Arial" w:hAnsi="Arial" w:cs="Arial"/>
            <w:color w:val="0B0080"/>
            <w:sz w:val="19"/>
            <w:szCs w:val="19"/>
            <w:u w:val="none"/>
            <w:lang w:val="en-GB"/>
          </w:rPr>
          <w:t>negative</w:t>
        </w:r>
      </w:hyperlink>
      <w:r w:rsidRPr="003036C3">
        <w:rPr>
          <w:rFonts w:ascii="Arial" w:hAnsi="Arial" w:cs="Arial"/>
          <w:color w:val="000000"/>
          <w:sz w:val="19"/>
          <w:szCs w:val="19"/>
          <w:lang w:val="en-GB"/>
        </w:rPr>
        <w:t>) inflation reduces the severity of economic</w:t>
      </w:r>
      <w:r w:rsidRPr="003036C3">
        <w:rPr>
          <w:rStyle w:val="apple-converted-space"/>
          <w:rFonts w:ascii="Arial" w:hAnsi="Arial" w:cs="Arial"/>
          <w:color w:val="000000"/>
          <w:sz w:val="19"/>
          <w:szCs w:val="19"/>
          <w:lang w:val="en-GB"/>
        </w:rPr>
        <w:t> </w:t>
      </w:r>
      <w:hyperlink r:id="rId564" w:tooltip="Recessions" w:history="1">
        <w:r w:rsidRPr="003036C3">
          <w:rPr>
            <w:rStyle w:val="Hyperlink"/>
            <w:rFonts w:ascii="Arial" w:hAnsi="Arial" w:cs="Arial"/>
            <w:color w:val="0B0080"/>
            <w:sz w:val="19"/>
            <w:szCs w:val="19"/>
            <w:u w:val="none"/>
            <w:lang w:val="en-GB"/>
          </w:rPr>
          <w:t>recessions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by enabling the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market to adjust more quickly in a downturn, and reduces the risk that a</w:t>
      </w:r>
      <w:r w:rsidRPr="003036C3">
        <w:rPr>
          <w:rStyle w:val="apple-converted-space"/>
          <w:rFonts w:ascii="Arial" w:hAnsi="Arial" w:cs="Arial"/>
          <w:color w:val="000000"/>
          <w:sz w:val="19"/>
          <w:szCs w:val="19"/>
          <w:lang w:val="en-GB"/>
        </w:rPr>
        <w:t> </w:t>
      </w:r>
      <w:hyperlink r:id="rId565" w:tooltip="Liquidity trap" w:history="1">
        <w:r w:rsidRPr="003036C3">
          <w:rPr>
            <w:rStyle w:val="Hyperlink"/>
            <w:rFonts w:ascii="Arial" w:hAnsi="Arial" w:cs="Arial"/>
            <w:color w:val="0B0080"/>
            <w:sz w:val="19"/>
            <w:szCs w:val="19"/>
            <w:u w:val="none"/>
            <w:lang w:val="en-GB"/>
          </w:rPr>
          <w:t>liquidity trap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prevents</w:t>
      </w:r>
      <w:r w:rsidRPr="003036C3">
        <w:rPr>
          <w:rStyle w:val="apple-converted-space"/>
          <w:rFonts w:ascii="Arial" w:hAnsi="Arial" w:cs="Arial"/>
          <w:color w:val="000000"/>
          <w:sz w:val="19"/>
          <w:szCs w:val="19"/>
          <w:lang w:val="en-GB"/>
        </w:rPr>
        <w:t> </w:t>
      </w:r>
      <w:hyperlink r:id="rId566" w:tooltip="Monetary policy" w:history="1">
        <w:r w:rsidRPr="003036C3">
          <w:rPr>
            <w:rStyle w:val="Hyperlink"/>
            <w:rFonts w:ascii="Arial" w:hAnsi="Arial" w:cs="Arial"/>
            <w:color w:val="0B0080"/>
            <w:sz w:val="19"/>
            <w:szCs w:val="19"/>
            <w:u w:val="none"/>
            <w:lang w:val="en-GB"/>
          </w:rPr>
          <w:t>monetary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stabilizing the economy. The task of keeping the rate of inflation low and stable is usually given to</w:t>
      </w:r>
      <w:r w:rsidRPr="003036C3">
        <w:rPr>
          <w:rStyle w:val="apple-converted-space"/>
          <w:rFonts w:ascii="Arial" w:hAnsi="Arial" w:cs="Arial"/>
          <w:color w:val="000000"/>
          <w:sz w:val="19"/>
          <w:szCs w:val="19"/>
          <w:lang w:val="en-GB"/>
        </w:rPr>
        <w:t> </w:t>
      </w:r>
      <w:hyperlink r:id="rId567" w:tooltip="Monetary authority" w:history="1">
        <w:r w:rsidRPr="003036C3">
          <w:rPr>
            <w:rStyle w:val="Hyperlink"/>
            <w:rFonts w:ascii="Arial" w:hAnsi="Arial" w:cs="Arial"/>
            <w:color w:val="0B0080"/>
            <w:sz w:val="19"/>
            <w:szCs w:val="19"/>
            <w:u w:val="none"/>
            <w:lang w:val="en-GB"/>
          </w:rPr>
          <w:t>monetary authorities</w:t>
        </w:r>
      </w:hyperlink>
      <w:r w:rsidRPr="003036C3">
        <w:rPr>
          <w:rFonts w:ascii="Arial" w:hAnsi="Arial" w:cs="Arial"/>
          <w:color w:val="000000"/>
          <w:sz w:val="19"/>
          <w:szCs w:val="19"/>
          <w:lang w:val="en-GB"/>
        </w:rPr>
        <w:t>. Generally, these monetary authorities are the</w:t>
      </w:r>
      <w:r w:rsidRPr="003036C3">
        <w:rPr>
          <w:rStyle w:val="apple-converted-space"/>
          <w:rFonts w:ascii="Arial" w:hAnsi="Arial" w:cs="Arial"/>
          <w:color w:val="000000"/>
          <w:sz w:val="19"/>
          <w:szCs w:val="19"/>
          <w:lang w:val="en-GB"/>
        </w:rPr>
        <w:t> </w:t>
      </w:r>
      <w:hyperlink r:id="rId568" w:tooltip="Central bank" w:history="1">
        <w:r w:rsidRPr="003036C3">
          <w:rPr>
            <w:rStyle w:val="Hyperlink"/>
            <w:rFonts w:ascii="Arial" w:hAnsi="Arial" w:cs="Arial"/>
            <w:color w:val="0B0080"/>
            <w:sz w:val="19"/>
            <w:szCs w:val="19"/>
            <w:u w:val="none"/>
            <w:lang w:val="en-GB"/>
          </w:rPr>
          <w:t>central banks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control</w:t>
      </w:r>
      <w:r w:rsidRPr="003036C3">
        <w:rPr>
          <w:rStyle w:val="apple-converted-space"/>
          <w:rFonts w:ascii="Arial" w:hAnsi="Arial" w:cs="Arial"/>
          <w:color w:val="000000"/>
          <w:sz w:val="19"/>
          <w:szCs w:val="19"/>
          <w:lang w:val="en-GB"/>
        </w:rPr>
        <w:t> </w:t>
      </w:r>
      <w:hyperlink r:id="rId569" w:tooltip="Monetary policy" w:history="1">
        <w:r w:rsidRPr="003036C3">
          <w:rPr>
            <w:rStyle w:val="Hyperlink"/>
            <w:rFonts w:ascii="Arial" w:hAnsi="Arial" w:cs="Arial"/>
            <w:color w:val="0B0080"/>
            <w:sz w:val="19"/>
            <w:szCs w:val="19"/>
            <w:u w:val="none"/>
            <w:lang w:val="en-GB"/>
          </w:rPr>
          <w:t>monetary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the setting of</w:t>
      </w:r>
      <w:r w:rsidRPr="003036C3">
        <w:rPr>
          <w:rStyle w:val="apple-converted-space"/>
          <w:rFonts w:ascii="Arial" w:hAnsi="Arial" w:cs="Arial"/>
          <w:color w:val="000000"/>
          <w:sz w:val="19"/>
          <w:szCs w:val="19"/>
          <w:lang w:val="en-GB"/>
        </w:rPr>
        <w:t> </w:t>
      </w:r>
      <w:hyperlink r:id="rId570" w:tooltip="Interest rate" w:history="1">
        <w:r w:rsidRPr="003036C3">
          <w:rPr>
            <w:rStyle w:val="Hyperlink"/>
            <w:rFonts w:ascii="Arial" w:hAnsi="Arial" w:cs="Arial"/>
            <w:color w:val="0B0080"/>
            <w:sz w:val="19"/>
            <w:szCs w:val="19"/>
            <w:u w:val="none"/>
            <w:lang w:val="en-GB"/>
          </w:rPr>
          <w:t>interest rates</w:t>
        </w:r>
      </w:hyperlink>
      <w:r w:rsidRPr="003036C3">
        <w:rPr>
          <w:rFonts w:ascii="Arial" w:hAnsi="Arial" w:cs="Arial"/>
          <w:color w:val="000000"/>
          <w:sz w:val="19"/>
          <w:szCs w:val="19"/>
          <w:lang w:val="en-GB"/>
        </w:rPr>
        <w:t>, through</w:t>
      </w:r>
      <w:r w:rsidRPr="003036C3">
        <w:rPr>
          <w:rStyle w:val="apple-converted-space"/>
          <w:rFonts w:ascii="Arial" w:hAnsi="Arial" w:cs="Arial"/>
          <w:color w:val="000000"/>
          <w:sz w:val="19"/>
          <w:szCs w:val="19"/>
          <w:lang w:val="en-GB"/>
        </w:rPr>
        <w:t> </w:t>
      </w:r>
      <w:hyperlink r:id="rId571" w:tooltip="Open market operations" w:history="1">
        <w:r w:rsidRPr="003036C3">
          <w:rPr>
            <w:rStyle w:val="Hyperlink"/>
            <w:rFonts w:ascii="Arial" w:hAnsi="Arial" w:cs="Arial"/>
            <w:color w:val="0B0080"/>
            <w:sz w:val="19"/>
            <w:szCs w:val="19"/>
            <w:u w:val="none"/>
            <w:lang w:val="en-GB"/>
          </w:rPr>
          <w:t>open market operations</w:t>
        </w:r>
      </w:hyperlink>
      <w:r w:rsidRPr="003036C3">
        <w:rPr>
          <w:rFonts w:ascii="Arial" w:hAnsi="Arial" w:cs="Arial"/>
          <w:color w:val="000000"/>
          <w:sz w:val="19"/>
          <w:szCs w:val="19"/>
          <w:lang w:val="en-GB"/>
        </w:rPr>
        <w:t>, and through the setting of banking</w:t>
      </w:r>
      <w:r w:rsidRPr="003036C3">
        <w:rPr>
          <w:rStyle w:val="apple-converted-space"/>
          <w:rFonts w:ascii="Arial" w:hAnsi="Arial" w:cs="Arial"/>
          <w:color w:val="000000"/>
          <w:sz w:val="19"/>
          <w:szCs w:val="19"/>
          <w:lang w:val="en-GB"/>
        </w:rPr>
        <w:t> </w:t>
      </w:r>
      <w:hyperlink r:id="rId572" w:tooltip="Reserve requirements" w:history="1">
        <w:r w:rsidRPr="003036C3">
          <w:rPr>
            <w:rStyle w:val="Hyperlink"/>
            <w:rFonts w:ascii="Arial" w:hAnsi="Arial" w:cs="Arial"/>
            <w:color w:val="0B0080"/>
            <w:sz w:val="19"/>
            <w:szCs w:val="19"/>
            <w:u w:val="none"/>
            <w:lang w:val="en-GB"/>
          </w:rPr>
          <w:t>reserve requirements</w:t>
        </w:r>
      </w:hyperlink>
      <w:r w:rsidRPr="003036C3">
        <w:rPr>
          <w:rFonts w:ascii="Arial" w:hAnsi="Arial" w:cs="Arial"/>
          <w:color w:val="000000"/>
          <w:sz w:val="19"/>
          <w:szCs w:val="19"/>
          <w:lang w:val="en-GB"/>
        </w:rPr>
        <w:t xml:space="preserve">. </w:t>
      </w:r>
    </w:p>
    <w:p w:rsidR="005E614E" w:rsidRPr="003036C3" w:rsidRDefault="005E614E" w:rsidP="00AD487D">
      <w:pPr>
        <w:pStyle w:val="Heading2"/>
        <w:rPr>
          <w:kern w:val="36"/>
          <w:lang w:val="en-GB"/>
        </w:rPr>
      </w:pPr>
      <w:bookmarkStart w:id="70" w:name="_Toc327804684"/>
      <w:r w:rsidRPr="003036C3">
        <w:rPr>
          <w:kern w:val="36"/>
          <w:lang w:val="en-GB"/>
        </w:rPr>
        <w:t>Free trade</w:t>
      </w:r>
      <w:bookmarkEnd w:id="70"/>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Free 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is a policy by which a government does not discriminate against imports or interfere with exports by applying tariffs (to imports) or subsidies (to exports) or quotas. According to the law of </w:t>
      </w:r>
      <w:hyperlink r:id="rId573" w:tooltip="Comparative advantage" w:history="1">
        <w:r w:rsidRPr="003036C3">
          <w:rPr>
            <w:rStyle w:val="Hyperlink"/>
            <w:rFonts w:ascii="Arial" w:hAnsi="Arial" w:cs="Arial"/>
            <w:color w:val="0B0080"/>
            <w:sz w:val="19"/>
            <w:szCs w:val="19"/>
            <w:u w:val="none"/>
            <w:lang w:val="en-GB"/>
          </w:rPr>
          <w:t>comparative advantage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policy permits trading partners mutual</w:t>
      </w:r>
      <w:r w:rsidRPr="003036C3">
        <w:rPr>
          <w:rStyle w:val="apple-converted-space"/>
          <w:rFonts w:ascii="Arial" w:hAnsi="Arial" w:cs="Arial"/>
          <w:color w:val="000000"/>
          <w:sz w:val="19"/>
          <w:szCs w:val="19"/>
          <w:lang w:val="en-GB"/>
        </w:rPr>
        <w:t> </w:t>
      </w:r>
      <w:hyperlink r:id="rId574" w:tooltip="Gains from trade" w:history="1">
        <w:r w:rsidRPr="003036C3">
          <w:rPr>
            <w:rStyle w:val="Hyperlink"/>
            <w:rFonts w:ascii="Arial" w:hAnsi="Arial" w:cs="Arial"/>
            <w:color w:val="0B0080"/>
            <w:sz w:val="19"/>
            <w:szCs w:val="19"/>
            <w:u w:val="none"/>
            <w:lang w:val="en-GB"/>
          </w:rPr>
          <w:t>gains from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goods and services.</w:t>
      </w:r>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Under a free trade policy, prices emerge from</w:t>
      </w:r>
      <w:r w:rsidRPr="003036C3">
        <w:rPr>
          <w:rStyle w:val="apple-converted-space"/>
          <w:rFonts w:ascii="Arial" w:hAnsi="Arial" w:cs="Arial"/>
          <w:color w:val="000000"/>
          <w:sz w:val="19"/>
          <w:szCs w:val="19"/>
          <w:lang w:val="en-GB"/>
        </w:rPr>
        <w:t> </w:t>
      </w:r>
      <w:hyperlink r:id="rId575" w:tooltip="Supply and demand" w:history="1">
        <w:r w:rsidRPr="003036C3">
          <w:rPr>
            <w:rStyle w:val="Hyperlink"/>
            <w:rFonts w:ascii="Arial" w:hAnsi="Arial" w:cs="Arial"/>
            <w:color w:val="0B0080"/>
            <w:sz w:val="19"/>
            <w:szCs w:val="19"/>
            <w:u w:val="none"/>
            <w:lang w:val="en-GB"/>
          </w:rPr>
          <w:t>supply and demand</w:t>
        </w:r>
      </w:hyperlink>
      <w:r w:rsidRPr="003036C3">
        <w:rPr>
          <w:rFonts w:ascii="Arial" w:hAnsi="Arial" w:cs="Arial"/>
          <w:color w:val="000000"/>
          <w:sz w:val="19"/>
          <w:szCs w:val="19"/>
          <w:lang w:val="en-GB"/>
        </w:rPr>
        <w:t>, and are the sole determinant of</w:t>
      </w:r>
      <w:r w:rsidRPr="003036C3">
        <w:rPr>
          <w:rStyle w:val="apple-converted-space"/>
          <w:rFonts w:ascii="Arial" w:hAnsi="Arial" w:cs="Arial"/>
          <w:color w:val="000000"/>
          <w:sz w:val="19"/>
          <w:szCs w:val="19"/>
          <w:lang w:val="en-GB"/>
        </w:rPr>
        <w:t> </w:t>
      </w:r>
      <w:hyperlink r:id="rId576" w:tooltip="Resource allocation" w:history="1">
        <w:r w:rsidRPr="003036C3">
          <w:rPr>
            <w:rStyle w:val="Hyperlink"/>
            <w:rFonts w:ascii="Arial" w:hAnsi="Arial" w:cs="Arial"/>
            <w:color w:val="0B0080"/>
            <w:sz w:val="19"/>
            <w:szCs w:val="19"/>
            <w:u w:val="none"/>
            <w:lang w:val="en-GB"/>
          </w:rPr>
          <w:t>resource allocation</w:t>
        </w:r>
      </w:hyperlink>
      <w:r w:rsidRPr="003036C3">
        <w:rPr>
          <w:rFonts w:ascii="Arial" w:hAnsi="Arial" w:cs="Arial"/>
          <w:color w:val="000000"/>
          <w:sz w:val="19"/>
          <w:szCs w:val="19"/>
          <w:lang w:val="en-GB"/>
        </w:rPr>
        <w:t>. 'Free' trade differs from other forms of trade policy where the allocation of goods and services among trading countries are determined by price strategies that may differ from those that would emerge under deregulation. These governed prices are the result of government intervention in the market through price adjustments or supply restrictions, including</w:t>
      </w:r>
      <w:r w:rsidRPr="003036C3">
        <w:rPr>
          <w:rStyle w:val="apple-converted-space"/>
          <w:rFonts w:ascii="Arial" w:hAnsi="Arial" w:cs="Arial"/>
          <w:color w:val="000000"/>
          <w:sz w:val="19"/>
          <w:szCs w:val="19"/>
          <w:lang w:val="en-GB"/>
        </w:rPr>
        <w:t> </w:t>
      </w:r>
      <w:hyperlink r:id="rId577" w:tooltip="Protectionist" w:history="1">
        <w:r w:rsidRPr="003036C3">
          <w:rPr>
            <w:rStyle w:val="Hyperlink"/>
            <w:rFonts w:ascii="Arial" w:hAnsi="Arial" w:cs="Arial"/>
            <w:color w:val="0B0080"/>
            <w:sz w:val="19"/>
            <w:szCs w:val="19"/>
            <w:u w:val="none"/>
            <w:lang w:val="en-GB"/>
          </w:rPr>
          <w:t>protectionist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policies. Such government interventions can increase as well as decrease the cost of goods and services to both consumers and producers.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 xml:space="preserve"> Since the mid-20th century, nations have increasingly reduced tariff barriers and currency restrictions on</w:t>
      </w:r>
      <w:r w:rsidRPr="003036C3">
        <w:rPr>
          <w:rStyle w:val="apple-converted-space"/>
          <w:rFonts w:ascii="Arial" w:hAnsi="Arial" w:cs="Arial"/>
          <w:color w:val="000000"/>
          <w:sz w:val="19"/>
          <w:szCs w:val="19"/>
          <w:lang w:val="en-GB"/>
        </w:rPr>
        <w:t> </w:t>
      </w:r>
      <w:hyperlink r:id="rId578" w:tooltip="International trade" w:history="1">
        <w:r w:rsidRPr="003036C3">
          <w:rPr>
            <w:rStyle w:val="Hyperlink"/>
            <w:rFonts w:ascii="Arial" w:hAnsi="Arial" w:cs="Arial"/>
            <w:color w:val="0B0080"/>
            <w:sz w:val="19"/>
            <w:szCs w:val="19"/>
            <w:u w:val="none"/>
            <w:lang w:val="en-GB"/>
          </w:rPr>
          <w:t>international trade</w:t>
        </w:r>
      </w:hyperlink>
      <w:r w:rsidRPr="003036C3">
        <w:rPr>
          <w:rFonts w:ascii="Arial" w:hAnsi="Arial" w:cs="Arial"/>
          <w:color w:val="000000"/>
          <w:sz w:val="19"/>
          <w:szCs w:val="19"/>
          <w:lang w:val="en-GB"/>
        </w:rPr>
        <w:t>. Other barriers, however, that may be equally effective in hindering trade include</w:t>
      </w:r>
      <w:r w:rsidRPr="003036C3">
        <w:rPr>
          <w:rStyle w:val="apple-converted-space"/>
          <w:rFonts w:ascii="Arial" w:hAnsi="Arial" w:cs="Arial"/>
          <w:color w:val="000000"/>
          <w:sz w:val="19"/>
          <w:szCs w:val="19"/>
          <w:lang w:val="en-GB"/>
        </w:rPr>
        <w:t> </w:t>
      </w:r>
      <w:hyperlink r:id="rId579" w:tooltip="Import quotas" w:history="1">
        <w:r w:rsidRPr="003036C3">
          <w:rPr>
            <w:rStyle w:val="Hyperlink"/>
            <w:rFonts w:ascii="Arial" w:hAnsi="Arial" w:cs="Arial"/>
            <w:color w:val="0B0080"/>
            <w:sz w:val="19"/>
            <w:szCs w:val="19"/>
            <w:u w:val="none"/>
            <w:lang w:val="en-GB"/>
          </w:rPr>
          <w:t>import quotas</w:t>
        </w:r>
      </w:hyperlink>
      <w:r w:rsidRPr="003036C3">
        <w:rPr>
          <w:rFonts w:ascii="Arial" w:hAnsi="Arial" w:cs="Arial"/>
          <w:color w:val="000000"/>
          <w:sz w:val="19"/>
          <w:szCs w:val="19"/>
          <w:lang w:val="en-GB"/>
        </w:rPr>
        <w:t>, taxes, and diverse means of subsidizing domestic industries. Interventions include</w:t>
      </w:r>
      <w:r w:rsidRPr="003036C3">
        <w:rPr>
          <w:rStyle w:val="apple-converted-space"/>
          <w:rFonts w:ascii="Arial" w:hAnsi="Arial" w:cs="Arial"/>
          <w:color w:val="000000"/>
          <w:sz w:val="19"/>
          <w:szCs w:val="19"/>
          <w:lang w:val="en-GB"/>
        </w:rPr>
        <w:t> </w:t>
      </w:r>
      <w:hyperlink r:id="rId580" w:tooltip="Subsidies" w:history="1">
        <w:r w:rsidRPr="003036C3">
          <w:rPr>
            <w:rStyle w:val="Hyperlink"/>
            <w:rFonts w:ascii="Arial" w:hAnsi="Arial" w:cs="Arial"/>
            <w:color w:val="0B0080"/>
            <w:sz w:val="19"/>
            <w:szCs w:val="19"/>
            <w:u w:val="none"/>
            <w:lang w:val="en-GB"/>
          </w:rPr>
          <w:t>subsidies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581" w:tooltip="Taxes" w:history="1">
        <w:r w:rsidRPr="003036C3">
          <w:rPr>
            <w:rStyle w:val="Hyperlink"/>
            <w:rFonts w:ascii="Arial" w:hAnsi="Arial" w:cs="Arial"/>
            <w:color w:val="0B0080"/>
            <w:sz w:val="19"/>
            <w:szCs w:val="19"/>
            <w:u w:val="none"/>
            <w:lang w:val="en-GB"/>
          </w:rPr>
          <w:t>taxes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582" w:tooltip="Tariff" w:history="1">
        <w:r w:rsidRPr="003036C3">
          <w:rPr>
            <w:rStyle w:val="Hyperlink"/>
            <w:rFonts w:ascii="Arial" w:hAnsi="Arial" w:cs="Arial"/>
            <w:color w:val="0B0080"/>
            <w:sz w:val="19"/>
            <w:szCs w:val="19"/>
            <w:u w:val="none"/>
            <w:lang w:val="en-GB"/>
          </w:rPr>
          <w:t>tariffs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583" w:tooltip="Non-tariff barrier" w:history="1">
        <w:r w:rsidRPr="003036C3">
          <w:rPr>
            <w:rStyle w:val="Hyperlink"/>
            <w:rFonts w:ascii="Arial" w:hAnsi="Arial" w:cs="Arial"/>
            <w:color w:val="0B0080"/>
            <w:sz w:val="19"/>
            <w:szCs w:val="19"/>
            <w:u w:val="none"/>
            <w:lang w:val="en-GB"/>
          </w:rPr>
          <w:t>non-tariff barriers</w:t>
        </w:r>
      </w:hyperlink>
      <w:r w:rsidRPr="003036C3">
        <w:rPr>
          <w:rFonts w:ascii="Arial" w:hAnsi="Arial" w:cs="Arial"/>
          <w:color w:val="000000"/>
          <w:sz w:val="19"/>
          <w:szCs w:val="19"/>
          <w:lang w:val="en-GB"/>
        </w:rPr>
        <w:t>, such as regulatory</w:t>
      </w:r>
      <w:r w:rsidRPr="003036C3">
        <w:rPr>
          <w:rStyle w:val="apple-converted-space"/>
          <w:rFonts w:ascii="Arial" w:hAnsi="Arial" w:cs="Arial"/>
          <w:color w:val="000000"/>
          <w:sz w:val="19"/>
          <w:szCs w:val="19"/>
          <w:lang w:val="en-GB"/>
        </w:rPr>
        <w:t> </w:t>
      </w:r>
      <w:hyperlink r:id="rId584" w:tooltip="Legislation" w:history="1">
        <w:r w:rsidRPr="003036C3">
          <w:rPr>
            <w:rStyle w:val="Hyperlink"/>
            <w:rFonts w:ascii="Arial" w:hAnsi="Arial" w:cs="Arial"/>
            <w:color w:val="0B0080"/>
            <w:sz w:val="19"/>
            <w:szCs w:val="19"/>
            <w:u w:val="none"/>
            <w:lang w:val="en-GB"/>
          </w:rPr>
          <w:t>legislation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import quotas, and even inter-government managed trade agreements such as the</w:t>
      </w:r>
      <w:r w:rsidRPr="003036C3">
        <w:rPr>
          <w:rStyle w:val="apple-converted-space"/>
          <w:rFonts w:ascii="Arial" w:hAnsi="Arial" w:cs="Arial"/>
          <w:color w:val="000000"/>
          <w:sz w:val="19"/>
          <w:szCs w:val="19"/>
          <w:lang w:val="en-GB"/>
        </w:rPr>
        <w:t> </w:t>
      </w:r>
      <w:hyperlink r:id="rId585" w:tooltip="North American Free Trade Agreement" w:history="1">
        <w:r w:rsidRPr="003036C3">
          <w:rPr>
            <w:rStyle w:val="Hyperlink"/>
            <w:rFonts w:ascii="Arial" w:hAnsi="Arial" w:cs="Arial"/>
            <w:color w:val="0B0080"/>
            <w:sz w:val="19"/>
            <w:szCs w:val="19"/>
            <w:u w:val="none"/>
            <w:lang w:val="en-GB"/>
          </w:rPr>
          <w:t>North American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(NAFTA) and</w:t>
      </w:r>
      <w:r w:rsidRPr="003036C3">
        <w:rPr>
          <w:rStyle w:val="apple-converted-space"/>
          <w:rFonts w:ascii="Arial" w:hAnsi="Arial" w:cs="Arial"/>
          <w:color w:val="000000"/>
          <w:sz w:val="19"/>
          <w:szCs w:val="19"/>
          <w:lang w:val="en-GB"/>
        </w:rPr>
        <w:t> </w:t>
      </w:r>
      <w:hyperlink r:id="rId586" w:tooltip="Central America Free Trade Agreement" w:history="1">
        <w:r w:rsidRPr="003036C3">
          <w:rPr>
            <w:rStyle w:val="Hyperlink"/>
            <w:rFonts w:ascii="Arial" w:hAnsi="Arial" w:cs="Arial"/>
            <w:color w:val="0B0080"/>
            <w:sz w:val="19"/>
            <w:szCs w:val="19"/>
            <w:u w:val="none"/>
            <w:lang w:val="en-GB"/>
          </w:rPr>
          <w:t>Central America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(CAFTA) (contrary to their formal titles) and any governmental market intervention resulting in artificial prices. </w:t>
      </w:r>
    </w:p>
    <w:p w:rsidR="005E614E" w:rsidRPr="003036C3" w:rsidRDefault="005E614E"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71" w:name="_Toc327804685"/>
      <w:r w:rsidRPr="003036C3">
        <w:rPr>
          <w:rStyle w:val="mw-headline"/>
          <w:rFonts w:cs="Arial"/>
          <w:bCs w:val="0"/>
          <w:color w:val="000000"/>
          <w:sz w:val="19"/>
          <w:szCs w:val="19"/>
          <w:lang w:val="en-GB"/>
        </w:rPr>
        <w:t>Features of free trade</w:t>
      </w:r>
      <w:bookmarkEnd w:id="71"/>
    </w:p>
    <w:p w:rsidR="005E614E" w:rsidRPr="003036C3" w:rsidRDefault="005E614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Free trade implies the following features:</w:t>
      </w:r>
      <w:r w:rsidRPr="003036C3">
        <w:rPr>
          <w:rFonts w:ascii="Arial" w:hAnsi="Arial" w:cs="Arial"/>
          <w:color w:val="000000"/>
          <w:sz w:val="19"/>
          <w:szCs w:val="19"/>
          <w:vertAlign w:val="superscript"/>
          <w:lang w:val="en-GB"/>
        </w:rPr>
        <w:t xml:space="preserve"> </w:t>
      </w:r>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lastRenderedPageBreak/>
        <w:t>Trade of</w:t>
      </w:r>
      <w:r w:rsidRPr="003036C3">
        <w:rPr>
          <w:rStyle w:val="apple-converted-space"/>
          <w:rFonts w:ascii="Arial" w:hAnsi="Arial" w:cs="Arial"/>
          <w:color w:val="000000"/>
          <w:sz w:val="19"/>
          <w:szCs w:val="19"/>
          <w:lang w:val="en-GB"/>
        </w:rPr>
        <w:t> </w:t>
      </w:r>
      <w:hyperlink r:id="rId587" w:tooltip="Good (accounting)" w:history="1">
        <w:r w:rsidRPr="003036C3">
          <w:rPr>
            <w:rStyle w:val="Hyperlink"/>
            <w:rFonts w:ascii="Arial" w:hAnsi="Arial" w:cs="Arial"/>
            <w:color w:val="0B0080"/>
            <w:sz w:val="19"/>
            <w:szCs w:val="19"/>
            <w:u w:val="none"/>
            <w:lang w:val="en-GB"/>
          </w:rPr>
          <w:t>goods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without taxes (including tariffs) or other</w:t>
      </w:r>
      <w:r w:rsidRPr="003036C3">
        <w:rPr>
          <w:rStyle w:val="apple-converted-space"/>
          <w:rFonts w:ascii="Arial" w:hAnsi="Arial" w:cs="Arial"/>
          <w:color w:val="000000"/>
          <w:sz w:val="19"/>
          <w:szCs w:val="19"/>
          <w:lang w:val="en-GB"/>
        </w:rPr>
        <w:t> </w:t>
      </w:r>
      <w:hyperlink r:id="rId588" w:tooltip="Trade barrier" w:history="1">
        <w:r w:rsidRPr="003036C3">
          <w:rPr>
            <w:rStyle w:val="Hyperlink"/>
            <w:rFonts w:ascii="Arial" w:hAnsi="Arial" w:cs="Arial"/>
            <w:color w:val="0B0080"/>
            <w:sz w:val="19"/>
            <w:szCs w:val="19"/>
            <w:u w:val="none"/>
            <w:lang w:val="en-GB"/>
          </w:rPr>
          <w:t>trade barriers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(e.g., quotas on imports or subsidies for producers)</w:t>
      </w:r>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Trade in services without taxes or other trade barriers</w:t>
      </w:r>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absence of "trade-distorting" policies (such as taxes, subsidies,</w:t>
      </w:r>
      <w:r w:rsidRPr="003036C3">
        <w:rPr>
          <w:rStyle w:val="apple-converted-space"/>
          <w:rFonts w:ascii="Arial" w:hAnsi="Arial" w:cs="Arial"/>
          <w:color w:val="000000"/>
          <w:sz w:val="19"/>
          <w:szCs w:val="19"/>
          <w:lang w:val="en-GB"/>
        </w:rPr>
        <w:t> </w:t>
      </w:r>
      <w:hyperlink r:id="rId589" w:tooltip="Regulation" w:history="1">
        <w:r w:rsidRPr="003036C3">
          <w:rPr>
            <w:rStyle w:val="Hyperlink"/>
            <w:rFonts w:ascii="Arial" w:hAnsi="Arial" w:cs="Arial"/>
            <w:color w:val="0B0080"/>
            <w:sz w:val="19"/>
            <w:szCs w:val="19"/>
            <w:u w:val="none"/>
            <w:lang w:val="en-GB"/>
          </w:rPr>
          <w:t>regulations</w:t>
        </w:r>
      </w:hyperlink>
      <w:r w:rsidRPr="003036C3">
        <w:rPr>
          <w:rFonts w:ascii="Arial" w:hAnsi="Arial" w:cs="Arial"/>
          <w:color w:val="000000"/>
          <w:sz w:val="19"/>
          <w:szCs w:val="19"/>
          <w:lang w:val="en-GB"/>
        </w:rPr>
        <w:t>, or laws) that give some</w:t>
      </w:r>
      <w:r w:rsidRPr="003036C3">
        <w:rPr>
          <w:rStyle w:val="apple-converted-space"/>
          <w:rFonts w:ascii="Arial" w:hAnsi="Arial" w:cs="Arial"/>
          <w:color w:val="000000"/>
          <w:sz w:val="19"/>
          <w:szCs w:val="19"/>
          <w:lang w:val="en-GB"/>
        </w:rPr>
        <w:t> </w:t>
      </w:r>
      <w:hyperlink r:id="rId590" w:tooltip="Business entity" w:history="1">
        <w:r w:rsidRPr="003036C3">
          <w:rPr>
            <w:rStyle w:val="Hyperlink"/>
            <w:rFonts w:ascii="Arial" w:hAnsi="Arial" w:cs="Arial"/>
            <w:color w:val="0B0080"/>
            <w:sz w:val="19"/>
            <w:szCs w:val="19"/>
            <w:u w:val="none"/>
            <w:lang w:val="en-GB"/>
          </w:rPr>
          <w:t>firms</w:t>
        </w:r>
      </w:hyperlink>
      <w:r w:rsidRPr="003036C3">
        <w:rPr>
          <w:rFonts w:ascii="Arial" w:hAnsi="Arial" w:cs="Arial"/>
          <w:color w:val="000000"/>
          <w:sz w:val="19"/>
          <w:szCs w:val="19"/>
          <w:lang w:val="en-GB"/>
        </w:rPr>
        <w:t>, households, or</w:t>
      </w:r>
      <w:r w:rsidRPr="003036C3">
        <w:rPr>
          <w:rStyle w:val="apple-converted-space"/>
          <w:rFonts w:ascii="Arial" w:hAnsi="Arial" w:cs="Arial"/>
          <w:color w:val="000000"/>
          <w:sz w:val="19"/>
          <w:szCs w:val="19"/>
          <w:lang w:val="en-GB"/>
        </w:rPr>
        <w:t> </w:t>
      </w:r>
      <w:hyperlink r:id="rId591"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 advantage over others</w:t>
      </w:r>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access to</w:t>
      </w:r>
      <w:r w:rsidRPr="003036C3">
        <w:rPr>
          <w:rStyle w:val="apple-converted-space"/>
          <w:rFonts w:ascii="Arial" w:hAnsi="Arial" w:cs="Arial"/>
          <w:color w:val="000000"/>
          <w:sz w:val="19"/>
          <w:szCs w:val="19"/>
          <w:lang w:val="en-GB"/>
        </w:rPr>
        <w:t> </w:t>
      </w:r>
      <w:hyperlink r:id="rId592" w:tooltip="Market" w:history="1">
        <w:r w:rsidRPr="003036C3">
          <w:rPr>
            <w:rStyle w:val="Hyperlink"/>
            <w:rFonts w:ascii="Arial" w:hAnsi="Arial" w:cs="Arial"/>
            <w:color w:val="0B0080"/>
            <w:sz w:val="19"/>
            <w:szCs w:val="19"/>
            <w:u w:val="none"/>
            <w:lang w:val="en-GB"/>
          </w:rPr>
          <w:t>markets</w:t>
        </w:r>
      </w:hyperlink>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Free access to market information</w:t>
      </w:r>
    </w:p>
    <w:p w:rsidR="005E614E" w:rsidRPr="003036C3" w:rsidRDefault="005E614E" w:rsidP="004856C2">
      <w:pPr>
        <w:numPr>
          <w:ilvl w:val="0"/>
          <w:numId w:val="20"/>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Inability of firms to distort markets through government-imposed</w:t>
      </w:r>
      <w:r w:rsidRPr="003036C3">
        <w:rPr>
          <w:rStyle w:val="apple-converted-space"/>
          <w:rFonts w:ascii="Arial" w:hAnsi="Arial" w:cs="Arial"/>
          <w:color w:val="000000"/>
          <w:sz w:val="19"/>
          <w:szCs w:val="19"/>
          <w:lang w:val="en-GB"/>
        </w:rPr>
        <w:t> </w:t>
      </w:r>
      <w:hyperlink r:id="rId593" w:tooltip="Monopoly" w:history="1">
        <w:r w:rsidRPr="003036C3">
          <w:rPr>
            <w:rStyle w:val="Hyperlink"/>
            <w:rFonts w:ascii="Arial" w:hAnsi="Arial" w:cs="Arial"/>
            <w:color w:val="0B0080"/>
            <w:sz w:val="19"/>
            <w:szCs w:val="19"/>
            <w:u w:val="none"/>
            <w:lang w:val="en-GB"/>
          </w:rPr>
          <w:t>monopoly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594" w:tooltip="Oligopoly" w:history="1">
        <w:r w:rsidRPr="003036C3">
          <w:rPr>
            <w:rStyle w:val="Hyperlink"/>
            <w:rFonts w:ascii="Arial" w:hAnsi="Arial" w:cs="Arial"/>
            <w:color w:val="0B0080"/>
            <w:sz w:val="19"/>
            <w:szCs w:val="19"/>
            <w:u w:val="none"/>
            <w:lang w:val="en-GB"/>
          </w:rPr>
          <w:t>oligopoly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power</w:t>
      </w:r>
    </w:p>
    <w:p w:rsidR="00657E57" w:rsidRPr="003036C3" w:rsidRDefault="00657E57" w:rsidP="00AD487D">
      <w:pPr>
        <w:pStyle w:val="Heading2"/>
        <w:rPr>
          <w:kern w:val="36"/>
          <w:lang w:val="en-GB"/>
        </w:rPr>
      </w:pPr>
      <w:bookmarkStart w:id="72" w:name="_Toc327804686"/>
      <w:r w:rsidRPr="003036C3">
        <w:rPr>
          <w:kern w:val="36"/>
          <w:lang w:val="en-GB"/>
        </w:rPr>
        <w:t>Terms of trade</w:t>
      </w:r>
      <w:bookmarkEnd w:id="72"/>
    </w:p>
    <w:p w:rsidR="00657E57" w:rsidRPr="003036C3" w:rsidRDefault="00657E57" w:rsidP="004856C2">
      <w:pPr>
        <w:spacing w:after="24" w:line="360" w:lineRule="auto"/>
        <w:outlineLvl w:val="0"/>
        <w:rPr>
          <w:rFonts w:ascii="Arial" w:hAnsi="Arial" w:cs="Arial"/>
          <w:color w:val="000000"/>
          <w:sz w:val="19"/>
          <w:szCs w:val="19"/>
          <w:shd w:val="clear" w:color="auto" w:fill="FFFFFF"/>
          <w:lang w:val="en-GB"/>
        </w:rPr>
      </w:pPr>
      <w:bookmarkStart w:id="73" w:name="_Toc327804687"/>
      <w:r w:rsidRPr="003036C3">
        <w:rPr>
          <w:rFonts w:ascii="Arial" w:hAnsi="Arial" w:cs="Arial"/>
          <w:color w:val="000000"/>
          <w:sz w:val="19"/>
          <w:szCs w:val="19"/>
          <w:shd w:val="clear" w:color="auto" w:fill="FFFFFF"/>
          <w:lang w:val="en-GB"/>
        </w:rPr>
        <w:t>In international</w:t>
      </w:r>
      <w:r w:rsidRPr="003036C3">
        <w:rPr>
          <w:rStyle w:val="apple-converted-space"/>
          <w:rFonts w:ascii="Arial" w:hAnsi="Arial" w:cs="Arial"/>
          <w:color w:val="000000"/>
          <w:sz w:val="19"/>
          <w:szCs w:val="19"/>
          <w:shd w:val="clear" w:color="auto" w:fill="FFFFFF"/>
          <w:lang w:val="en-GB"/>
        </w:rPr>
        <w:t> </w:t>
      </w:r>
      <w:hyperlink r:id="rId595" w:tooltip="Economics" w:history="1">
        <w:r w:rsidRPr="003036C3">
          <w:rPr>
            <w:rStyle w:val="Hyperlink"/>
            <w:rFonts w:ascii="Arial" w:hAnsi="Arial" w:cs="Arial"/>
            <w:color w:val="0B0080"/>
            <w:sz w:val="19"/>
            <w:szCs w:val="19"/>
            <w:u w:val="none"/>
            <w:shd w:val="clear" w:color="auto" w:fill="FFFFFF"/>
            <w:lang w:val="en-GB"/>
          </w:rPr>
          <w:t>economics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596" w:tooltip="International trade" w:history="1">
        <w:r w:rsidRPr="003036C3">
          <w:rPr>
            <w:rStyle w:val="Hyperlink"/>
            <w:rFonts w:ascii="Arial" w:hAnsi="Arial" w:cs="Arial"/>
            <w:color w:val="0B0080"/>
            <w:sz w:val="19"/>
            <w:szCs w:val="19"/>
            <w:u w:val="none"/>
            <w:shd w:val="clear" w:color="auto" w:fill="FFFFFF"/>
            <w:lang w:val="en-GB"/>
          </w:rPr>
          <w:t>international trade</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terms of trade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TOT is (Price of exportable goods), (Price of importable goods). In layman's terms it means what quantity of imports can be purchased through the sale of a fixed quantity of exports. "Terms of trade" are sometimes used as a proxy for the relative</w:t>
      </w:r>
      <w:r w:rsidRPr="003036C3">
        <w:rPr>
          <w:rStyle w:val="apple-converted-space"/>
          <w:rFonts w:ascii="Arial" w:hAnsi="Arial" w:cs="Arial"/>
          <w:color w:val="000000"/>
          <w:sz w:val="19"/>
          <w:szCs w:val="19"/>
          <w:shd w:val="clear" w:color="auto" w:fill="FFFFFF"/>
          <w:lang w:val="en-GB"/>
        </w:rPr>
        <w:t> </w:t>
      </w:r>
      <w:hyperlink r:id="rId597" w:tooltip="Social welfare" w:history="1">
        <w:r w:rsidRPr="003036C3">
          <w:rPr>
            <w:rStyle w:val="Hyperlink"/>
            <w:rFonts w:ascii="Arial" w:hAnsi="Arial" w:cs="Arial"/>
            <w:color w:val="0B0080"/>
            <w:sz w:val="19"/>
            <w:szCs w:val="19"/>
            <w:u w:val="none"/>
            <w:shd w:val="clear" w:color="auto" w:fill="FFFFFF"/>
            <w:lang w:val="en-GB"/>
          </w:rPr>
          <w:t>social welfare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country, but this heuristic is technically questionable and should be used with extreme caution. An improvement in a nation's terms of trade (the increase of the ratio) is good for that country in the sense that it can buy more imports for any given level of exports. The terms of trade is influenced by the exchange rate because a rise in the value of a country's currency lowers the domestic prices for its imports but does not directly affect the commodities it produces (i.e. its exports).</w:t>
      </w:r>
      <w:bookmarkEnd w:id="73"/>
    </w:p>
    <w:p w:rsidR="00074920" w:rsidRPr="003036C3" w:rsidRDefault="00074920" w:rsidP="004856C2">
      <w:pPr>
        <w:spacing w:after="24" w:line="360" w:lineRule="auto"/>
        <w:outlineLvl w:val="0"/>
        <w:rPr>
          <w:rFonts w:ascii="Arial" w:hAnsi="Arial" w:cs="Arial"/>
          <w:color w:val="000000"/>
          <w:sz w:val="26"/>
          <w:szCs w:val="26"/>
          <w:shd w:val="clear" w:color="auto" w:fill="FFFFFF"/>
          <w:lang w:val="en-GB"/>
        </w:rPr>
      </w:pPr>
      <w:bookmarkStart w:id="74" w:name="_Toc327804688"/>
      <w:r w:rsidRPr="003036C3">
        <w:rPr>
          <w:rFonts w:ascii="Arial" w:hAnsi="Arial" w:cs="Arial"/>
          <w:b/>
          <w:bCs/>
          <w:color w:val="000000"/>
          <w:sz w:val="26"/>
          <w:szCs w:val="26"/>
          <w:lang w:val="en-GB"/>
        </w:rPr>
        <w:t>Protectionism</w:t>
      </w:r>
      <w:bookmarkEnd w:id="74"/>
      <w:r w:rsidRPr="003036C3">
        <w:rPr>
          <w:rStyle w:val="apple-converted-space"/>
          <w:rFonts w:ascii="Arial" w:hAnsi="Arial" w:cs="Arial"/>
          <w:color w:val="000000"/>
          <w:sz w:val="26"/>
          <w:szCs w:val="26"/>
          <w:lang w:val="en-GB"/>
        </w:rPr>
        <w:t> </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Protectionism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w:t>
      </w:r>
      <w:r w:rsidRPr="003036C3">
        <w:rPr>
          <w:rStyle w:val="apple-converted-space"/>
          <w:rFonts w:ascii="Arial" w:hAnsi="Arial" w:cs="Arial"/>
          <w:color w:val="000000"/>
          <w:sz w:val="19"/>
          <w:szCs w:val="19"/>
          <w:lang w:val="en-GB"/>
        </w:rPr>
        <w:t> </w:t>
      </w:r>
      <w:hyperlink r:id="rId598" w:tooltip="Economic policy" w:history="1">
        <w:r w:rsidRPr="003036C3">
          <w:rPr>
            <w:rStyle w:val="Hyperlink"/>
            <w:rFonts w:ascii="Arial" w:hAnsi="Arial" w:cs="Arial"/>
            <w:color w:val="0B0080"/>
            <w:sz w:val="19"/>
            <w:szCs w:val="19"/>
            <w:u w:val="none"/>
            <w:lang w:val="en-GB"/>
          </w:rPr>
          <w:t>economic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restraining</w:t>
      </w:r>
      <w:r w:rsidRPr="003036C3">
        <w:rPr>
          <w:rStyle w:val="apple-converted-space"/>
          <w:rFonts w:ascii="Arial" w:hAnsi="Arial" w:cs="Arial"/>
          <w:color w:val="000000"/>
          <w:sz w:val="19"/>
          <w:szCs w:val="19"/>
          <w:lang w:val="en-GB"/>
        </w:rPr>
        <w:t> </w:t>
      </w:r>
      <w:hyperlink r:id="rId599" w:tooltip="Trade" w:history="1">
        <w:r w:rsidRPr="003036C3">
          <w:rPr>
            <w:rStyle w:val="Hyperlink"/>
            <w:rFonts w:ascii="Arial" w:hAnsi="Arial" w:cs="Arial"/>
            <w:color w:val="0B0080"/>
            <w:sz w:val="19"/>
            <w:szCs w:val="19"/>
            <w:u w:val="none"/>
            <w:lang w:val="en-GB"/>
          </w:rPr>
          <w:t>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states through methods such as</w:t>
      </w:r>
      <w:r w:rsidRPr="003036C3">
        <w:rPr>
          <w:rStyle w:val="apple-converted-space"/>
          <w:rFonts w:ascii="Arial" w:hAnsi="Arial" w:cs="Arial"/>
          <w:color w:val="000000"/>
          <w:sz w:val="19"/>
          <w:szCs w:val="19"/>
          <w:lang w:val="en-GB"/>
        </w:rPr>
        <w:t> </w:t>
      </w:r>
      <w:hyperlink r:id="rId600" w:tooltip="Tariff" w:history="1">
        <w:r w:rsidRPr="003036C3">
          <w:rPr>
            <w:rStyle w:val="Hyperlink"/>
            <w:rFonts w:ascii="Arial" w:hAnsi="Arial" w:cs="Arial"/>
            <w:color w:val="0B0080"/>
            <w:sz w:val="19"/>
            <w:szCs w:val="19"/>
            <w:u w:val="none"/>
            <w:lang w:val="en-GB"/>
          </w:rPr>
          <w:t>tariffs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imported goods, restrictive</w:t>
      </w:r>
      <w:r w:rsidRPr="003036C3">
        <w:rPr>
          <w:rStyle w:val="apple-converted-space"/>
          <w:rFonts w:ascii="Arial" w:hAnsi="Arial" w:cs="Arial"/>
          <w:color w:val="000000"/>
          <w:sz w:val="19"/>
          <w:szCs w:val="19"/>
          <w:lang w:val="en-GB"/>
        </w:rPr>
        <w:t> </w:t>
      </w:r>
      <w:hyperlink r:id="rId601" w:tooltip="Import quota" w:history="1">
        <w:r w:rsidRPr="003036C3">
          <w:rPr>
            <w:rStyle w:val="Hyperlink"/>
            <w:rFonts w:ascii="Arial" w:hAnsi="Arial" w:cs="Arial"/>
            <w:color w:val="0B0080"/>
            <w:sz w:val="19"/>
            <w:szCs w:val="19"/>
            <w:u w:val="none"/>
            <w:lang w:val="en-GB"/>
          </w:rPr>
          <w:t>quotas</w:t>
        </w:r>
      </w:hyperlink>
      <w:r w:rsidRPr="003036C3">
        <w:rPr>
          <w:rFonts w:ascii="Arial" w:hAnsi="Arial" w:cs="Arial"/>
          <w:color w:val="000000"/>
          <w:sz w:val="19"/>
          <w:szCs w:val="19"/>
          <w:lang w:val="en-GB"/>
        </w:rPr>
        <w:t>, and a variety of other government regulations designed to allow (according to proponents) "fair competition" between</w:t>
      </w:r>
      <w:r w:rsidRPr="003036C3">
        <w:rPr>
          <w:rStyle w:val="apple-converted-space"/>
          <w:rFonts w:ascii="Arial" w:hAnsi="Arial" w:cs="Arial"/>
          <w:color w:val="000000"/>
          <w:sz w:val="19"/>
          <w:szCs w:val="19"/>
          <w:lang w:val="en-GB"/>
        </w:rPr>
        <w:t> </w:t>
      </w:r>
      <w:hyperlink r:id="rId602" w:tooltip="Import" w:history="1">
        <w:r w:rsidRPr="003036C3">
          <w:rPr>
            <w:rStyle w:val="Hyperlink"/>
            <w:rFonts w:ascii="Arial" w:hAnsi="Arial" w:cs="Arial"/>
            <w:color w:val="0B0080"/>
            <w:sz w:val="19"/>
            <w:szCs w:val="19"/>
            <w:u w:val="none"/>
            <w:lang w:val="en-GB"/>
          </w:rPr>
          <w:t>imports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goods and services produced domestically.</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policy contrasts with</w:t>
      </w:r>
      <w:r w:rsidRPr="003036C3">
        <w:rPr>
          <w:rStyle w:val="apple-converted-space"/>
          <w:rFonts w:ascii="Arial" w:hAnsi="Arial" w:cs="Arial"/>
          <w:color w:val="000000"/>
          <w:sz w:val="19"/>
          <w:szCs w:val="19"/>
          <w:lang w:val="en-GB"/>
        </w:rPr>
        <w:t> </w:t>
      </w:r>
      <w:hyperlink r:id="rId603" w:tooltip="Free trade" w:history="1">
        <w:r w:rsidRPr="003036C3">
          <w:rPr>
            <w:rStyle w:val="Hyperlink"/>
            <w:rFonts w:ascii="Arial" w:hAnsi="Arial" w:cs="Arial"/>
            <w:color w:val="0B0080"/>
            <w:sz w:val="19"/>
            <w:szCs w:val="19"/>
            <w:u w:val="none"/>
            <w:lang w:val="en-GB"/>
          </w:rPr>
          <w:t>free trade</w:t>
        </w:r>
      </w:hyperlink>
      <w:r w:rsidRPr="003036C3">
        <w:rPr>
          <w:rFonts w:ascii="Arial" w:hAnsi="Arial" w:cs="Arial"/>
          <w:color w:val="000000"/>
          <w:sz w:val="19"/>
          <w:szCs w:val="19"/>
          <w:lang w:val="en-GB"/>
        </w:rPr>
        <w:t>, where government barriers to trade are kept to a minimum. In recent years, it has become closely aligned with</w:t>
      </w:r>
      <w:r w:rsidRPr="003036C3">
        <w:rPr>
          <w:rStyle w:val="apple-converted-space"/>
          <w:rFonts w:ascii="Arial" w:hAnsi="Arial" w:cs="Arial"/>
          <w:color w:val="000000"/>
          <w:sz w:val="19"/>
          <w:szCs w:val="19"/>
          <w:lang w:val="en-GB"/>
        </w:rPr>
        <w:t> </w:t>
      </w:r>
      <w:hyperlink r:id="rId604" w:tooltip="Anti-globalization" w:history="1">
        <w:r w:rsidRPr="003036C3">
          <w:rPr>
            <w:rStyle w:val="Hyperlink"/>
            <w:rFonts w:ascii="Arial" w:hAnsi="Arial" w:cs="Arial"/>
            <w:color w:val="0B0080"/>
            <w:sz w:val="19"/>
            <w:szCs w:val="19"/>
            <w:u w:val="none"/>
            <w:lang w:val="en-GB"/>
          </w:rPr>
          <w:t>anti-globalization</w:t>
        </w:r>
      </w:hyperlink>
      <w:r w:rsidRPr="003036C3">
        <w:rPr>
          <w:rFonts w:ascii="Arial" w:hAnsi="Arial" w:cs="Arial"/>
          <w:color w:val="000000"/>
          <w:sz w:val="19"/>
          <w:szCs w:val="19"/>
          <w:lang w:val="en-GB"/>
        </w:rPr>
        <w:t>. The term is mostly used in the context of</w:t>
      </w:r>
      <w:r w:rsidRPr="003036C3">
        <w:rPr>
          <w:rStyle w:val="apple-converted-space"/>
          <w:rFonts w:ascii="Arial" w:hAnsi="Arial" w:cs="Arial"/>
          <w:color w:val="000000"/>
          <w:sz w:val="19"/>
          <w:szCs w:val="19"/>
          <w:lang w:val="en-GB"/>
        </w:rPr>
        <w:t> </w:t>
      </w:r>
      <w:hyperlink r:id="rId605"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where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protectionism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 policies or doctrines which protect businesses and workers within a country by restricting or regulating trade with foreign nations.</w:t>
      </w:r>
    </w:p>
    <w:p w:rsidR="00074920" w:rsidRPr="003036C3" w:rsidRDefault="00074920" w:rsidP="00AD487D">
      <w:pPr>
        <w:pStyle w:val="Heading2"/>
        <w:rPr>
          <w:kern w:val="36"/>
          <w:lang w:val="en-GB"/>
        </w:rPr>
      </w:pPr>
      <w:bookmarkStart w:id="75" w:name="_Toc327804689"/>
      <w:r w:rsidRPr="003036C3">
        <w:rPr>
          <w:kern w:val="36"/>
          <w:lang w:val="en-GB"/>
        </w:rPr>
        <w:t>International trade</w:t>
      </w:r>
      <w:bookmarkEnd w:id="75"/>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International trade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exchange of</w:t>
      </w:r>
      <w:r w:rsidRPr="003036C3">
        <w:rPr>
          <w:rStyle w:val="apple-converted-space"/>
          <w:rFonts w:ascii="Arial" w:hAnsi="Arial" w:cs="Arial"/>
          <w:color w:val="000000"/>
          <w:sz w:val="19"/>
          <w:szCs w:val="19"/>
          <w:lang w:val="en-GB"/>
        </w:rPr>
        <w:t> </w:t>
      </w:r>
      <w:hyperlink r:id="rId606" w:tooltip="Capital (economics)" w:history="1">
        <w:r w:rsidRPr="003036C3">
          <w:rPr>
            <w:rStyle w:val="Hyperlink"/>
            <w:rFonts w:ascii="Arial" w:hAnsi="Arial" w:cs="Arial"/>
            <w:color w:val="0B0080"/>
            <w:sz w:val="19"/>
            <w:szCs w:val="19"/>
            <w:u w:val="none"/>
            <w:lang w:val="en-GB"/>
          </w:rPr>
          <w:t>capital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607" w:tooltip="Good (economics)" w:history="1">
        <w:r w:rsidRPr="003036C3">
          <w:rPr>
            <w:rStyle w:val="Hyperlink"/>
            <w:rFonts w:ascii="Arial" w:hAnsi="Arial" w:cs="Arial"/>
            <w:color w:val="0B0080"/>
            <w:sz w:val="19"/>
            <w:szCs w:val="19"/>
            <w:u w:val="none"/>
            <w:lang w:val="en-GB"/>
          </w:rPr>
          <w:t>goods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608" w:tooltip="Service (economics)" w:history="1">
        <w:r w:rsidRPr="003036C3">
          <w:rPr>
            <w:rStyle w:val="Hyperlink"/>
            <w:rFonts w:ascii="Arial" w:hAnsi="Arial" w:cs="Arial"/>
            <w:color w:val="0B0080"/>
            <w:sz w:val="19"/>
            <w:szCs w:val="19"/>
            <w:u w:val="none"/>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across</w:t>
      </w:r>
      <w:r w:rsidRPr="003036C3">
        <w:rPr>
          <w:rStyle w:val="apple-converted-space"/>
          <w:rFonts w:ascii="Arial" w:hAnsi="Arial" w:cs="Arial"/>
          <w:color w:val="000000"/>
          <w:sz w:val="19"/>
          <w:szCs w:val="19"/>
          <w:lang w:val="en-GB"/>
        </w:rPr>
        <w:t> </w:t>
      </w:r>
      <w:hyperlink r:id="rId609" w:tooltip="International borders" w:history="1">
        <w:r w:rsidRPr="003036C3">
          <w:rPr>
            <w:rStyle w:val="Hyperlink"/>
            <w:rFonts w:ascii="Arial" w:hAnsi="Arial" w:cs="Arial"/>
            <w:color w:val="0B0080"/>
            <w:sz w:val="19"/>
            <w:szCs w:val="19"/>
            <w:u w:val="none"/>
            <w:lang w:val="en-GB"/>
          </w:rPr>
          <w:t>international borders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territories. </w:t>
      </w:r>
      <w:hyperlink r:id="rId610" w:anchor="cite_note-0"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most countries, such trade represents a significant share of</w:t>
      </w:r>
      <w:r w:rsidRPr="003036C3">
        <w:rPr>
          <w:rStyle w:val="apple-converted-space"/>
          <w:rFonts w:ascii="Arial" w:hAnsi="Arial" w:cs="Arial"/>
          <w:color w:val="000000"/>
          <w:sz w:val="19"/>
          <w:szCs w:val="19"/>
          <w:lang w:val="en-GB"/>
        </w:rPr>
        <w:t> </w:t>
      </w:r>
      <w:hyperlink r:id="rId611" w:tooltip="Gross domestic product" w:history="1">
        <w:r w:rsidRPr="003036C3">
          <w:rPr>
            <w:rStyle w:val="Hyperlink"/>
            <w:rFonts w:ascii="Arial" w:hAnsi="Arial" w:cs="Arial"/>
            <w:color w:val="0B0080"/>
            <w:sz w:val="19"/>
            <w:szCs w:val="19"/>
            <w:u w:val="none"/>
            <w:lang w:val="en-GB"/>
          </w:rPr>
          <w:t>gross domestic product</w:t>
        </w:r>
      </w:hyperlink>
      <w:r w:rsidRPr="003036C3">
        <w:rPr>
          <w:rFonts w:ascii="Arial" w:hAnsi="Arial" w:cs="Arial"/>
          <w:color w:val="000000"/>
          <w:sz w:val="19"/>
          <w:szCs w:val="19"/>
          <w:lang w:val="en-GB"/>
        </w:rPr>
        <w:t>(GDP). While international</w:t>
      </w:r>
      <w:r w:rsidRPr="003036C3">
        <w:rPr>
          <w:rStyle w:val="apple-converted-space"/>
          <w:rFonts w:ascii="Arial" w:hAnsi="Arial" w:cs="Arial"/>
          <w:color w:val="000000"/>
          <w:sz w:val="19"/>
          <w:szCs w:val="19"/>
          <w:lang w:val="en-GB"/>
        </w:rPr>
        <w:t> </w:t>
      </w:r>
      <w:hyperlink r:id="rId612" w:tooltip="Trade" w:history="1">
        <w:r w:rsidRPr="003036C3">
          <w:rPr>
            <w:rStyle w:val="Hyperlink"/>
            <w:rFonts w:ascii="Arial" w:hAnsi="Arial" w:cs="Arial"/>
            <w:color w:val="0B0080"/>
            <w:sz w:val="19"/>
            <w:szCs w:val="19"/>
            <w:u w:val="none"/>
            <w:lang w:val="en-GB"/>
          </w:rPr>
          <w:t>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been present throughout much of history, its economic, social, and political importance has been on the rise in recent centuries.</w:t>
      </w:r>
    </w:p>
    <w:p w:rsidR="00074920" w:rsidRPr="003036C3" w:rsidRDefault="0019206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613" w:tooltip="Industrialization" w:history="1">
        <w:r w:rsidR="00074920" w:rsidRPr="003036C3">
          <w:rPr>
            <w:rStyle w:val="Hyperlink"/>
            <w:rFonts w:ascii="Arial" w:hAnsi="Arial" w:cs="Arial"/>
            <w:color w:val="0B0080"/>
            <w:sz w:val="19"/>
            <w:szCs w:val="19"/>
            <w:u w:val="none"/>
            <w:lang w:val="en-GB"/>
          </w:rPr>
          <w:t>Industrialization</w:t>
        </w:r>
      </w:hyperlink>
      <w:r w:rsidR="00074920" w:rsidRPr="003036C3">
        <w:rPr>
          <w:rFonts w:ascii="Arial" w:hAnsi="Arial" w:cs="Arial"/>
          <w:color w:val="000000"/>
          <w:sz w:val="19"/>
          <w:szCs w:val="19"/>
          <w:lang w:val="en-GB"/>
        </w:rPr>
        <w:t>, advanced</w:t>
      </w:r>
      <w:r w:rsidR="00074920" w:rsidRPr="003036C3">
        <w:rPr>
          <w:rStyle w:val="apple-converted-space"/>
          <w:rFonts w:ascii="Arial" w:hAnsi="Arial" w:cs="Arial"/>
          <w:color w:val="000000"/>
          <w:sz w:val="19"/>
          <w:szCs w:val="19"/>
          <w:lang w:val="en-GB"/>
        </w:rPr>
        <w:t> </w:t>
      </w:r>
      <w:hyperlink r:id="rId614" w:tooltip="Transport" w:history="1">
        <w:r w:rsidR="00074920" w:rsidRPr="003036C3">
          <w:rPr>
            <w:rStyle w:val="Hyperlink"/>
            <w:rFonts w:ascii="Arial" w:hAnsi="Arial" w:cs="Arial"/>
            <w:color w:val="0B0080"/>
            <w:sz w:val="19"/>
            <w:szCs w:val="19"/>
            <w:u w:val="none"/>
            <w:lang w:val="en-GB"/>
          </w:rPr>
          <w:t>transportation</w:t>
        </w:r>
      </w:hyperlink>
      <w:r w:rsidR="00074920" w:rsidRPr="003036C3">
        <w:rPr>
          <w:rFonts w:ascii="Arial" w:hAnsi="Arial" w:cs="Arial"/>
          <w:color w:val="000000"/>
          <w:sz w:val="19"/>
          <w:szCs w:val="19"/>
          <w:lang w:val="en-GB"/>
        </w:rPr>
        <w:t>,</w:t>
      </w:r>
      <w:r w:rsidR="00074920" w:rsidRPr="003036C3">
        <w:rPr>
          <w:rStyle w:val="apple-converted-space"/>
          <w:rFonts w:ascii="Arial" w:hAnsi="Arial" w:cs="Arial"/>
          <w:color w:val="000000"/>
          <w:sz w:val="19"/>
          <w:szCs w:val="19"/>
          <w:lang w:val="en-GB"/>
        </w:rPr>
        <w:t> </w:t>
      </w:r>
      <w:hyperlink r:id="rId615" w:tooltip="Globalization" w:history="1">
        <w:r w:rsidR="00074920" w:rsidRPr="003036C3">
          <w:rPr>
            <w:rStyle w:val="Hyperlink"/>
            <w:rFonts w:ascii="Arial" w:hAnsi="Arial" w:cs="Arial"/>
            <w:color w:val="0B0080"/>
            <w:sz w:val="19"/>
            <w:szCs w:val="19"/>
            <w:u w:val="none"/>
            <w:lang w:val="en-GB"/>
          </w:rPr>
          <w:t>globalization</w:t>
        </w:r>
      </w:hyperlink>
      <w:r w:rsidR="00074920" w:rsidRPr="003036C3">
        <w:rPr>
          <w:rFonts w:ascii="Arial" w:hAnsi="Arial" w:cs="Arial"/>
          <w:color w:val="000000"/>
          <w:sz w:val="19"/>
          <w:szCs w:val="19"/>
          <w:lang w:val="en-GB"/>
        </w:rPr>
        <w:t>,</w:t>
      </w:r>
      <w:r w:rsidR="00074920" w:rsidRPr="003036C3">
        <w:rPr>
          <w:rStyle w:val="apple-converted-space"/>
          <w:rFonts w:ascii="Arial" w:hAnsi="Arial" w:cs="Arial"/>
          <w:color w:val="000000"/>
          <w:sz w:val="19"/>
          <w:szCs w:val="19"/>
          <w:lang w:val="en-GB"/>
        </w:rPr>
        <w:t> </w:t>
      </w:r>
      <w:hyperlink r:id="rId616" w:tooltip="Multinational corporation" w:history="1">
        <w:r w:rsidR="00074920" w:rsidRPr="003036C3">
          <w:rPr>
            <w:rStyle w:val="Hyperlink"/>
            <w:rFonts w:ascii="Arial" w:hAnsi="Arial" w:cs="Arial"/>
            <w:color w:val="0B0080"/>
            <w:sz w:val="19"/>
            <w:szCs w:val="19"/>
            <w:u w:val="none"/>
            <w:lang w:val="en-GB"/>
          </w:rPr>
          <w:t>multinational corporations</w:t>
        </w:r>
      </w:hyperlink>
      <w:r w:rsidR="00074920" w:rsidRPr="003036C3">
        <w:rPr>
          <w:rFonts w:ascii="Arial" w:hAnsi="Arial" w:cs="Arial"/>
          <w:color w:val="000000"/>
          <w:sz w:val="19"/>
          <w:szCs w:val="19"/>
          <w:lang w:val="en-GB"/>
        </w:rPr>
        <w:t>, and</w:t>
      </w:r>
      <w:r w:rsidR="00074920" w:rsidRPr="003036C3">
        <w:rPr>
          <w:rStyle w:val="apple-converted-space"/>
          <w:rFonts w:ascii="Arial" w:hAnsi="Arial" w:cs="Arial"/>
          <w:color w:val="000000"/>
          <w:sz w:val="19"/>
          <w:szCs w:val="19"/>
          <w:lang w:val="en-GB"/>
        </w:rPr>
        <w:t> </w:t>
      </w:r>
      <w:hyperlink r:id="rId617" w:tooltip="Outsourcing" w:history="1">
        <w:r w:rsidR="00074920" w:rsidRPr="003036C3">
          <w:rPr>
            <w:rStyle w:val="Hyperlink"/>
            <w:rFonts w:ascii="Arial" w:hAnsi="Arial" w:cs="Arial"/>
            <w:color w:val="0B0080"/>
            <w:sz w:val="19"/>
            <w:szCs w:val="19"/>
            <w:u w:val="none"/>
            <w:lang w:val="en-GB"/>
          </w:rPr>
          <w:t>outsourcing</w:t>
        </w:r>
      </w:hyperlink>
      <w:r w:rsidR="00074920" w:rsidRPr="003036C3">
        <w:rPr>
          <w:rStyle w:val="apple-converted-space"/>
          <w:rFonts w:ascii="Arial" w:hAnsi="Arial" w:cs="Arial"/>
          <w:color w:val="000000"/>
          <w:sz w:val="19"/>
          <w:szCs w:val="19"/>
          <w:lang w:val="en-GB"/>
        </w:rPr>
        <w:t> </w:t>
      </w:r>
      <w:r w:rsidR="00074920" w:rsidRPr="003036C3">
        <w:rPr>
          <w:rFonts w:ascii="Arial" w:hAnsi="Arial" w:cs="Arial"/>
          <w:color w:val="000000"/>
          <w:sz w:val="19"/>
          <w:szCs w:val="19"/>
          <w:lang w:val="en-GB"/>
        </w:rPr>
        <w:t>are all having a major impact on the international trade system. Increasing international trade is crucial to the continuance of</w:t>
      </w:r>
      <w:r w:rsidR="00074920" w:rsidRPr="003036C3">
        <w:rPr>
          <w:rStyle w:val="apple-converted-space"/>
          <w:rFonts w:ascii="Arial" w:hAnsi="Arial" w:cs="Arial"/>
          <w:color w:val="000000"/>
          <w:sz w:val="19"/>
          <w:szCs w:val="19"/>
          <w:lang w:val="en-GB"/>
        </w:rPr>
        <w:t> </w:t>
      </w:r>
      <w:hyperlink r:id="rId618" w:tooltip="Globalization" w:history="1">
        <w:r w:rsidR="00074920" w:rsidRPr="003036C3">
          <w:rPr>
            <w:rStyle w:val="Hyperlink"/>
            <w:rFonts w:ascii="Arial" w:hAnsi="Arial" w:cs="Arial"/>
            <w:color w:val="0B0080"/>
            <w:sz w:val="19"/>
            <w:szCs w:val="19"/>
            <w:u w:val="none"/>
            <w:lang w:val="en-GB"/>
          </w:rPr>
          <w:t>globalization</w:t>
        </w:r>
      </w:hyperlink>
      <w:r w:rsidR="00074920" w:rsidRPr="003036C3">
        <w:rPr>
          <w:rFonts w:ascii="Arial" w:hAnsi="Arial" w:cs="Arial"/>
          <w:color w:val="000000"/>
          <w:sz w:val="19"/>
          <w:szCs w:val="19"/>
          <w:lang w:val="en-GB"/>
        </w:rPr>
        <w:t>. Without international trade, nations would be limited to the goods and services produced within their own borders.</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International trade is, in principle, not different from</w:t>
      </w:r>
      <w:r w:rsidRPr="003036C3">
        <w:rPr>
          <w:rStyle w:val="apple-converted-space"/>
          <w:rFonts w:ascii="Arial" w:hAnsi="Arial" w:cs="Arial"/>
          <w:color w:val="000000"/>
          <w:sz w:val="19"/>
          <w:szCs w:val="19"/>
          <w:lang w:val="en-GB"/>
        </w:rPr>
        <w:t> </w:t>
      </w:r>
      <w:hyperlink r:id="rId619" w:tooltip="Domestic trade" w:history="1">
        <w:r w:rsidRPr="003036C3">
          <w:rPr>
            <w:rStyle w:val="Hyperlink"/>
            <w:rFonts w:ascii="Arial" w:hAnsi="Arial" w:cs="Arial"/>
            <w:color w:val="0B0080"/>
            <w:sz w:val="19"/>
            <w:szCs w:val="19"/>
            <w:u w:val="none"/>
            <w:lang w:val="en-GB"/>
          </w:rPr>
          <w:t>domestic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as the motivation and the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of parties involved in a trade do not change fundamentally regardless of whether trade is across a border or not. The main difference is that international trade is typically more costly than domestic trade. The reason is that a border typically imposes additional costs such as</w:t>
      </w:r>
      <w:r w:rsidRPr="003036C3">
        <w:rPr>
          <w:rStyle w:val="apple-converted-space"/>
          <w:rFonts w:ascii="Arial" w:hAnsi="Arial" w:cs="Arial"/>
          <w:color w:val="000000"/>
          <w:sz w:val="19"/>
          <w:szCs w:val="19"/>
          <w:lang w:val="en-GB"/>
        </w:rPr>
        <w:t> </w:t>
      </w:r>
      <w:hyperlink r:id="rId620" w:tooltip="Tariff" w:history="1">
        <w:r w:rsidRPr="003036C3">
          <w:rPr>
            <w:rStyle w:val="Hyperlink"/>
            <w:rFonts w:ascii="Arial" w:hAnsi="Arial" w:cs="Arial"/>
            <w:color w:val="0B0080"/>
            <w:sz w:val="19"/>
            <w:szCs w:val="19"/>
            <w:u w:val="none"/>
            <w:lang w:val="en-GB"/>
          </w:rPr>
          <w:t>tariffs</w:t>
        </w:r>
      </w:hyperlink>
      <w:r w:rsidRPr="003036C3">
        <w:rPr>
          <w:rFonts w:ascii="Arial" w:hAnsi="Arial" w:cs="Arial"/>
          <w:color w:val="000000"/>
          <w:sz w:val="19"/>
          <w:szCs w:val="19"/>
          <w:lang w:val="en-GB"/>
        </w:rPr>
        <w:t>, time costs due to border delays and costs associated with country differences such as language, the legal system or culture.</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Another difference between domestic and international trade is that</w:t>
      </w:r>
      <w:r w:rsidRPr="003036C3">
        <w:rPr>
          <w:rStyle w:val="apple-converted-space"/>
          <w:rFonts w:ascii="Arial" w:hAnsi="Arial" w:cs="Arial"/>
          <w:color w:val="000000"/>
          <w:sz w:val="19"/>
          <w:szCs w:val="19"/>
          <w:lang w:val="en-GB"/>
        </w:rPr>
        <w:t> </w:t>
      </w:r>
      <w:hyperlink r:id="rId621"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capital and</w:t>
      </w:r>
      <w:r w:rsidRPr="003036C3">
        <w:rPr>
          <w:rStyle w:val="apple-converted-space"/>
          <w:rFonts w:ascii="Arial" w:hAnsi="Arial" w:cs="Arial"/>
          <w:color w:val="000000"/>
          <w:sz w:val="19"/>
          <w:szCs w:val="19"/>
          <w:lang w:val="en-GB"/>
        </w:rPr>
        <w:t> </w:t>
      </w:r>
      <w:r w:rsidR="00191E62" w:rsidRPr="003036C3">
        <w:rPr>
          <w:rFonts w:ascii="Arial" w:hAnsi="Arial" w:cs="Arial"/>
          <w:sz w:val="19"/>
          <w:szCs w:val="19"/>
          <w:lang w:val="en-GB"/>
        </w:rPr>
        <w:t>labour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are typically more mobile within a country than across countries. Thus international trade is mostly restricted to trade in goods and services, and only to a lesser extent to trade in capital,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or other factors of production. Trade in goods and services can serve as a substitute for trade in factors of production.</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Instead of importing a factor of production, a country can import goods that make intensive use of that factor of production and thus embody it. An example is the import of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-intensive goods by the United States from China. Instead of importing Chinese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the United States imports goods that were produced with Chinese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One report in 2010 suggested that international trade was increased when a country hosted a network of immigrants, but the trade effect was weakened when the immigrants became assimilated into their new country.</w:t>
      </w:r>
    </w:p>
    <w:p w:rsidR="00074920" w:rsidRPr="003036C3" w:rsidRDefault="0007492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International trade is also a branch of</w:t>
      </w:r>
      <w:r w:rsidRPr="003036C3">
        <w:rPr>
          <w:rStyle w:val="apple-converted-space"/>
          <w:rFonts w:ascii="Arial" w:hAnsi="Arial" w:cs="Arial"/>
          <w:color w:val="000000"/>
          <w:sz w:val="19"/>
          <w:szCs w:val="19"/>
          <w:lang w:val="en-GB"/>
        </w:rPr>
        <w:t> </w:t>
      </w:r>
      <w:hyperlink r:id="rId622"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which, together with</w:t>
      </w:r>
      <w:r w:rsidRPr="003036C3">
        <w:rPr>
          <w:rStyle w:val="apple-converted-space"/>
          <w:rFonts w:ascii="Arial" w:hAnsi="Arial" w:cs="Arial"/>
          <w:color w:val="000000"/>
          <w:sz w:val="19"/>
          <w:szCs w:val="19"/>
          <w:lang w:val="en-GB"/>
        </w:rPr>
        <w:t> </w:t>
      </w:r>
      <w:hyperlink r:id="rId623" w:tooltip="International finance" w:history="1">
        <w:r w:rsidRPr="003036C3">
          <w:rPr>
            <w:rStyle w:val="Hyperlink"/>
            <w:rFonts w:ascii="Arial" w:hAnsi="Arial" w:cs="Arial"/>
            <w:color w:val="0B0080"/>
            <w:sz w:val="19"/>
            <w:szCs w:val="19"/>
            <w:u w:val="none"/>
            <w:lang w:val="en-GB"/>
          </w:rPr>
          <w:t>international finance</w:t>
        </w:r>
      </w:hyperlink>
      <w:r w:rsidRPr="003036C3">
        <w:rPr>
          <w:rFonts w:ascii="Arial" w:hAnsi="Arial" w:cs="Arial"/>
          <w:color w:val="000000"/>
          <w:sz w:val="19"/>
          <w:szCs w:val="19"/>
          <w:lang w:val="en-GB"/>
        </w:rPr>
        <w:t>, forms the larger branch of</w:t>
      </w:r>
      <w:r w:rsidRPr="003036C3">
        <w:rPr>
          <w:rStyle w:val="apple-converted-space"/>
          <w:rFonts w:ascii="Arial" w:hAnsi="Arial" w:cs="Arial"/>
          <w:color w:val="000000"/>
          <w:sz w:val="19"/>
          <w:szCs w:val="19"/>
          <w:lang w:val="en-GB"/>
        </w:rPr>
        <w:t> </w:t>
      </w:r>
      <w:hyperlink r:id="rId624" w:tooltip="International economics" w:history="1">
        <w:r w:rsidRPr="003036C3">
          <w:rPr>
            <w:rStyle w:val="Hyperlink"/>
            <w:rFonts w:ascii="Arial" w:hAnsi="Arial" w:cs="Arial"/>
            <w:color w:val="0B0080"/>
            <w:sz w:val="19"/>
            <w:szCs w:val="19"/>
            <w:u w:val="none"/>
            <w:lang w:val="en-GB"/>
          </w:rPr>
          <w:t>international economics</w:t>
        </w:r>
      </w:hyperlink>
      <w:r w:rsidRPr="003036C3">
        <w:rPr>
          <w:rFonts w:ascii="Arial" w:hAnsi="Arial" w:cs="Arial"/>
          <w:color w:val="000000"/>
          <w:sz w:val="19"/>
          <w:szCs w:val="19"/>
          <w:lang w:val="en-GB"/>
        </w:rPr>
        <w:t>.</w:t>
      </w:r>
    </w:p>
    <w:p w:rsidR="00416F41" w:rsidRPr="003036C3" w:rsidRDefault="00416F41" w:rsidP="00AD487D">
      <w:pPr>
        <w:pStyle w:val="Heading2"/>
        <w:rPr>
          <w:lang w:val="en-GB"/>
        </w:rPr>
      </w:pPr>
      <w:bookmarkStart w:id="76" w:name="_Toc327804690"/>
      <w:r w:rsidRPr="003036C3">
        <w:rPr>
          <w:lang w:val="en-GB"/>
        </w:rPr>
        <w:t>Trade barriers</w:t>
      </w:r>
      <w:bookmarkEnd w:id="76"/>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Trade barriers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government-induced restrictions on</w:t>
      </w:r>
      <w:r w:rsidRPr="003036C3">
        <w:rPr>
          <w:rStyle w:val="apple-converted-space"/>
          <w:rFonts w:ascii="Arial" w:hAnsi="Arial" w:cs="Arial"/>
          <w:color w:val="000000"/>
          <w:sz w:val="19"/>
          <w:szCs w:val="19"/>
          <w:lang w:val="en-GB"/>
        </w:rPr>
        <w:t> </w:t>
      </w:r>
      <w:hyperlink r:id="rId625" w:tooltip="International trade" w:history="1">
        <w:r w:rsidRPr="003036C3">
          <w:rPr>
            <w:rStyle w:val="Hyperlink"/>
            <w:rFonts w:ascii="Arial" w:hAnsi="Arial" w:cs="Arial"/>
            <w:color w:val="0B0080"/>
            <w:sz w:val="19"/>
            <w:szCs w:val="19"/>
            <w:u w:val="none"/>
            <w:lang w:val="en-GB"/>
          </w:rPr>
          <w:t>international trade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barriers can take many forms, including the following:</w:t>
      </w:r>
    </w:p>
    <w:p w:rsidR="00416F41" w:rsidRPr="003036C3" w:rsidRDefault="00192060" w:rsidP="004856C2">
      <w:pPr>
        <w:numPr>
          <w:ilvl w:val="0"/>
          <w:numId w:val="21"/>
        </w:numPr>
        <w:spacing w:before="100" w:beforeAutospacing="1" w:after="24" w:line="360" w:lineRule="auto"/>
        <w:ind w:left="384"/>
        <w:rPr>
          <w:rFonts w:ascii="Arial" w:hAnsi="Arial" w:cs="Arial"/>
          <w:color w:val="000000"/>
          <w:sz w:val="19"/>
          <w:szCs w:val="19"/>
          <w:lang w:val="en-GB"/>
        </w:rPr>
      </w:pPr>
      <w:hyperlink r:id="rId626" w:tooltip="Tariff" w:history="1">
        <w:r w:rsidR="00416F41" w:rsidRPr="003036C3">
          <w:rPr>
            <w:rStyle w:val="Hyperlink"/>
            <w:rFonts w:ascii="Arial" w:hAnsi="Arial" w:cs="Arial"/>
            <w:color w:val="0B0080"/>
            <w:sz w:val="19"/>
            <w:szCs w:val="19"/>
            <w:u w:val="none"/>
            <w:lang w:val="en-GB"/>
          </w:rPr>
          <w:t>Tariffs</w:t>
        </w:r>
      </w:hyperlink>
    </w:p>
    <w:p w:rsidR="00416F41" w:rsidRPr="003036C3" w:rsidRDefault="00192060" w:rsidP="004856C2">
      <w:pPr>
        <w:numPr>
          <w:ilvl w:val="0"/>
          <w:numId w:val="21"/>
        </w:numPr>
        <w:spacing w:before="100" w:beforeAutospacing="1" w:after="24" w:line="360" w:lineRule="auto"/>
        <w:ind w:left="384"/>
        <w:rPr>
          <w:rFonts w:ascii="Arial" w:hAnsi="Arial" w:cs="Arial"/>
          <w:color w:val="000000"/>
          <w:sz w:val="19"/>
          <w:szCs w:val="19"/>
          <w:lang w:val="en-GB"/>
        </w:rPr>
      </w:pPr>
      <w:hyperlink r:id="rId627" w:tooltip="Non-tariff barriers to trade" w:history="1">
        <w:r w:rsidR="00416F41" w:rsidRPr="003036C3">
          <w:rPr>
            <w:rStyle w:val="Hyperlink"/>
            <w:rFonts w:ascii="Arial" w:hAnsi="Arial" w:cs="Arial"/>
            <w:color w:val="0B0080"/>
            <w:sz w:val="19"/>
            <w:szCs w:val="19"/>
            <w:u w:val="none"/>
            <w:lang w:val="en-GB"/>
          </w:rPr>
          <w:t>Non-tariff barriers to trade</w:t>
        </w:r>
      </w:hyperlink>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28" w:tooltip="Import license" w:history="1">
        <w:r w:rsidR="00416F41" w:rsidRPr="003036C3">
          <w:rPr>
            <w:rStyle w:val="Hyperlink"/>
            <w:rFonts w:ascii="Arial" w:hAnsi="Arial" w:cs="Arial"/>
            <w:color w:val="0B0080"/>
            <w:sz w:val="19"/>
            <w:szCs w:val="19"/>
            <w:u w:val="none"/>
            <w:lang w:val="en-GB"/>
          </w:rPr>
          <w:t>Import licenses</w:t>
        </w:r>
      </w:hyperlink>
    </w:p>
    <w:p w:rsidR="00416F41" w:rsidRPr="003036C3" w:rsidRDefault="00416F41" w:rsidP="004856C2">
      <w:pPr>
        <w:numPr>
          <w:ilvl w:val="1"/>
          <w:numId w:val="2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Export licenses</w:t>
      </w:r>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29" w:tooltip="Import quota" w:history="1">
        <w:r w:rsidR="00416F41" w:rsidRPr="003036C3">
          <w:rPr>
            <w:rStyle w:val="Hyperlink"/>
            <w:rFonts w:ascii="Arial" w:hAnsi="Arial" w:cs="Arial"/>
            <w:color w:val="0B0080"/>
            <w:sz w:val="19"/>
            <w:szCs w:val="19"/>
            <w:u w:val="none"/>
            <w:lang w:val="en-GB"/>
          </w:rPr>
          <w:t>Import quotas</w:t>
        </w:r>
      </w:hyperlink>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30" w:tooltip="Subsidies" w:history="1">
        <w:r w:rsidR="00416F41" w:rsidRPr="003036C3">
          <w:rPr>
            <w:rStyle w:val="Hyperlink"/>
            <w:rFonts w:ascii="Arial" w:hAnsi="Arial" w:cs="Arial"/>
            <w:color w:val="0B0080"/>
            <w:sz w:val="19"/>
            <w:szCs w:val="19"/>
            <w:u w:val="none"/>
            <w:lang w:val="en-GB"/>
          </w:rPr>
          <w:t>Subsidies</w:t>
        </w:r>
      </w:hyperlink>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31" w:tooltip="Voluntary Export Restraints" w:history="1">
        <w:r w:rsidR="00416F41" w:rsidRPr="003036C3">
          <w:rPr>
            <w:rStyle w:val="Hyperlink"/>
            <w:rFonts w:ascii="Arial" w:hAnsi="Arial" w:cs="Arial"/>
            <w:color w:val="0B0080"/>
            <w:sz w:val="19"/>
            <w:szCs w:val="19"/>
            <w:u w:val="none"/>
            <w:lang w:val="en-GB"/>
          </w:rPr>
          <w:t>Voluntary Export Restraints</w:t>
        </w:r>
      </w:hyperlink>
    </w:p>
    <w:p w:rsidR="00416F41" w:rsidRPr="003036C3" w:rsidRDefault="00416F41" w:rsidP="004856C2">
      <w:pPr>
        <w:numPr>
          <w:ilvl w:val="1"/>
          <w:numId w:val="2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Local content requirements</w:t>
      </w:r>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32" w:tooltip="Embargo" w:history="1">
        <w:r w:rsidR="00416F41" w:rsidRPr="003036C3">
          <w:rPr>
            <w:rStyle w:val="Hyperlink"/>
            <w:rFonts w:ascii="Arial" w:hAnsi="Arial" w:cs="Arial"/>
            <w:color w:val="0B0080"/>
            <w:sz w:val="19"/>
            <w:szCs w:val="19"/>
            <w:u w:val="none"/>
            <w:lang w:val="en-GB"/>
          </w:rPr>
          <w:t>Embargo</w:t>
        </w:r>
      </w:hyperlink>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33" w:tooltip="Devaluation" w:history="1">
        <w:r w:rsidR="00416F41" w:rsidRPr="003036C3">
          <w:rPr>
            <w:rStyle w:val="Hyperlink"/>
            <w:rFonts w:ascii="Arial" w:hAnsi="Arial" w:cs="Arial"/>
            <w:color w:val="0B0080"/>
            <w:sz w:val="19"/>
            <w:szCs w:val="19"/>
            <w:u w:val="none"/>
            <w:lang w:val="en-GB"/>
          </w:rPr>
          <w:t>Currency devaluation</w:t>
        </w:r>
      </w:hyperlink>
    </w:p>
    <w:p w:rsidR="00416F41" w:rsidRPr="003036C3" w:rsidRDefault="00192060" w:rsidP="004856C2">
      <w:pPr>
        <w:numPr>
          <w:ilvl w:val="1"/>
          <w:numId w:val="21"/>
        </w:numPr>
        <w:spacing w:before="100" w:beforeAutospacing="1" w:after="24" w:line="360" w:lineRule="auto"/>
        <w:ind w:left="768"/>
        <w:rPr>
          <w:rFonts w:ascii="Arial" w:hAnsi="Arial" w:cs="Arial"/>
          <w:color w:val="000000"/>
          <w:sz w:val="19"/>
          <w:szCs w:val="19"/>
          <w:lang w:val="en-GB"/>
        </w:rPr>
      </w:pPr>
      <w:hyperlink r:id="rId634" w:tooltip="Trade restriction" w:history="1">
        <w:r w:rsidR="00416F41" w:rsidRPr="003036C3">
          <w:rPr>
            <w:rStyle w:val="Hyperlink"/>
            <w:rFonts w:ascii="Arial" w:hAnsi="Arial" w:cs="Arial"/>
            <w:color w:val="0B0080"/>
            <w:sz w:val="19"/>
            <w:szCs w:val="19"/>
            <w:u w:val="none"/>
            <w:lang w:val="en-GB"/>
          </w:rPr>
          <w:t>Trade restriction</w:t>
        </w:r>
      </w:hyperlink>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Most trade barriers work on the same principle: the imposition of some sort of</w:t>
      </w:r>
      <w:r w:rsidRPr="003036C3">
        <w:rPr>
          <w:rStyle w:val="apple-converted-space"/>
          <w:rFonts w:ascii="Arial" w:hAnsi="Arial" w:cs="Arial"/>
          <w:color w:val="000000"/>
          <w:sz w:val="19"/>
          <w:szCs w:val="19"/>
          <w:lang w:val="en-GB"/>
        </w:rPr>
        <w:t> </w:t>
      </w:r>
      <w:hyperlink r:id="rId635" w:tooltip="Cost" w:history="1">
        <w:r w:rsidRPr="003036C3">
          <w:rPr>
            <w:rStyle w:val="Hyperlink"/>
            <w:rFonts w:ascii="Arial" w:hAnsi="Arial" w:cs="Arial"/>
            <w:color w:val="0B0080"/>
            <w:sz w:val="19"/>
            <w:szCs w:val="19"/>
            <w:u w:val="none"/>
            <w:lang w:val="en-GB"/>
          </w:rPr>
          <w:t>cost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trade that raises the price of the traded</w:t>
      </w:r>
      <w:r w:rsidRPr="003036C3">
        <w:rPr>
          <w:rStyle w:val="apple-converted-space"/>
          <w:rFonts w:ascii="Arial" w:hAnsi="Arial" w:cs="Arial"/>
          <w:color w:val="000000"/>
          <w:sz w:val="19"/>
          <w:szCs w:val="19"/>
          <w:lang w:val="en-GB"/>
        </w:rPr>
        <w:t> </w:t>
      </w:r>
      <w:hyperlink r:id="rId636" w:tooltip="Product (business)" w:history="1">
        <w:r w:rsidRPr="003036C3">
          <w:rPr>
            <w:rStyle w:val="Hyperlink"/>
            <w:rFonts w:ascii="Arial" w:hAnsi="Arial" w:cs="Arial"/>
            <w:color w:val="0B0080"/>
            <w:sz w:val="19"/>
            <w:szCs w:val="19"/>
            <w:u w:val="none"/>
            <w:lang w:val="en-GB"/>
          </w:rPr>
          <w:t>products</w:t>
        </w:r>
      </w:hyperlink>
      <w:r w:rsidRPr="003036C3">
        <w:rPr>
          <w:rFonts w:ascii="Arial" w:hAnsi="Arial" w:cs="Arial"/>
          <w:color w:val="000000"/>
          <w:sz w:val="19"/>
          <w:szCs w:val="19"/>
          <w:lang w:val="en-GB"/>
        </w:rPr>
        <w:t>. If two or more nations repeatedly use trade barriers against each other, then a</w:t>
      </w:r>
      <w:r w:rsidRPr="003036C3">
        <w:rPr>
          <w:rStyle w:val="apple-converted-space"/>
          <w:rFonts w:ascii="Arial" w:hAnsi="Arial" w:cs="Arial"/>
          <w:color w:val="000000"/>
          <w:sz w:val="19"/>
          <w:szCs w:val="19"/>
          <w:lang w:val="en-GB"/>
        </w:rPr>
        <w:t> </w:t>
      </w:r>
      <w:hyperlink r:id="rId637" w:tooltip="Trade war" w:history="1">
        <w:r w:rsidRPr="003036C3">
          <w:rPr>
            <w:rStyle w:val="Hyperlink"/>
            <w:rFonts w:ascii="Arial" w:hAnsi="Arial" w:cs="Arial"/>
            <w:color w:val="0B0080"/>
            <w:sz w:val="19"/>
            <w:szCs w:val="19"/>
            <w:u w:val="none"/>
            <w:lang w:val="en-GB"/>
          </w:rPr>
          <w:t>trade war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results.</w:t>
      </w:r>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Economists generally agree that trade barriers are detrimental and decrease overall</w:t>
      </w:r>
      <w:r w:rsidRPr="003036C3">
        <w:rPr>
          <w:rStyle w:val="apple-converted-space"/>
          <w:rFonts w:ascii="Arial" w:hAnsi="Arial" w:cs="Arial"/>
          <w:color w:val="000000"/>
          <w:sz w:val="19"/>
          <w:szCs w:val="19"/>
          <w:lang w:val="en-GB"/>
        </w:rPr>
        <w:t> </w:t>
      </w:r>
      <w:hyperlink r:id="rId638" w:tooltip="Efficiency (economics)" w:history="1">
        <w:r w:rsidRPr="003036C3">
          <w:rPr>
            <w:rStyle w:val="Hyperlink"/>
            <w:rFonts w:ascii="Arial" w:hAnsi="Arial" w:cs="Arial"/>
            <w:color w:val="0B0080"/>
            <w:sz w:val="19"/>
            <w:szCs w:val="19"/>
            <w:u w:val="none"/>
            <w:lang w:val="en-GB"/>
          </w:rPr>
          <w:t>economic efficiency</w:t>
        </w:r>
      </w:hyperlink>
      <w:r w:rsidRPr="003036C3">
        <w:rPr>
          <w:rFonts w:ascii="Arial" w:hAnsi="Arial" w:cs="Arial"/>
          <w:color w:val="000000"/>
          <w:sz w:val="19"/>
          <w:szCs w:val="19"/>
          <w:lang w:val="en-GB"/>
        </w:rPr>
        <w:t>, this can be explained by the</w:t>
      </w:r>
      <w:r w:rsidRPr="003036C3">
        <w:rPr>
          <w:rStyle w:val="apple-converted-space"/>
          <w:rFonts w:ascii="Arial" w:hAnsi="Arial" w:cs="Arial"/>
          <w:color w:val="000000"/>
          <w:sz w:val="19"/>
          <w:szCs w:val="19"/>
          <w:lang w:val="en-GB"/>
        </w:rPr>
        <w:t> </w:t>
      </w:r>
      <w:hyperlink r:id="rId639" w:tooltip="Comparative advantage" w:history="1">
        <w:r w:rsidRPr="003036C3">
          <w:rPr>
            <w:rStyle w:val="Hyperlink"/>
            <w:rFonts w:ascii="Arial" w:hAnsi="Arial" w:cs="Arial"/>
            <w:color w:val="0B0080"/>
            <w:sz w:val="19"/>
            <w:szCs w:val="19"/>
            <w:u w:val="none"/>
            <w:lang w:val="en-GB"/>
          </w:rPr>
          <w:t>theory of comparative advantage</w:t>
        </w:r>
      </w:hyperlink>
      <w:r w:rsidRPr="003036C3">
        <w:rPr>
          <w:rFonts w:ascii="Arial" w:hAnsi="Arial" w:cs="Arial"/>
          <w:color w:val="000000"/>
          <w:sz w:val="19"/>
          <w:szCs w:val="19"/>
          <w:lang w:val="en-GB"/>
        </w:rPr>
        <w:t>. In theory,</w:t>
      </w:r>
      <w:r w:rsidRPr="003036C3">
        <w:rPr>
          <w:rStyle w:val="apple-converted-space"/>
          <w:rFonts w:ascii="Arial" w:hAnsi="Arial" w:cs="Arial"/>
          <w:color w:val="000000"/>
          <w:sz w:val="19"/>
          <w:szCs w:val="19"/>
          <w:lang w:val="en-GB"/>
        </w:rPr>
        <w:t> </w:t>
      </w:r>
      <w:hyperlink r:id="rId640" w:tooltip="Free trade" w:history="1">
        <w:r w:rsidRPr="003036C3">
          <w:rPr>
            <w:rStyle w:val="Hyperlink"/>
            <w:rFonts w:ascii="Arial" w:hAnsi="Arial" w:cs="Arial"/>
            <w:color w:val="0B0080"/>
            <w:sz w:val="19"/>
            <w:szCs w:val="19"/>
            <w:u w:val="none"/>
            <w:lang w:val="en-GB"/>
          </w:rPr>
          <w:t>free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involves the removal of all such barriers, except perhaps those considered necessary for health or national security. In practice, however, even those countries promoting free trade heavily subsidize certain industries, such as</w:t>
      </w:r>
      <w:r w:rsidR="0029313A" w:rsidRPr="003036C3">
        <w:rPr>
          <w:rFonts w:ascii="Arial" w:hAnsi="Arial" w:cs="Arial"/>
          <w:color w:val="000000"/>
          <w:sz w:val="19"/>
          <w:szCs w:val="19"/>
          <w:lang w:val="en-GB"/>
        </w:rPr>
        <w:t xml:space="preserve"> </w:t>
      </w:r>
      <w:hyperlink r:id="rId641" w:tooltip="Agriculture" w:history="1">
        <w:r w:rsidRPr="003036C3">
          <w:rPr>
            <w:rStyle w:val="Hyperlink"/>
            <w:rFonts w:ascii="Arial" w:hAnsi="Arial" w:cs="Arial"/>
            <w:color w:val="0B0080"/>
            <w:sz w:val="19"/>
            <w:szCs w:val="19"/>
            <w:u w:val="none"/>
            <w:lang w:val="en-GB"/>
          </w:rPr>
          <w:t>agriculture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642" w:tooltip="Steel" w:history="1">
        <w:r w:rsidRPr="003036C3">
          <w:rPr>
            <w:rStyle w:val="Hyperlink"/>
            <w:rFonts w:ascii="Arial" w:hAnsi="Arial" w:cs="Arial"/>
            <w:color w:val="0B0080"/>
            <w:sz w:val="19"/>
            <w:szCs w:val="19"/>
            <w:u w:val="none"/>
            <w:lang w:val="en-GB"/>
          </w:rPr>
          <w:t>steel</w:t>
        </w:r>
      </w:hyperlink>
      <w:r w:rsidRPr="003036C3">
        <w:rPr>
          <w:rFonts w:ascii="Arial" w:hAnsi="Arial" w:cs="Arial"/>
          <w:color w:val="000000"/>
          <w:sz w:val="19"/>
          <w:szCs w:val="19"/>
          <w:lang w:val="en-GB"/>
        </w:rPr>
        <w:t>.</w:t>
      </w:r>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Trade barriers are often criticized for the effect they have on the developing world. Because rich-country players call most of the shots and set trade policies, goods such as crops that developing countries are best at producing still face high barriers. Trade barriers such as taxes on food imports or subsidies for farmers in developed economies lead to overproduction and dumping on world markets, thus lowering prices and hurting poor-country farmers. Tariffs also tend to be anti-poor, with low rates for raw commodities and high rates for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-intensive processed goods. The</w:t>
      </w:r>
      <w:r w:rsidRPr="003036C3">
        <w:rPr>
          <w:rStyle w:val="apple-converted-space"/>
          <w:rFonts w:ascii="Arial" w:hAnsi="Arial" w:cs="Arial"/>
          <w:color w:val="000000"/>
          <w:sz w:val="19"/>
          <w:szCs w:val="19"/>
          <w:lang w:val="en-GB"/>
        </w:rPr>
        <w:t> </w:t>
      </w:r>
      <w:hyperlink r:id="rId643" w:tooltip="Commitment to Development Index" w:history="1">
        <w:r w:rsidRPr="003036C3">
          <w:rPr>
            <w:rStyle w:val="Hyperlink"/>
            <w:rFonts w:ascii="Arial" w:hAnsi="Arial" w:cs="Arial"/>
            <w:color w:val="0B0080"/>
            <w:sz w:val="19"/>
            <w:szCs w:val="19"/>
            <w:u w:val="none"/>
            <w:lang w:val="en-GB"/>
          </w:rPr>
          <w:t>Commitment to Development Index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measures the effect that rich country trade policies actually have on the developing world.</w:t>
      </w:r>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Another negative aspect of trade barriers is that it would cause a limited choice of products and would therefore force customers to pay higher prices and accept inferior quality </w:t>
      </w:r>
    </w:p>
    <w:p w:rsidR="00416F41" w:rsidRPr="003036C3" w:rsidRDefault="00416F41" w:rsidP="004856C2">
      <w:pPr>
        <w:pStyle w:val="Heading2"/>
        <w:spacing w:before="0" w:beforeAutospacing="0" w:after="144" w:afterAutospacing="0" w:line="360" w:lineRule="auto"/>
        <w:rPr>
          <w:rFonts w:cs="Arial"/>
          <w:bCs w:val="0"/>
          <w:color w:val="000000"/>
          <w:sz w:val="19"/>
          <w:szCs w:val="19"/>
          <w:lang w:val="en-GB"/>
        </w:rPr>
      </w:pPr>
      <w:bookmarkStart w:id="77" w:name="_Toc327804691"/>
      <w:r w:rsidRPr="003036C3">
        <w:rPr>
          <w:rStyle w:val="mw-headline"/>
          <w:rFonts w:cs="Arial"/>
          <w:bCs w:val="0"/>
          <w:color w:val="000000"/>
          <w:sz w:val="19"/>
          <w:szCs w:val="19"/>
          <w:lang w:val="en-GB"/>
        </w:rPr>
        <w:t>Examples of free trade areas</w:t>
      </w:r>
      <w:bookmarkEnd w:id="77"/>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4" w:tooltip="North American Free Trade Agreement" w:history="1">
        <w:r w:rsidR="00416F41" w:rsidRPr="003036C3">
          <w:rPr>
            <w:rStyle w:val="Hyperlink"/>
            <w:rFonts w:ascii="Arial" w:hAnsi="Arial" w:cs="Arial"/>
            <w:color w:val="0B0080"/>
            <w:sz w:val="19"/>
            <w:szCs w:val="19"/>
            <w:u w:val="none"/>
            <w:lang w:val="en-GB"/>
          </w:rPr>
          <w:t>North American Free Trade Agreement</w:t>
        </w:r>
      </w:hyperlink>
      <w:r w:rsidR="00416F41" w:rsidRPr="003036C3">
        <w:rPr>
          <w:rStyle w:val="apple-converted-space"/>
          <w:rFonts w:ascii="Arial" w:hAnsi="Arial" w:cs="Arial"/>
          <w:color w:val="000000"/>
          <w:sz w:val="19"/>
          <w:szCs w:val="19"/>
          <w:lang w:val="en-GB"/>
        </w:rPr>
        <w:t> </w:t>
      </w:r>
      <w:r w:rsidR="00416F41" w:rsidRPr="003036C3">
        <w:rPr>
          <w:rFonts w:ascii="Arial" w:hAnsi="Arial" w:cs="Arial"/>
          <w:color w:val="000000"/>
          <w:sz w:val="19"/>
          <w:szCs w:val="19"/>
          <w:lang w:val="en-GB"/>
        </w:rPr>
        <w:t>(NAFTA)</w:t>
      </w:r>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5" w:tooltip="South Asia Free Trade Agreement" w:history="1">
        <w:r w:rsidR="00416F41" w:rsidRPr="003036C3">
          <w:rPr>
            <w:rStyle w:val="Hyperlink"/>
            <w:rFonts w:ascii="Arial" w:hAnsi="Arial" w:cs="Arial"/>
            <w:color w:val="0B0080"/>
            <w:sz w:val="19"/>
            <w:szCs w:val="19"/>
            <w:u w:val="none"/>
            <w:lang w:val="en-GB"/>
          </w:rPr>
          <w:t>South Asia Free Trade Agreement</w:t>
        </w:r>
      </w:hyperlink>
      <w:r w:rsidR="00416F41" w:rsidRPr="003036C3">
        <w:rPr>
          <w:rStyle w:val="apple-converted-space"/>
          <w:rFonts w:ascii="Arial" w:hAnsi="Arial" w:cs="Arial"/>
          <w:color w:val="000000"/>
          <w:sz w:val="19"/>
          <w:szCs w:val="19"/>
          <w:lang w:val="en-GB"/>
        </w:rPr>
        <w:t> </w:t>
      </w:r>
      <w:r w:rsidR="00416F41" w:rsidRPr="003036C3">
        <w:rPr>
          <w:rFonts w:ascii="Arial" w:hAnsi="Arial" w:cs="Arial"/>
          <w:color w:val="000000"/>
          <w:sz w:val="19"/>
          <w:szCs w:val="19"/>
          <w:lang w:val="en-GB"/>
        </w:rPr>
        <w:t>(SAFTA)</w:t>
      </w:r>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6" w:tooltip="European Free Trade Association" w:history="1">
        <w:r w:rsidR="00416F41" w:rsidRPr="003036C3">
          <w:rPr>
            <w:rStyle w:val="Hyperlink"/>
            <w:rFonts w:ascii="Arial" w:hAnsi="Arial" w:cs="Arial"/>
            <w:color w:val="0B0080"/>
            <w:sz w:val="19"/>
            <w:szCs w:val="19"/>
            <w:u w:val="none"/>
            <w:lang w:val="en-GB"/>
          </w:rPr>
          <w:t>European Free Trade Association</w:t>
        </w:r>
      </w:hyperlink>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7" w:tooltip="European Union" w:history="1">
        <w:r w:rsidR="00416F41" w:rsidRPr="003036C3">
          <w:rPr>
            <w:rStyle w:val="Hyperlink"/>
            <w:rFonts w:ascii="Arial" w:hAnsi="Arial" w:cs="Arial"/>
            <w:color w:val="0B0080"/>
            <w:sz w:val="19"/>
            <w:szCs w:val="19"/>
            <w:u w:val="none"/>
            <w:lang w:val="en-GB"/>
          </w:rPr>
          <w:t>European Union</w:t>
        </w:r>
      </w:hyperlink>
      <w:r w:rsidR="00416F41" w:rsidRPr="003036C3">
        <w:rPr>
          <w:rStyle w:val="apple-converted-space"/>
          <w:rFonts w:ascii="Arial" w:hAnsi="Arial" w:cs="Arial"/>
          <w:color w:val="000000"/>
          <w:sz w:val="19"/>
          <w:szCs w:val="19"/>
          <w:lang w:val="en-GB"/>
        </w:rPr>
        <w:t> </w:t>
      </w:r>
      <w:r w:rsidR="00416F41" w:rsidRPr="003036C3">
        <w:rPr>
          <w:rFonts w:ascii="Arial" w:hAnsi="Arial" w:cs="Arial"/>
          <w:color w:val="000000"/>
          <w:sz w:val="19"/>
          <w:szCs w:val="19"/>
          <w:lang w:val="en-GB"/>
        </w:rPr>
        <w:t>(EU)</w:t>
      </w:r>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8" w:tooltip="Union of South American Nations" w:history="1">
        <w:r w:rsidR="00416F41" w:rsidRPr="003036C3">
          <w:rPr>
            <w:rStyle w:val="Hyperlink"/>
            <w:rFonts w:ascii="Arial" w:hAnsi="Arial" w:cs="Arial"/>
            <w:color w:val="0B0080"/>
            <w:sz w:val="19"/>
            <w:szCs w:val="19"/>
            <w:u w:val="none"/>
            <w:lang w:val="en-GB"/>
          </w:rPr>
          <w:t>Union of South American Nations</w:t>
        </w:r>
      </w:hyperlink>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49" w:tooltip="New West Partnership" w:history="1">
        <w:r w:rsidR="00416F41" w:rsidRPr="003036C3">
          <w:rPr>
            <w:rStyle w:val="Hyperlink"/>
            <w:rFonts w:ascii="Arial" w:hAnsi="Arial" w:cs="Arial"/>
            <w:color w:val="0B0080"/>
            <w:sz w:val="19"/>
            <w:szCs w:val="19"/>
            <w:u w:val="none"/>
            <w:lang w:val="en-GB"/>
          </w:rPr>
          <w:t>New West Partnership</w:t>
        </w:r>
      </w:hyperlink>
      <w:r w:rsidR="00416F41" w:rsidRPr="003036C3">
        <w:rPr>
          <w:rStyle w:val="apple-converted-space"/>
          <w:rFonts w:ascii="Arial" w:hAnsi="Arial" w:cs="Arial"/>
          <w:color w:val="000000"/>
          <w:sz w:val="19"/>
          <w:szCs w:val="19"/>
          <w:lang w:val="en-GB"/>
        </w:rPr>
        <w:t> </w:t>
      </w:r>
      <w:r w:rsidR="00416F41" w:rsidRPr="003036C3">
        <w:rPr>
          <w:rFonts w:ascii="Arial" w:hAnsi="Arial" w:cs="Arial"/>
          <w:color w:val="000000"/>
          <w:sz w:val="19"/>
          <w:szCs w:val="19"/>
          <w:lang w:val="en-GB"/>
        </w:rPr>
        <w:t>(An internal free-trade zone in Canada between Alberta, British Columbia, and Saskatchewan)</w:t>
      </w:r>
    </w:p>
    <w:p w:rsidR="00416F41" w:rsidRPr="003036C3" w:rsidRDefault="00192060" w:rsidP="004856C2">
      <w:pPr>
        <w:numPr>
          <w:ilvl w:val="0"/>
          <w:numId w:val="22"/>
        </w:numPr>
        <w:spacing w:before="100" w:beforeAutospacing="1" w:after="24" w:line="360" w:lineRule="auto"/>
        <w:ind w:left="384"/>
        <w:rPr>
          <w:rFonts w:ascii="Arial" w:hAnsi="Arial" w:cs="Arial"/>
          <w:color w:val="000000"/>
          <w:sz w:val="19"/>
          <w:szCs w:val="19"/>
          <w:lang w:val="en-GB"/>
        </w:rPr>
      </w:pPr>
      <w:hyperlink r:id="rId650" w:tooltip="Cooperation Council for the Arab States of the Gulf" w:history="1">
        <w:r w:rsidR="00416F41" w:rsidRPr="003036C3">
          <w:rPr>
            <w:rStyle w:val="Hyperlink"/>
            <w:rFonts w:ascii="Arial" w:hAnsi="Arial" w:cs="Arial"/>
            <w:color w:val="0B0080"/>
            <w:sz w:val="19"/>
            <w:szCs w:val="19"/>
            <w:u w:val="none"/>
            <w:lang w:val="en-GB"/>
          </w:rPr>
          <w:t>Gulf Cooperation Council common market</w:t>
        </w:r>
      </w:hyperlink>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Other trade barriers include differences in culture, customs, traditions, laws, language and currency.</w:t>
      </w:r>
    </w:p>
    <w:p w:rsidR="00416F41" w:rsidRPr="003036C3" w:rsidRDefault="00416F41"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Trading barriers include farming produce industry</w:t>
      </w:r>
      <w:r w:rsidR="00CD46F4" w:rsidRPr="003036C3">
        <w:rPr>
          <w:rFonts w:ascii="Arial" w:hAnsi="Arial" w:cs="Arial"/>
          <w:color w:val="000000"/>
          <w:sz w:val="19"/>
          <w:szCs w:val="19"/>
          <w:lang w:val="en-GB"/>
        </w:rPr>
        <w:t>.</w:t>
      </w:r>
    </w:p>
    <w:p w:rsidR="00F0151A" w:rsidRPr="003036C3" w:rsidRDefault="00F0151A" w:rsidP="00AD487D">
      <w:pPr>
        <w:pStyle w:val="Heading2"/>
        <w:rPr>
          <w:kern w:val="36"/>
          <w:lang w:val="en-GB"/>
        </w:rPr>
      </w:pPr>
      <w:bookmarkStart w:id="78" w:name="_Toc327804692"/>
      <w:r w:rsidRPr="003036C3">
        <w:rPr>
          <w:kern w:val="36"/>
          <w:lang w:val="en-GB"/>
        </w:rPr>
        <w:t>Public limited company</w:t>
      </w:r>
      <w:bookmarkEnd w:id="78"/>
    </w:p>
    <w:p w:rsidR="00F0151A" w:rsidRPr="003036C3" w:rsidRDefault="00F0151A" w:rsidP="00F0151A">
      <w:pPr>
        <w:spacing w:after="0" w:line="360" w:lineRule="auto"/>
        <w:outlineLvl w:val="0"/>
        <w:rPr>
          <w:rFonts w:ascii="Arial" w:eastAsia="Times New Roman" w:hAnsi="Arial" w:cs="Arial"/>
          <w:color w:val="000000"/>
          <w:kern w:val="36"/>
          <w:sz w:val="38"/>
          <w:szCs w:val="38"/>
          <w:lang w:val="en-GB"/>
        </w:rPr>
      </w:pPr>
      <w:bookmarkStart w:id="79" w:name="_Toc327804693"/>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public limited company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(legally abbreviated to</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PLC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plc</w:t>
      </w:r>
      <w:r w:rsidRPr="003036C3">
        <w:rPr>
          <w:rFonts w:ascii="Arial" w:hAnsi="Arial" w:cs="Arial"/>
          <w:color w:val="000000"/>
          <w:sz w:val="19"/>
          <w:szCs w:val="19"/>
          <w:lang w:val="en-GB"/>
        </w:rPr>
        <w:t>) is a kind of</w:t>
      </w:r>
      <w:r w:rsidRPr="003036C3">
        <w:rPr>
          <w:rStyle w:val="apple-converted-space"/>
          <w:rFonts w:ascii="Arial" w:hAnsi="Arial" w:cs="Arial"/>
          <w:color w:val="000000"/>
          <w:sz w:val="19"/>
          <w:szCs w:val="19"/>
          <w:lang w:val="en-GB"/>
        </w:rPr>
        <w:t> </w:t>
      </w:r>
      <w:hyperlink r:id="rId651" w:tooltip="Public company" w:history="1">
        <w:r w:rsidRPr="003036C3">
          <w:rPr>
            <w:rStyle w:val="Hyperlink"/>
            <w:rFonts w:ascii="Arial" w:hAnsi="Arial" w:cs="Arial"/>
            <w:color w:val="0B0080"/>
            <w:sz w:val="19"/>
            <w:szCs w:val="19"/>
            <w:u w:val="none"/>
            <w:lang w:val="en-GB"/>
          </w:rPr>
          <w:t>public 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(publicly held company) in the</w:t>
      </w:r>
      <w:r w:rsidRPr="003036C3">
        <w:rPr>
          <w:rStyle w:val="apple-converted-space"/>
          <w:rFonts w:ascii="Arial" w:hAnsi="Arial" w:cs="Arial"/>
          <w:color w:val="000000"/>
          <w:sz w:val="19"/>
          <w:szCs w:val="19"/>
          <w:lang w:val="en-GB"/>
        </w:rPr>
        <w:t> </w:t>
      </w:r>
      <w:hyperlink r:id="rId652" w:tooltip="United Kingdom company law" w:history="1">
        <w:r w:rsidRPr="003036C3">
          <w:rPr>
            <w:rStyle w:val="Hyperlink"/>
            <w:rFonts w:ascii="Arial" w:hAnsi="Arial" w:cs="Arial"/>
            <w:color w:val="0B0080"/>
            <w:sz w:val="19"/>
            <w:szCs w:val="19"/>
            <w:u w:val="none"/>
            <w:lang w:val="en-GB"/>
          </w:rPr>
          <w:t>United Kingdom</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653" w:tooltip="Republic of Ireland" w:history="1">
        <w:r w:rsidRPr="003036C3">
          <w:rPr>
            <w:rStyle w:val="Hyperlink"/>
            <w:rFonts w:ascii="Arial" w:hAnsi="Arial" w:cs="Arial"/>
            <w:color w:val="0B0080"/>
            <w:sz w:val="19"/>
            <w:szCs w:val="19"/>
            <w:u w:val="none"/>
            <w:lang w:val="en-GB"/>
          </w:rPr>
          <w:t>Republic of Ireland</w:t>
        </w:r>
      </w:hyperlink>
      <w:r w:rsidRPr="003036C3">
        <w:rPr>
          <w:rFonts w:ascii="Arial" w:hAnsi="Arial" w:cs="Arial"/>
          <w:color w:val="000000"/>
          <w:sz w:val="19"/>
          <w:szCs w:val="19"/>
          <w:lang w:val="en-GB"/>
        </w:rPr>
        <w:t>, and other</w:t>
      </w:r>
      <w:r w:rsidRPr="003036C3">
        <w:rPr>
          <w:rStyle w:val="apple-converted-space"/>
          <w:rFonts w:ascii="Arial" w:hAnsi="Arial" w:cs="Arial"/>
          <w:color w:val="000000"/>
          <w:sz w:val="19"/>
          <w:szCs w:val="19"/>
          <w:lang w:val="en-GB"/>
        </w:rPr>
        <w:t> </w:t>
      </w:r>
      <w:hyperlink r:id="rId654" w:tooltip="Commonwealth" w:history="1">
        <w:r w:rsidRPr="003036C3">
          <w:rPr>
            <w:rStyle w:val="Hyperlink"/>
            <w:rFonts w:ascii="Arial" w:hAnsi="Arial" w:cs="Arial"/>
            <w:color w:val="0B0080"/>
            <w:sz w:val="19"/>
            <w:szCs w:val="19"/>
            <w:u w:val="none"/>
            <w:lang w:val="en-GB"/>
          </w:rPr>
          <w:t>Commonwealth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jurisdictions. It is a</w:t>
      </w:r>
      <w:r w:rsidRPr="003036C3">
        <w:rPr>
          <w:rStyle w:val="apple-converted-space"/>
          <w:rFonts w:ascii="Arial" w:hAnsi="Arial" w:cs="Arial"/>
          <w:color w:val="000000"/>
          <w:sz w:val="19"/>
          <w:szCs w:val="19"/>
          <w:lang w:val="en-GB"/>
        </w:rPr>
        <w:t> </w:t>
      </w:r>
      <w:hyperlink r:id="rId655" w:tooltip="Limited liability" w:history="1">
        <w:r w:rsidRPr="003036C3">
          <w:rPr>
            <w:rStyle w:val="Hyperlink"/>
            <w:rFonts w:ascii="Arial" w:hAnsi="Arial" w:cs="Arial"/>
            <w:color w:val="0B0080"/>
            <w:sz w:val="19"/>
            <w:szCs w:val="19"/>
            <w:u w:val="none"/>
            <w:lang w:val="en-GB"/>
          </w:rPr>
          <w:t>limited (liability) 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whose shares are freely sold and traded to the public, with a minimum</w:t>
      </w:r>
      <w:r w:rsidRPr="003036C3">
        <w:rPr>
          <w:rStyle w:val="apple-converted-space"/>
          <w:rFonts w:ascii="Arial" w:hAnsi="Arial" w:cs="Arial"/>
          <w:color w:val="000000"/>
          <w:sz w:val="19"/>
          <w:szCs w:val="19"/>
          <w:lang w:val="en-GB"/>
        </w:rPr>
        <w:t> </w:t>
      </w:r>
      <w:hyperlink r:id="rId656" w:tooltip="Share capital" w:history="1">
        <w:r w:rsidRPr="003036C3">
          <w:rPr>
            <w:rStyle w:val="Hyperlink"/>
            <w:rFonts w:ascii="Arial" w:hAnsi="Arial" w:cs="Arial"/>
            <w:color w:val="0B0080"/>
            <w:sz w:val="19"/>
            <w:szCs w:val="19"/>
            <w:u w:val="none"/>
            <w:lang w:val="en-GB"/>
          </w:rPr>
          <w:t>share 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£50,000 and the letters PLC after its name.</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Similar companies in the United States are called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publicly traded companies</w:t>
      </w:r>
      <w:r w:rsidRPr="003036C3">
        <w:rPr>
          <w:rFonts w:ascii="Arial" w:hAnsi="Arial" w:cs="Arial"/>
          <w:color w:val="000000"/>
          <w:sz w:val="19"/>
          <w:szCs w:val="19"/>
          <w:lang w:val="en-GB"/>
        </w:rPr>
        <w:t>.</w:t>
      </w:r>
      <w:bookmarkEnd w:id="79"/>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PLC can be either an unlisted or listed company on the</w:t>
      </w:r>
      <w:r w:rsidRPr="003036C3">
        <w:rPr>
          <w:rStyle w:val="apple-converted-space"/>
          <w:rFonts w:ascii="Arial" w:hAnsi="Arial" w:cs="Arial"/>
          <w:color w:val="000000"/>
          <w:sz w:val="19"/>
          <w:szCs w:val="19"/>
          <w:lang w:val="en-GB"/>
        </w:rPr>
        <w:t> </w:t>
      </w:r>
      <w:hyperlink r:id="rId657" w:tooltip="Stock exchange" w:history="1">
        <w:r w:rsidRPr="003036C3">
          <w:rPr>
            <w:rStyle w:val="Hyperlink"/>
            <w:rFonts w:ascii="Arial" w:hAnsi="Arial" w:cs="Arial"/>
            <w:color w:val="0B0080"/>
            <w:sz w:val="19"/>
            <w:szCs w:val="19"/>
            <w:u w:val="none"/>
            <w:lang w:val="en-GB"/>
          </w:rPr>
          <w:t>stock exchanges</w:t>
        </w:r>
      </w:hyperlink>
      <w:r w:rsidRPr="003036C3">
        <w:rPr>
          <w:rFonts w:ascii="Arial" w:hAnsi="Arial" w:cs="Arial"/>
          <w:color w:val="000000"/>
          <w:sz w:val="19"/>
          <w:szCs w:val="19"/>
          <w:lang w:val="en-GB"/>
        </w:rPr>
        <w:t xml:space="preserve">. In the United Kingdom, a public limited company usually must include the words "public limited company" or the abbreviation "PLC" or "plc" at the end and as part of the legal company name. Welsh companies may instead choose to end their names with </w:t>
      </w:r>
      <w:r w:rsidRPr="003036C3">
        <w:rPr>
          <w:rFonts w:ascii="Arial" w:hAnsi="Arial" w:cs="Arial"/>
          <w:color w:val="000000"/>
          <w:sz w:val="19"/>
          <w:szCs w:val="19"/>
          <w:lang w:val="en-GB"/>
        </w:rPr>
        <w:lastRenderedPageBreak/>
        <w:t>c.c.c. However, some public limited companies (mostly</w:t>
      </w:r>
      <w:r w:rsidRPr="003036C3">
        <w:rPr>
          <w:rStyle w:val="apple-converted-space"/>
          <w:rFonts w:ascii="Arial" w:hAnsi="Arial" w:cs="Arial"/>
          <w:color w:val="000000"/>
          <w:sz w:val="19"/>
          <w:szCs w:val="19"/>
          <w:lang w:val="en-GB"/>
        </w:rPr>
        <w:t> </w:t>
      </w:r>
      <w:hyperlink r:id="rId658" w:tooltip="Nationalization" w:history="1">
        <w:r w:rsidRPr="003036C3">
          <w:rPr>
            <w:rStyle w:val="Hyperlink"/>
            <w:rFonts w:ascii="Arial" w:hAnsi="Arial" w:cs="Arial"/>
            <w:color w:val="0B0080"/>
            <w:sz w:val="19"/>
            <w:szCs w:val="19"/>
            <w:u w:val="none"/>
            <w:lang w:val="en-GB"/>
          </w:rPr>
          <w:t>nationalised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concerns) incorporated under special legislation are exempted from bearing any of the identifying suffixes.</w:t>
      </w:r>
    </w:p>
    <w:p w:rsidR="00F10EDC" w:rsidRPr="003036C3" w:rsidRDefault="00F10EDC" w:rsidP="00AD487D">
      <w:pPr>
        <w:pStyle w:val="Heading2"/>
        <w:rPr>
          <w:kern w:val="36"/>
        </w:rPr>
      </w:pPr>
      <w:bookmarkStart w:id="80" w:name="_Toc327804694"/>
      <w:r w:rsidRPr="003036C3">
        <w:rPr>
          <w:kern w:val="36"/>
        </w:rPr>
        <w:t>Private company limited by shares</w:t>
      </w:r>
      <w:bookmarkEnd w:id="80"/>
    </w:p>
    <w:p w:rsidR="00F10EDC" w:rsidRPr="003036C3" w:rsidRDefault="00F10EDC" w:rsidP="00F10EDC">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 company limited by shares</w:t>
      </w:r>
      <w:r w:rsidRPr="003036C3">
        <w:rPr>
          <w:rFonts w:ascii="Arial" w:hAnsi="Arial" w:cs="Arial"/>
          <w:color w:val="000000"/>
          <w:sz w:val="19"/>
          <w:szCs w:val="19"/>
        </w:rPr>
        <w:t>, usually called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 limited company (Ltd.)</w:t>
      </w:r>
      <w:r w:rsidRPr="003036C3">
        <w:rPr>
          <w:rStyle w:val="apple-converted-space"/>
          <w:rFonts w:ascii="Arial" w:hAnsi="Arial" w:cs="Arial"/>
          <w:color w:val="000000"/>
          <w:sz w:val="19"/>
          <w:szCs w:val="19"/>
        </w:rPr>
        <w:t> </w:t>
      </w:r>
      <w:r w:rsidRPr="003036C3">
        <w:rPr>
          <w:rFonts w:ascii="Arial" w:hAnsi="Arial" w:cs="Arial"/>
          <w:color w:val="000000"/>
          <w:sz w:val="19"/>
          <w:szCs w:val="19"/>
        </w:rPr>
        <w:t>(though this can theoretically also refer to a</w:t>
      </w:r>
      <w:r w:rsidRPr="003036C3">
        <w:rPr>
          <w:rStyle w:val="apple-converted-space"/>
          <w:rFonts w:ascii="Arial" w:hAnsi="Arial" w:cs="Arial"/>
          <w:color w:val="000000"/>
          <w:sz w:val="19"/>
          <w:szCs w:val="19"/>
        </w:rPr>
        <w:t> </w:t>
      </w:r>
      <w:hyperlink r:id="rId659" w:tooltip="Private company limited by guarantee" w:history="1">
        <w:r w:rsidRPr="003036C3">
          <w:rPr>
            <w:rStyle w:val="Hyperlink"/>
            <w:rFonts w:ascii="Arial" w:hAnsi="Arial" w:cs="Arial"/>
            <w:color w:val="0B0080"/>
            <w:sz w:val="19"/>
            <w:szCs w:val="19"/>
            <w:u w:val="none"/>
          </w:rPr>
          <w:t>private company limited by guarantee</w:t>
        </w:r>
      </w:hyperlink>
      <w:r w:rsidRPr="003036C3">
        <w:rPr>
          <w:rFonts w:ascii="Arial" w:hAnsi="Arial" w:cs="Arial"/>
          <w:color w:val="000000"/>
          <w:sz w:val="19"/>
          <w:szCs w:val="19"/>
        </w:rPr>
        <w:t>), is a type of</w:t>
      </w:r>
      <w:r w:rsidRPr="003036C3">
        <w:rPr>
          <w:rStyle w:val="apple-converted-space"/>
          <w:rFonts w:ascii="Arial" w:hAnsi="Arial" w:cs="Arial"/>
          <w:color w:val="000000"/>
          <w:sz w:val="19"/>
          <w:szCs w:val="19"/>
        </w:rPr>
        <w:t> </w:t>
      </w:r>
      <w:hyperlink r:id="rId660" w:tooltip="Company (law)" w:history="1">
        <w:r w:rsidRPr="003036C3">
          <w:rPr>
            <w:rStyle w:val="Hyperlink"/>
            <w:rFonts w:ascii="Arial" w:hAnsi="Arial" w:cs="Arial"/>
            <w:color w:val="0B0080"/>
            <w:sz w:val="19"/>
            <w:szCs w:val="19"/>
            <w:u w:val="none"/>
          </w:rPr>
          <w:t>company</w:t>
        </w:r>
      </w:hyperlink>
      <w:r w:rsidR="00D30F37">
        <w:rPr>
          <w:rFonts w:ascii="Arial" w:hAnsi="Arial" w:cs="Arial"/>
          <w:color w:val="000000"/>
          <w:sz w:val="19"/>
          <w:szCs w:val="19"/>
        </w:rPr>
        <w:t xml:space="preserve"> </w:t>
      </w:r>
      <w:r w:rsidRPr="003036C3">
        <w:rPr>
          <w:rFonts w:ascii="Arial" w:hAnsi="Arial" w:cs="Arial"/>
          <w:color w:val="000000"/>
          <w:sz w:val="19"/>
          <w:szCs w:val="19"/>
        </w:rPr>
        <w:t>incorporated under the</w:t>
      </w:r>
      <w:r w:rsidRPr="003036C3">
        <w:rPr>
          <w:rStyle w:val="apple-converted-space"/>
          <w:rFonts w:ascii="Arial" w:hAnsi="Arial" w:cs="Arial"/>
          <w:color w:val="000000"/>
          <w:sz w:val="19"/>
          <w:szCs w:val="19"/>
        </w:rPr>
        <w:t> </w:t>
      </w:r>
      <w:hyperlink r:id="rId661" w:tooltip="English law" w:history="1">
        <w:r w:rsidRPr="003036C3">
          <w:rPr>
            <w:rStyle w:val="Hyperlink"/>
            <w:rFonts w:ascii="Arial" w:hAnsi="Arial" w:cs="Arial"/>
            <w:color w:val="0B0080"/>
            <w:sz w:val="19"/>
            <w:szCs w:val="19"/>
            <w:u w:val="none"/>
          </w:rPr>
          <w:t>laws of England and Wales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662" w:tooltip="Scots law" w:history="1">
        <w:r w:rsidRPr="003036C3">
          <w:rPr>
            <w:rStyle w:val="Hyperlink"/>
            <w:rFonts w:ascii="Arial" w:hAnsi="Arial" w:cs="Arial"/>
            <w:color w:val="0B0080"/>
            <w:sz w:val="19"/>
            <w:szCs w:val="19"/>
            <w:u w:val="none"/>
          </w:rPr>
          <w:t>Scotland</w:t>
        </w:r>
      </w:hyperlink>
      <w:r w:rsidRPr="003036C3">
        <w:rPr>
          <w:rFonts w:ascii="Arial" w:hAnsi="Arial" w:cs="Arial"/>
          <w:color w:val="000000"/>
          <w:sz w:val="19"/>
          <w:szCs w:val="19"/>
        </w:rPr>
        <w:t>, that of certain</w:t>
      </w:r>
      <w:r w:rsidRPr="003036C3">
        <w:rPr>
          <w:rStyle w:val="apple-converted-space"/>
          <w:rFonts w:ascii="Arial" w:hAnsi="Arial" w:cs="Arial"/>
          <w:color w:val="000000"/>
          <w:sz w:val="19"/>
          <w:szCs w:val="19"/>
        </w:rPr>
        <w:t> </w:t>
      </w:r>
      <w:hyperlink r:id="rId663" w:tooltip="Commonwealth of Nations" w:history="1">
        <w:r w:rsidRPr="003036C3">
          <w:rPr>
            <w:rStyle w:val="Hyperlink"/>
            <w:rFonts w:ascii="Arial" w:hAnsi="Arial" w:cs="Arial"/>
            <w:color w:val="0B0080"/>
            <w:sz w:val="19"/>
            <w:szCs w:val="19"/>
            <w:u w:val="none"/>
          </w:rPr>
          <w:t>Commonwealth countries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664" w:tooltip="Republic of Ireland" w:history="1">
        <w:r w:rsidRPr="003036C3">
          <w:rPr>
            <w:rStyle w:val="Hyperlink"/>
            <w:rFonts w:ascii="Arial" w:hAnsi="Arial" w:cs="Arial"/>
            <w:color w:val="0B0080"/>
            <w:sz w:val="19"/>
            <w:szCs w:val="19"/>
            <w:u w:val="none"/>
          </w:rPr>
          <w:t>Republic of Ireland</w:t>
        </w:r>
      </w:hyperlink>
      <w:r w:rsidRPr="003036C3">
        <w:rPr>
          <w:rFonts w:ascii="Arial" w:hAnsi="Arial" w:cs="Arial"/>
          <w:color w:val="000000"/>
          <w:sz w:val="19"/>
          <w:szCs w:val="19"/>
        </w:rPr>
        <w:t>. It has</w:t>
      </w:r>
      <w:r w:rsidRPr="003036C3">
        <w:rPr>
          <w:rStyle w:val="apple-converted-space"/>
          <w:rFonts w:ascii="Arial" w:hAnsi="Arial" w:cs="Arial"/>
          <w:color w:val="000000"/>
          <w:sz w:val="19"/>
          <w:szCs w:val="19"/>
        </w:rPr>
        <w:t> </w:t>
      </w:r>
      <w:hyperlink r:id="rId665" w:tooltip="Shareholders" w:history="1">
        <w:r w:rsidRPr="003036C3">
          <w:rPr>
            <w:rStyle w:val="Hyperlink"/>
            <w:rFonts w:ascii="Arial" w:hAnsi="Arial" w:cs="Arial"/>
            <w:color w:val="0B0080"/>
            <w:sz w:val="19"/>
            <w:szCs w:val="19"/>
            <w:u w:val="none"/>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with</w:t>
      </w:r>
      <w:r w:rsidRPr="003036C3">
        <w:rPr>
          <w:rStyle w:val="apple-converted-space"/>
          <w:rFonts w:ascii="Arial" w:hAnsi="Arial" w:cs="Arial"/>
          <w:color w:val="000000"/>
          <w:sz w:val="19"/>
          <w:szCs w:val="19"/>
        </w:rPr>
        <w:t> </w:t>
      </w:r>
      <w:hyperlink r:id="rId666" w:tooltip="Limited liability" w:history="1">
        <w:r w:rsidRPr="003036C3">
          <w:rPr>
            <w:rStyle w:val="Hyperlink"/>
            <w:rFonts w:ascii="Arial" w:hAnsi="Arial" w:cs="Arial"/>
            <w:color w:val="0B0080"/>
            <w:sz w:val="19"/>
            <w:szCs w:val="19"/>
            <w:u w:val="none"/>
          </w:rPr>
          <w:t>limited 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w:t>
      </w:r>
      <w:r w:rsidRPr="003036C3">
        <w:rPr>
          <w:rStyle w:val="apple-converted-space"/>
          <w:rFonts w:ascii="Arial" w:hAnsi="Arial" w:cs="Arial"/>
          <w:color w:val="000000"/>
          <w:sz w:val="19"/>
          <w:szCs w:val="19"/>
        </w:rPr>
        <w:t> </w:t>
      </w:r>
      <w:hyperlink r:id="rId667" w:tooltip="Shares" w:history="1">
        <w:r w:rsidRPr="003036C3">
          <w:rPr>
            <w:rStyle w:val="Hyperlink"/>
            <w:rFonts w:ascii="Arial" w:hAnsi="Arial" w:cs="Arial"/>
            <w:color w:val="0B0080"/>
            <w:sz w:val="19"/>
            <w:szCs w:val="19"/>
            <w:u w:val="none"/>
          </w:rPr>
          <w:t>shares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not be offered to the general public, unlike those of a</w:t>
      </w:r>
      <w:r w:rsidRPr="003036C3">
        <w:rPr>
          <w:rStyle w:val="apple-converted-space"/>
          <w:rFonts w:ascii="Arial" w:hAnsi="Arial" w:cs="Arial"/>
          <w:color w:val="000000"/>
          <w:sz w:val="19"/>
          <w:szCs w:val="19"/>
        </w:rPr>
        <w:t> </w:t>
      </w:r>
      <w:hyperlink r:id="rId668" w:tooltip="Public limited company" w:history="1">
        <w:r w:rsidRPr="003036C3">
          <w:rPr>
            <w:rStyle w:val="Hyperlink"/>
            <w:rFonts w:ascii="Arial" w:hAnsi="Arial" w:cs="Arial"/>
            <w:color w:val="0B0080"/>
            <w:sz w:val="19"/>
            <w:szCs w:val="19"/>
            <w:u w:val="none"/>
          </w:rPr>
          <w:t>public limited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(plc).</w:t>
      </w:r>
    </w:p>
    <w:p w:rsidR="00F10EDC" w:rsidRPr="003036C3" w:rsidRDefault="00F10EDC" w:rsidP="00F10EDC">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"Limited by shares" means that the company has shareholders, and that the liability of the shareholders to</w:t>
      </w:r>
      <w:r w:rsidRPr="003036C3">
        <w:rPr>
          <w:rStyle w:val="apple-converted-space"/>
          <w:rFonts w:ascii="Arial" w:hAnsi="Arial" w:cs="Arial"/>
          <w:color w:val="000000"/>
          <w:sz w:val="19"/>
          <w:szCs w:val="19"/>
        </w:rPr>
        <w:t> </w:t>
      </w:r>
      <w:hyperlink r:id="rId669" w:tooltip="Creditors" w:history="1">
        <w:r w:rsidRPr="003036C3">
          <w:rPr>
            <w:rStyle w:val="Hyperlink"/>
            <w:rFonts w:ascii="Arial" w:hAnsi="Arial" w:cs="Arial"/>
            <w:color w:val="0B0080"/>
            <w:sz w:val="19"/>
            <w:szCs w:val="19"/>
            <w:u w:val="none"/>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company is limited to the</w:t>
      </w:r>
      <w:r w:rsidRPr="003036C3">
        <w:rPr>
          <w:rStyle w:val="apple-converted-space"/>
          <w:rFonts w:ascii="Arial" w:hAnsi="Arial" w:cs="Arial"/>
          <w:color w:val="000000"/>
          <w:sz w:val="19"/>
          <w:szCs w:val="19"/>
        </w:rPr>
        <w:t> </w:t>
      </w:r>
      <w:hyperlink r:id="rId670" w:tooltip="Capital (economics)" w:history="1">
        <w:r w:rsidRPr="003036C3">
          <w:rPr>
            <w:rStyle w:val="Hyperlink"/>
            <w:rFonts w:ascii="Arial" w:hAnsi="Arial" w:cs="Arial"/>
            <w:color w:val="0B0080"/>
            <w:sz w:val="19"/>
            <w:szCs w:val="19"/>
            <w:u w:val="none"/>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originally invested, i.e. the</w:t>
      </w:r>
      <w:r w:rsidRPr="003036C3">
        <w:rPr>
          <w:rStyle w:val="apple-converted-space"/>
          <w:rFonts w:ascii="Arial" w:hAnsi="Arial" w:cs="Arial"/>
          <w:color w:val="000000"/>
          <w:sz w:val="19"/>
          <w:szCs w:val="19"/>
        </w:rPr>
        <w:t> </w:t>
      </w:r>
      <w:hyperlink r:id="rId671" w:tooltip="Nominal value" w:history="1">
        <w:r w:rsidRPr="003036C3">
          <w:rPr>
            <w:rStyle w:val="Hyperlink"/>
            <w:rFonts w:ascii="Arial" w:hAnsi="Arial" w:cs="Arial"/>
            <w:color w:val="0B0080"/>
            <w:sz w:val="19"/>
            <w:szCs w:val="19"/>
            <w:u w:val="none"/>
          </w:rPr>
          <w:t>nominal value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shares and any premium paid in return for the issue of the shares by the company. A shareholder's personal assets are thereby protected in the event of the company's insolvency, but money invested in the company will be lost.</w:t>
      </w:r>
    </w:p>
    <w:p w:rsidR="00F10EDC" w:rsidRPr="003036C3" w:rsidRDefault="00F10EDC" w:rsidP="00F10EDC">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limited company may be "private" or "public". A private limited company's</w:t>
      </w:r>
      <w:r w:rsidRPr="003036C3">
        <w:rPr>
          <w:rStyle w:val="apple-converted-space"/>
          <w:rFonts w:ascii="Arial" w:hAnsi="Arial" w:cs="Arial"/>
          <w:color w:val="000000"/>
          <w:sz w:val="19"/>
          <w:szCs w:val="19"/>
        </w:rPr>
        <w:t> </w:t>
      </w:r>
      <w:hyperlink r:id="rId672" w:anchor="Financial_disclosure" w:tooltip="Corporation" w:history="1">
        <w:r w:rsidRPr="003036C3">
          <w:rPr>
            <w:rStyle w:val="Hyperlink"/>
            <w:rFonts w:ascii="Arial" w:hAnsi="Arial" w:cs="Arial"/>
            <w:color w:val="0B0080"/>
            <w:sz w:val="19"/>
            <w:szCs w:val="19"/>
            <w:u w:val="none"/>
          </w:rPr>
          <w:t>disclosure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requirements are lighter, but for this reason its shares may not be offered to the general public (and therefore cannot be traded on a public</w:t>
      </w:r>
      <w:r w:rsidRPr="003036C3">
        <w:rPr>
          <w:rStyle w:val="apple-converted-space"/>
          <w:rFonts w:ascii="Arial" w:hAnsi="Arial" w:cs="Arial"/>
          <w:color w:val="000000"/>
          <w:sz w:val="19"/>
          <w:szCs w:val="19"/>
        </w:rPr>
        <w:t> </w:t>
      </w:r>
      <w:hyperlink r:id="rId673" w:tooltip="Stock exchange" w:history="1">
        <w:r w:rsidRPr="003036C3">
          <w:rPr>
            <w:rStyle w:val="Hyperlink"/>
            <w:rFonts w:ascii="Arial" w:hAnsi="Arial" w:cs="Arial"/>
            <w:color w:val="0B0080"/>
            <w:sz w:val="19"/>
            <w:szCs w:val="19"/>
            <w:u w:val="none"/>
          </w:rPr>
          <w:t>stock exchange</w:t>
        </w:r>
      </w:hyperlink>
      <w:r w:rsidRPr="003036C3">
        <w:rPr>
          <w:rFonts w:ascii="Arial" w:hAnsi="Arial" w:cs="Arial"/>
          <w:color w:val="000000"/>
          <w:sz w:val="19"/>
          <w:szCs w:val="19"/>
        </w:rPr>
        <w:t>). This is the major distinguishing feature between a private limited company and a</w:t>
      </w:r>
      <w:r w:rsidRPr="003036C3">
        <w:rPr>
          <w:rStyle w:val="apple-converted-space"/>
          <w:rFonts w:ascii="Arial" w:hAnsi="Arial" w:cs="Arial"/>
          <w:color w:val="000000"/>
          <w:sz w:val="19"/>
          <w:szCs w:val="19"/>
        </w:rPr>
        <w:t> </w:t>
      </w:r>
      <w:hyperlink r:id="rId674" w:tooltip="Public limited company" w:history="1">
        <w:r w:rsidRPr="003036C3">
          <w:rPr>
            <w:rStyle w:val="Hyperlink"/>
            <w:rFonts w:ascii="Arial" w:hAnsi="Arial" w:cs="Arial"/>
            <w:color w:val="0B0080"/>
            <w:sz w:val="19"/>
            <w:szCs w:val="19"/>
            <w:u w:val="none"/>
          </w:rPr>
          <w:t>public limited company</w:t>
        </w:r>
      </w:hyperlink>
      <w:r w:rsidRPr="003036C3">
        <w:rPr>
          <w:rFonts w:ascii="Arial" w:hAnsi="Arial" w:cs="Arial"/>
          <w:color w:val="000000"/>
          <w:sz w:val="19"/>
          <w:szCs w:val="19"/>
        </w:rPr>
        <w:t>. Most companies, particularly small companies, are private.</w:t>
      </w:r>
    </w:p>
    <w:p w:rsidR="00F10EDC" w:rsidRPr="003036C3" w:rsidRDefault="00F10EDC" w:rsidP="00F10EDC">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Private companies limited by shares are usually required to have the suffix "Limited" (often written "Ltd" or "Ltd.") or "Incorporated" ("Inc.") as part of their name, though the latter cannot be used in the UK or the Republic of Ireland; companies set up by</w:t>
      </w:r>
      <w:r w:rsidRPr="003036C3">
        <w:rPr>
          <w:rStyle w:val="apple-converted-space"/>
          <w:rFonts w:ascii="Arial" w:hAnsi="Arial" w:cs="Arial"/>
          <w:color w:val="000000"/>
          <w:sz w:val="19"/>
          <w:szCs w:val="19"/>
        </w:rPr>
        <w:t> </w:t>
      </w:r>
      <w:hyperlink r:id="rId675" w:tooltip="Acts of Parliament in the United Kingdom" w:history="1">
        <w:r w:rsidRPr="003036C3">
          <w:rPr>
            <w:rStyle w:val="Hyperlink"/>
            <w:rFonts w:ascii="Arial" w:hAnsi="Arial" w:cs="Arial"/>
            <w:color w:val="0B0080"/>
            <w:sz w:val="19"/>
            <w:szCs w:val="19"/>
            <w:u w:val="none"/>
          </w:rPr>
          <w:t>Act of Parliament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not have Limited in their name. In the Republic of Ireland "Teoranta" ("Teo.") may be used instead, largely by</w:t>
      </w:r>
      <w:r w:rsidRPr="003036C3">
        <w:rPr>
          <w:rStyle w:val="apple-converted-space"/>
          <w:rFonts w:ascii="Arial" w:hAnsi="Arial" w:cs="Arial"/>
          <w:color w:val="000000"/>
          <w:sz w:val="19"/>
          <w:szCs w:val="19"/>
        </w:rPr>
        <w:t> </w:t>
      </w:r>
      <w:hyperlink r:id="rId676" w:tooltip="Gaeltacht" w:history="1">
        <w:r w:rsidRPr="003036C3">
          <w:rPr>
            <w:rStyle w:val="Hyperlink"/>
            <w:rFonts w:ascii="Arial" w:hAnsi="Arial" w:cs="Arial"/>
            <w:color w:val="0B0080"/>
            <w:sz w:val="19"/>
            <w:szCs w:val="19"/>
            <w:u w:val="none"/>
          </w:rPr>
          <w:t>Gaeltacht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"Cyfyngedig" ("Cyf.") may be used by Welsh companies in a similar fashion.</w:t>
      </w:r>
    </w:p>
    <w:p w:rsidR="00F10EDC" w:rsidRPr="008B67AD" w:rsidRDefault="00F10EDC" w:rsidP="008B67AD">
      <w:pPr>
        <w:pStyle w:val="Heading2"/>
        <w:shd w:val="clear" w:color="auto" w:fill="FFFFFF"/>
        <w:spacing w:before="0" w:beforeAutospacing="0" w:after="144" w:afterAutospacing="0" w:line="408" w:lineRule="atLeast"/>
        <w:rPr>
          <w:rFonts w:cs="Arial"/>
          <w:bCs w:val="0"/>
          <w:color w:val="000000"/>
          <w:szCs w:val="26"/>
        </w:rPr>
      </w:pPr>
      <w:bookmarkStart w:id="81" w:name="_Toc327804695"/>
      <w:r w:rsidRPr="008B67AD">
        <w:rPr>
          <w:rStyle w:val="mw-headline"/>
          <w:rFonts w:cs="Arial"/>
          <w:bCs w:val="0"/>
          <w:color w:val="000000"/>
          <w:szCs w:val="26"/>
        </w:rPr>
        <w:t>Requirements</w:t>
      </w:r>
      <w:bookmarkEnd w:id="81"/>
    </w:p>
    <w:p w:rsidR="00F10EDC" w:rsidRPr="008B67AD" w:rsidRDefault="00F10EDC" w:rsidP="00F10EDC">
      <w:pPr>
        <w:pStyle w:val="Heading3"/>
        <w:shd w:val="clear" w:color="auto" w:fill="FFFFFF"/>
        <w:spacing w:before="0" w:after="72" w:line="408" w:lineRule="atLeast"/>
        <w:rPr>
          <w:rFonts w:ascii="Arial" w:hAnsi="Arial" w:cs="Arial"/>
          <w:b w:val="0"/>
          <w:i/>
          <w:color w:val="000000"/>
          <w:sz w:val="26"/>
          <w:szCs w:val="26"/>
        </w:rPr>
      </w:pPr>
      <w:r w:rsidRPr="008B67AD">
        <w:rPr>
          <w:rStyle w:val="mw-headline"/>
          <w:rFonts w:ascii="Arial" w:hAnsi="Arial" w:cs="Arial"/>
          <w:b w:val="0"/>
          <w:i/>
          <w:color w:val="000000"/>
          <w:sz w:val="26"/>
          <w:szCs w:val="26"/>
        </w:rPr>
        <w:t>Share capital</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When a Limited Company is formed it must issue one or more</w:t>
      </w:r>
      <w:r w:rsidRPr="003036C3">
        <w:rPr>
          <w:rStyle w:val="apple-converted-space"/>
          <w:rFonts w:ascii="Arial" w:hAnsi="Arial" w:cs="Arial"/>
          <w:color w:val="000000"/>
          <w:sz w:val="19"/>
          <w:szCs w:val="19"/>
        </w:rPr>
        <w:t> </w:t>
      </w:r>
      <w:hyperlink r:id="rId677" w:tooltip="Subscriber shares (page does not exist)" w:history="1">
        <w:r w:rsidRPr="00D30F37">
          <w:rPr>
            <w:rStyle w:val="Hyperlink"/>
            <w:rFonts w:ascii="Arial" w:hAnsi="Arial" w:cs="Arial"/>
            <w:color w:val="auto"/>
            <w:sz w:val="19"/>
            <w:szCs w:val="19"/>
            <w:u w:val="none"/>
          </w:rPr>
          <w:t>subscriber shares</w:t>
        </w:r>
      </w:hyperlink>
      <w:r w:rsidRPr="00D30F37">
        <w:rPr>
          <w:rStyle w:val="apple-converted-space"/>
          <w:rFonts w:ascii="Arial" w:hAnsi="Arial" w:cs="Arial"/>
          <w:sz w:val="19"/>
          <w:szCs w:val="19"/>
        </w:rPr>
        <w:t> </w:t>
      </w:r>
      <w:r w:rsidRPr="00D30F37">
        <w:rPr>
          <w:rFonts w:ascii="Arial" w:hAnsi="Arial" w:cs="Arial"/>
          <w:sz w:val="19"/>
          <w:szCs w:val="19"/>
        </w:rPr>
        <w:t>to</w:t>
      </w:r>
      <w:r w:rsidRPr="003036C3">
        <w:rPr>
          <w:rFonts w:ascii="Arial" w:hAnsi="Arial" w:cs="Arial"/>
          <w:color w:val="000000"/>
          <w:sz w:val="19"/>
          <w:szCs w:val="19"/>
        </w:rPr>
        <w:t xml:space="preserve"> its initial members. It may increase capitalisation by issue of further shares. The issued share capital of the company is the total number of shares existing in the company multiplied by the nominal value of each share.</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 incorporated in England and Wales can be created with any number of shares of any value, in any currency. For example, there may be 10,000 shares with a nominal value of 1p, or 100 shares each of £1. In each case the share capital would be £100.</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 xml:space="preserve">Unissued shares can be issued at any time by the directors using a Form SH01 - Return of Allotment of </w:t>
      </w:r>
      <w:r w:rsidR="00D30F37" w:rsidRPr="003036C3">
        <w:rPr>
          <w:rFonts w:ascii="Arial" w:hAnsi="Arial" w:cs="Arial"/>
          <w:color w:val="000000"/>
          <w:sz w:val="19"/>
          <w:szCs w:val="19"/>
        </w:rPr>
        <w:t>Shares (</w:t>
      </w:r>
      <w:r w:rsidRPr="003036C3">
        <w:rPr>
          <w:rFonts w:ascii="Arial" w:hAnsi="Arial" w:cs="Arial"/>
          <w:color w:val="000000"/>
          <w:sz w:val="19"/>
          <w:szCs w:val="19"/>
        </w:rPr>
        <w:t>Pursuant to Companies Act</w:t>
      </w:r>
      <w:r w:rsidR="00D30F37" w:rsidRPr="003036C3">
        <w:rPr>
          <w:rFonts w:ascii="Arial" w:hAnsi="Arial" w:cs="Arial"/>
          <w:color w:val="000000"/>
          <w:sz w:val="19"/>
          <w:szCs w:val="19"/>
        </w:rPr>
        <w:t>, 2006</w:t>
      </w:r>
      <w:r w:rsidRPr="003036C3">
        <w:rPr>
          <w:rFonts w:ascii="Arial" w:hAnsi="Arial" w:cs="Arial"/>
          <w:color w:val="000000"/>
          <w:sz w:val="19"/>
          <w:szCs w:val="19"/>
        </w:rPr>
        <w:t xml:space="preserve">) subject to prior </w:t>
      </w:r>
      <w:r w:rsidR="00D30F37" w:rsidRPr="003036C3">
        <w:rPr>
          <w:rFonts w:ascii="Arial" w:hAnsi="Arial" w:cs="Arial"/>
          <w:color w:val="000000"/>
          <w:sz w:val="19"/>
          <w:szCs w:val="19"/>
        </w:rPr>
        <w:t>authorization</w:t>
      </w:r>
      <w:r w:rsidRPr="003036C3">
        <w:rPr>
          <w:rFonts w:ascii="Arial" w:hAnsi="Arial" w:cs="Arial"/>
          <w:color w:val="000000"/>
          <w:sz w:val="19"/>
          <w:szCs w:val="19"/>
        </w:rPr>
        <w:t xml:space="preserve"> by the shareholders.</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lastRenderedPageBreak/>
        <w:t>Shares in a private company are usually transferred by private agreement between the seller and the buyer, as shares in a private company may not by law be offered to the general public. A stock transfer form is required to register the transfer with the company. The articles of association of private companies often place restrictions on the transfer of shares.</w:t>
      </w:r>
    </w:p>
    <w:p w:rsidR="00F10EDC" w:rsidRPr="003036C3" w:rsidRDefault="00F10EDC" w:rsidP="00F10EDC">
      <w:pPr>
        <w:pStyle w:val="Heading3"/>
        <w:shd w:val="clear" w:color="auto" w:fill="FFFFFF"/>
        <w:spacing w:before="0" w:after="72" w:line="408" w:lineRule="atLeast"/>
        <w:rPr>
          <w:rFonts w:ascii="Arial" w:hAnsi="Arial" w:cs="Arial"/>
          <w:color w:val="000000"/>
          <w:sz w:val="26"/>
          <w:szCs w:val="26"/>
        </w:rPr>
      </w:pPr>
      <w:r w:rsidRPr="003036C3">
        <w:rPr>
          <w:rStyle w:val="mw-headline"/>
          <w:rFonts w:ascii="Arial" w:hAnsi="Arial" w:cs="Arial"/>
          <w:color w:val="000000"/>
          <w:sz w:val="26"/>
          <w:szCs w:val="26"/>
        </w:rPr>
        <w:t>Company accounts</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company's first accounts must start on the day of incorporation. The first financial year must end on the</w:t>
      </w:r>
      <w:r w:rsidRPr="003036C3">
        <w:rPr>
          <w:rStyle w:val="apple-converted-space"/>
          <w:rFonts w:ascii="Arial" w:hAnsi="Arial" w:cs="Arial"/>
          <w:color w:val="000000"/>
          <w:sz w:val="19"/>
          <w:szCs w:val="19"/>
        </w:rPr>
        <w:t> </w:t>
      </w:r>
      <w:hyperlink r:id="rId678" w:tooltip="Accounting reference date" w:history="1">
        <w:r w:rsidRPr="003036C3">
          <w:rPr>
            <w:rStyle w:val="Hyperlink"/>
            <w:rFonts w:ascii="Arial" w:hAnsi="Arial" w:cs="Arial"/>
            <w:color w:val="0B0080"/>
            <w:sz w:val="19"/>
            <w:szCs w:val="19"/>
            <w:u w:val="none"/>
          </w:rPr>
          <w:t>accounting reference date</w:t>
        </w:r>
      </w:hyperlink>
      <w:r w:rsidRPr="003036C3">
        <w:rPr>
          <w:rFonts w:ascii="Arial" w:hAnsi="Arial" w:cs="Arial"/>
          <w:color w:val="000000"/>
          <w:sz w:val="19"/>
          <w:szCs w:val="19"/>
        </w:rPr>
        <w:t>, or a date up to seven days either side of this date. Subsequent accounts start on the day following the year-end date of the previous accounts. They end on the next accounting reference date or a date up to seven days either side.</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To help companies meet this filing requirement, Companies House send a pre-printed "shuttle" form to its registered office several weeks before the anniversary of incorporation. This will show the information that has already given to Companies House. If a company's accounts are delivered late there is an automatic penalty. This is between £100 and £1,000 for a private company.</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first accounts of a private company must be delivered:</w:t>
      </w:r>
    </w:p>
    <w:p w:rsidR="00F10EDC" w:rsidRPr="003036C3" w:rsidRDefault="00F10EDC" w:rsidP="00A6058D">
      <w:pPr>
        <w:numPr>
          <w:ilvl w:val="0"/>
          <w:numId w:val="130"/>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within 10 months of the end of the accounting reference period until April 2008, when it was reduced to 9 months; or</w:t>
      </w:r>
    </w:p>
    <w:p w:rsidR="00F10EDC" w:rsidRPr="003036C3" w:rsidRDefault="00F10EDC" w:rsidP="00A6058D">
      <w:pPr>
        <w:numPr>
          <w:ilvl w:val="0"/>
          <w:numId w:val="130"/>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if the accounting reference period is more than 12 months, within 22 months of the date of incorporation, or three months from the end of the accounting reference period, whichever is longer.</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company may change its accounting reference date by sending Form 225 to the Registrar.</w:t>
      </w:r>
    </w:p>
    <w:p w:rsidR="00F10EDC" w:rsidRPr="003036C3" w:rsidRDefault="00F10EDC" w:rsidP="00F10EDC">
      <w:pPr>
        <w:pStyle w:val="Heading3"/>
        <w:shd w:val="clear" w:color="auto" w:fill="FFFFFF"/>
        <w:spacing w:before="0" w:after="72" w:line="408" w:lineRule="atLeast"/>
        <w:rPr>
          <w:rFonts w:ascii="Arial" w:hAnsi="Arial" w:cs="Arial"/>
          <w:color w:val="000000"/>
          <w:sz w:val="26"/>
          <w:szCs w:val="26"/>
        </w:rPr>
      </w:pPr>
      <w:r w:rsidRPr="003036C3">
        <w:rPr>
          <w:rStyle w:val="mw-headline"/>
          <w:rFonts w:ascii="Arial" w:hAnsi="Arial" w:cs="Arial"/>
          <w:color w:val="000000"/>
          <w:sz w:val="26"/>
          <w:szCs w:val="26"/>
        </w:rPr>
        <w:t>Registered office</w:t>
      </w:r>
    </w:p>
    <w:p w:rsidR="00F10EDC"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Every company must have a registered office, which does not need to be its usual business address. It is sometimes the company's lawyers or accountants, for example. All official letters and documentation from the government departments (including Inland Revenue and Companies House) will be sent to this address, and it must be shown on all official company documentation. The registered office can be anywhere in England and Wales (or Scotland if the company is registered there). If a company changes its registered office address after incorporation, the new address must be notified to Companies House on Form AD01.</w:t>
      </w:r>
    </w:p>
    <w:p w:rsidR="008E0CD3" w:rsidRDefault="008E0CD3" w:rsidP="00F10EDC">
      <w:pPr>
        <w:pStyle w:val="NormalWeb"/>
        <w:shd w:val="clear" w:color="auto" w:fill="FFFFFF"/>
        <w:spacing w:before="96" w:beforeAutospacing="0" w:after="120" w:afterAutospacing="0" w:line="408" w:lineRule="atLeast"/>
        <w:rPr>
          <w:rFonts w:ascii="Arial" w:hAnsi="Arial" w:cs="Arial"/>
          <w:color w:val="000000"/>
          <w:sz w:val="19"/>
          <w:szCs w:val="19"/>
        </w:rPr>
      </w:pPr>
    </w:p>
    <w:p w:rsidR="008E0CD3" w:rsidRPr="003036C3" w:rsidRDefault="008E0CD3" w:rsidP="00F10EDC">
      <w:pPr>
        <w:pStyle w:val="NormalWeb"/>
        <w:shd w:val="clear" w:color="auto" w:fill="FFFFFF"/>
        <w:spacing w:before="96" w:beforeAutospacing="0" w:after="120" w:afterAutospacing="0" w:line="408" w:lineRule="atLeast"/>
        <w:rPr>
          <w:rFonts w:ascii="Arial" w:hAnsi="Arial" w:cs="Arial"/>
          <w:color w:val="000000"/>
          <w:sz w:val="19"/>
          <w:szCs w:val="19"/>
        </w:rPr>
      </w:pPr>
    </w:p>
    <w:p w:rsidR="00F10EDC" w:rsidRPr="003036C3" w:rsidRDefault="00F10EDC" w:rsidP="003036C3">
      <w:pPr>
        <w:pStyle w:val="Heading2"/>
        <w:pBdr>
          <w:bottom w:val="single" w:sz="8" w:space="2" w:color="AAAAAA"/>
        </w:pBdr>
        <w:shd w:val="clear" w:color="auto" w:fill="FFFFFF"/>
        <w:spacing w:before="0" w:beforeAutospacing="0" w:after="144" w:afterAutospacing="0"/>
        <w:rPr>
          <w:rFonts w:cs="Arial"/>
          <w:b w:val="0"/>
          <w:bCs w:val="0"/>
          <w:color w:val="000000"/>
          <w:sz w:val="29"/>
          <w:szCs w:val="29"/>
        </w:rPr>
      </w:pPr>
      <w:bookmarkStart w:id="82" w:name="_Toc327804696"/>
      <w:r w:rsidRPr="003036C3">
        <w:rPr>
          <w:rStyle w:val="mw-headline"/>
          <w:rFonts w:cs="Arial"/>
          <w:b w:val="0"/>
          <w:bCs w:val="0"/>
          <w:color w:val="000000"/>
          <w:sz w:val="29"/>
          <w:szCs w:val="29"/>
        </w:rPr>
        <w:lastRenderedPageBreak/>
        <w:t>Formation</w:t>
      </w:r>
      <w:bookmarkEnd w:id="82"/>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To incorporate a company in the UK (other than Northern Ireland) the following documents, together with the registration fee (currently £40), must be sent to the Registrar of Companies:</w:t>
      </w:r>
    </w:p>
    <w:p w:rsidR="00F10EDC" w:rsidRPr="003036C3" w:rsidRDefault="00F10EDC" w:rsidP="00A6058D">
      <w:pPr>
        <w:numPr>
          <w:ilvl w:val="0"/>
          <w:numId w:val="13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Form IN01</w:t>
      </w:r>
    </w:p>
    <w:p w:rsidR="00F10EDC" w:rsidRPr="003036C3" w:rsidRDefault="00F10EDC" w:rsidP="00A6058D">
      <w:pPr>
        <w:numPr>
          <w:ilvl w:val="0"/>
          <w:numId w:val="13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679" w:tooltip="Articles of association" w:history="1">
        <w:r w:rsidRPr="003036C3">
          <w:rPr>
            <w:rStyle w:val="Hyperlink"/>
            <w:rFonts w:ascii="Arial" w:hAnsi="Arial" w:cs="Arial"/>
            <w:color w:val="0B0080"/>
            <w:sz w:val="19"/>
            <w:szCs w:val="19"/>
            <w:u w:val="none"/>
          </w:rPr>
          <w:t>articles of association</w:t>
        </w:r>
      </w:hyperlink>
    </w:p>
    <w:p w:rsidR="00F10EDC" w:rsidRPr="003036C3" w:rsidRDefault="00F10EDC" w:rsidP="00A6058D">
      <w:pPr>
        <w:numPr>
          <w:ilvl w:val="0"/>
          <w:numId w:val="131"/>
        </w:numPr>
        <w:shd w:val="clear" w:color="auto" w:fill="FFFFFF"/>
        <w:spacing w:before="100" w:beforeAutospacing="1" w:after="24" w:line="408" w:lineRule="atLeast"/>
        <w:ind w:left="384"/>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680" w:tooltip="Memorandum of association" w:history="1">
        <w:r w:rsidRPr="003036C3">
          <w:rPr>
            <w:rStyle w:val="Hyperlink"/>
            <w:rFonts w:ascii="Arial" w:hAnsi="Arial" w:cs="Arial"/>
            <w:color w:val="0B0080"/>
            <w:sz w:val="19"/>
            <w:szCs w:val="19"/>
            <w:u w:val="none"/>
          </w:rPr>
          <w:t>memorandum of association</w:t>
        </w:r>
      </w:hyperlink>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memorandum of association states the name of the company, the registered office and the company objectives. The objective of a company may simply be stated as being to carry out business as a general commercial company. The memorandum delivered to the Registrar must be signed by each subscriber in front of a witness who must attest the signature.</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The articles of association govern the company's internal affairs. The company's articles delivered to the Registrar must be signed by each subscriber in front of a witness who must attest the signature.</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Form IN01 states the first directors, the first secretary and the address of the registered office. Each director must give his or her name, address, date of birth, and occupation. Each officer appointed and each subscriber (or their agent) must sign and date the form.</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In other jurisdictions companies must make similar applications to the relevant registrar — the</w:t>
      </w:r>
      <w:r w:rsidRPr="003036C3">
        <w:rPr>
          <w:rStyle w:val="apple-converted-space"/>
          <w:rFonts w:ascii="Arial" w:hAnsi="Arial" w:cs="Arial"/>
          <w:color w:val="000000"/>
          <w:sz w:val="19"/>
          <w:szCs w:val="19"/>
        </w:rPr>
        <w:t> </w:t>
      </w:r>
      <w:hyperlink r:id="rId681" w:tooltip="Northern Ireland Registrar of Companies (page does not exist)" w:history="1">
        <w:r w:rsidRPr="003036C3">
          <w:rPr>
            <w:rStyle w:val="Hyperlink"/>
            <w:rFonts w:ascii="Arial" w:hAnsi="Arial" w:cs="Arial"/>
            <w:color w:val="A55858"/>
            <w:sz w:val="19"/>
            <w:szCs w:val="19"/>
            <w:u w:val="none"/>
          </w:rPr>
          <w:t>Northern Ireland Registrar of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Northern Ireland, the</w:t>
      </w:r>
      <w:r w:rsidRPr="003036C3">
        <w:rPr>
          <w:rStyle w:val="apple-converted-space"/>
          <w:rFonts w:ascii="Arial" w:hAnsi="Arial" w:cs="Arial"/>
          <w:color w:val="000000"/>
          <w:sz w:val="19"/>
          <w:szCs w:val="19"/>
        </w:rPr>
        <w:t> </w:t>
      </w:r>
      <w:hyperlink r:id="rId682" w:tooltip="Companies Registration Office, Ireland" w:history="1">
        <w:r w:rsidRPr="003036C3">
          <w:rPr>
            <w:rStyle w:val="Hyperlink"/>
            <w:rFonts w:ascii="Arial" w:hAnsi="Arial" w:cs="Arial"/>
            <w:color w:val="0B0080"/>
            <w:sz w:val="19"/>
            <w:szCs w:val="19"/>
            <w:u w:val="none"/>
          </w:rPr>
          <w:t>Companies Registration Office, Ireland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683" w:tooltip="Republic of Ireland" w:history="1">
        <w:r w:rsidRPr="003036C3">
          <w:rPr>
            <w:rStyle w:val="Hyperlink"/>
            <w:rFonts w:ascii="Arial" w:hAnsi="Arial" w:cs="Arial"/>
            <w:color w:val="0B0080"/>
            <w:sz w:val="19"/>
            <w:szCs w:val="19"/>
            <w:u w:val="none"/>
          </w:rPr>
          <w:t>Republic of Ireland</w:t>
        </w:r>
      </w:hyperlink>
      <w:r w:rsidRPr="003036C3">
        <w:rPr>
          <w:rFonts w:ascii="Arial" w:hAnsi="Arial" w:cs="Arial"/>
          <w:color w:val="000000"/>
          <w:sz w:val="19"/>
          <w:szCs w:val="19"/>
        </w:rPr>
        <w:t>, or the</w:t>
      </w:r>
      <w:r w:rsidRPr="003036C3">
        <w:rPr>
          <w:rStyle w:val="apple-converted-space"/>
          <w:rFonts w:ascii="Arial" w:hAnsi="Arial" w:cs="Arial"/>
          <w:color w:val="000000"/>
          <w:sz w:val="19"/>
          <w:szCs w:val="19"/>
        </w:rPr>
        <w:t> </w:t>
      </w:r>
      <w:hyperlink r:id="rId684" w:tooltip="Registrar of Companies" w:history="1">
        <w:r w:rsidRPr="003036C3">
          <w:rPr>
            <w:rStyle w:val="Hyperlink"/>
            <w:rFonts w:ascii="Arial" w:hAnsi="Arial" w:cs="Arial"/>
            <w:color w:val="0B0080"/>
            <w:sz w:val="19"/>
            <w:szCs w:val="19"/>
            <w:u w:val="none"/>
          </w:rPr>
          <w:t>Registrar of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India.</w:t>
      </w:r>
    </w:p>
    <w:p w:rsidR="00F10EDC"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In reality it is far easier to contact one of the Company Registration services that can now form a company online without your written signature. Companies house now offers this service on their website using a system called business link (currently £18), meaning this method is often cheaper.</w:t>
      </w:r>
    </w:p>
    <w:p w:rsidR="008E0CD3" w:rsidRPr="003036C3" w:rsidRDefault="008E0CD3" w:rsidP="00F10EDC">
      <w:pPr>
        <w:pStyle w:val="NormalWeb"/>
        <w:shd w:val="clear" w:color="auto" w:fill="FFFFFF"/>
        <w:spacing w:before="96" w:beforeAutospacing="0" w:after="120" w:afterAutospacing="0" w:line="408" w:lineRule="atLeast"/>
        <w:rPr>
          <w:rFonts w:ascii="Arial" w:hAnsi="Arial" w:cs="Arial"/>
          <w:color w:val="000000"/>
          <w:sz w:val="19"/>
          <w:szCs w:val="19"/>
        </w:rPr>
      </w:pPr>
    </w:p>
    <w:p w:rsidR="00F10EDC" w:rsidRPr="003036C3" w:rsidRDefault="00F10EDC" w:rsidP="003036C3">
      <w:pPr>
        <w:pStyle w:val="Heading2"/>
        <w:shd w:val="clear" w:color="auto" w:fill="FFFFFF"/>
        <w:spacing w:before="0" w:beforeAutospacing="0" w:after="144" w:afterAutospacing="0" w:line="360" w:lineRule="auto"/>
        <w:rPr>
          <w:rFonts w:cs="Arial"/>
          <w:b w:val="0"/>
          <w:bCs w:val="0"/>
          <w:color w:val="000000"/>
          <w:sz w:val="29"/>
          <w:szCs w:val="29"/>
        </w:rPr>
      </w:pPr>
      <w:bookmarkStart w:id="83" w:name="_Toc327804697"/>
      <w:r w:rsidRPr="003036C3">
        <w:rPr>
          <w:rStyle w:val="mw-headline"/>
          <w:rFonts w:cs="Arial"/>
          <w:b w:val="0"/>
          <w:bCs w:val="0"/>
          <w:color w:val="000000"/>
          <w:sz w:val="29"/>
          <w:szCs w:val="29"/>
        </w:rPr>
        <w:t>Additional information</w:t>
      </w:r>
      <w:bookmarkEnd w:id="83"/>
    </w:p>
    <w:p w:rsidR="00F10EDC" w:rsidRPr="003036C3" w:rsidRDefault="00F10EDC" w:rsidP="00F10EDC">
      <w:pPr>
        <w:pStyle w:val="Heading3"/>
        <w:shd w:val="clear" w:color="auto" w:fill="FFFFFF"/>
        <w:spacing w:before="0" w:after="72" w:line="408" w:lineRule="atLeast"/>
        <w:rPr>
          <w:rFonts w:ascii="Arial" w:hAnsi="Arial" w:cs="Arial"/>
          <w:b w:val="0"/>
          <w:color w:val="000000"/>
          <w:sz w:val="26"/>
          <w:szCs w:val="26"/>
        </w:rPr>
      </w:pPr>
      <w:r w:rsidRPr="003036C3">
        <w:rPr>
          <w:rStyle w:val="mw-headline"/>
          <w:rFonts w:ascii="Arial" w:hAnsi="Arial" w:cs="Arial"/>
          <w:b w:val="0"/>
          <w:color w:val="000000"/>
          <w:sz w:val="26"/>
          <w:szCs w:val="26"/>
        </w:rPr>
        <w:t>Redundant companies</w:t>
      </w:r>
    </w:p>
    <w:p w:rsidR="00F10EDC" w:rsidRPr="003036C3"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Private companies that have not traded or otherwise carried on business for at least three months may apply to the Registrar to be struck off the register. Alternatively, the company may be voluntarily liquidated.</w:t>
      </w:r>
    </w:p>
    <w:p w:rsidR="00F10EDC" w:rsidRPr="003036C3" w:rsidRDefault="00F10EDC" w:rsidP="00F10EDC">
      <w:pPr>
        <w:pStyle w:val="Heading3"/>
        <w:shd w:val="clear" w:color="auto" w:fill="FFFFFF"/>
        <w:spacing w:before="0" w:after="72" w:line="408" w:lineRule="atLeast"/>
        <w:rPr>
          <w:rFonts w:ascii="Arial" w:hAnsi="Arial" w:cs="Arial"/>
          <w:b w:val="0"/>
          <w:color w:val="000000"/>
          <w:sz w:val="26"/>
          <w:szCs w:val="26"/>
        </w:rPr>
      </w:pPr>
      <w:r w:rsidRPr="003036C3">
        <w:rPr>
          <w:rStyle w:val="mw-headline"/>
          <w:rFonts w:ascii="Arial" w:hAnsi="Arial" w:cs="Arial"/>
          <w:b w:val="0"/>
          <w:color w:val="000000"/>
          <w:sz w:val="26"/>
          <w:szCs w:val="26"/>
        </w:rPr>
        <w:lastRenderedPageBreak/>
        <w:t>Converting to a public limited company</w:t>
      </w:r>
    </w:p>
    <w:p w:rsidR="00F10EDC" w:rsidRDefault="00F10EDC" w:rsidP="00F10EDC">
      <w:pPr>
        <w:pStyle w:val="NormalWeb"/>
        <w:shd w:val="clear" w:color="auto" w:fill="FFFFFF"/>
        <w:spacing w:before="96" w:beforeAutospacing="0" w:after="120" w:afterAutospacing="0" w:line="408" w:lineRule="atLeast"/>
        <w:rPr>
          <w:rFonts w:ascii="Arial" w:hAnsi="Arial" w:cs="Arial"/>
          <w:color w:val="000000"/>
          <w:sz w:val="19"/>
          <w:szCs w:val="19"/>
        </w:rPr>
      </w:pPr>
      <w:r w:rsidRPr="003036C3">
        <w:rPr>
          <w:rFonts w:ascii="Arial" w:hAnsi="Arial" w:cs="Arial"/>
          <w:color w:val="000000"/>
          <w:sz w:val="19"/>
          <w:szCs w:val="19"/>
        </w:rPr>
        <w:t>A private company limited by shares and an unlimited company with a share capital may re-register as a</w:t>
      </w:r>
      <w:r w:rsidRPr="003036C3">
        <w:rPr>
          <w:rStyle w:val="apple-converted-space"/>
          <w:rFonts w:ascii="Arial" w:hAnsi="Arial" w:cs="Arial"/>
          <w:color w:val="000000"/>
          <w:sz w:val="19"/>
          <w:szCs w:val="19"/>
        </w:rPr>
        <w:t> </w:t>
      </w:r>
      <w:hyperlink r:id="rId685" w:tooltip="Public limited company" w:history="1">
        <w:r w:rsidRPr="003036C3">
          <w:rPr>
            <w:rStyle w:val="Hyperlink"/>
            <w:rFonts w:ascii="Arial" w:hAnsi="Arial" w:cs="Arial"/>
            <w:color w:val="0B0080"/>
            <w:sz w:val="19"/>
            <w:szCs w:val="19"/>
            <w:u w:val="none"/>
          </w:rPr>
          <w:t>public limited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(PLC). A private company must pass a special resolution that it be so re-registered and deliver a copy of the resolution together with an application form 43(3)(e) to the Registrar.</w:t>
      </w:r>
    </w:p>
    <w:p w:rsidR="00F10EDC" w:rsidRPr="003036C3" w:rsidRDefault="00F10EDC" w:rsidP="00AD487D">
      <w:pPr>
        <w:pStyle w:val="Heading2"/>
        <w:rPr>
          <w:kern w:val="36"/>
        </w:rPr>
      </w:pPr>
      <w:bookmarkStart w:id="84" w:name="_Toc327804698"/>
      <w:r w:rsidRPr="003036C3">
        <w:rPr>
          <w:kern w:val="36"/>
        </w:rPr>
        <w:t>Privately held company</w:t>
      </w:r>
      <w:bookmarkEnd w:id="84"/>
    </w:p>
    <w:p w:rsidR="00F10EDC" w:rsidRPr="003036C3" w:rsidRDefault="00F10EDC" w:rsidP="003036C3">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privately held company</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close corporation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business</w:t>
      </w:r>
      <w:r w:rsidRPr="003036C3">
        <w:rPr>
          <w:rStyle w:val="apple-converted-space"/>
          <w:rFonts w:ascii="Arial" w:hAnsi="Arial" w:cs="Arial"/>
          <w:color w:val="000000"/>
          <w:sz w:val="19"/>
          <w:szCs w:val="19"/>
        </w:rPr>
        <w:t> </w:t>
      </w:r>
      <w:hyperlink r:id="rId686" w:tooltip="Company (law)" w:history="1">
        <w:r w:rsidRPr="003036C3">
          <w:rPr>
            <w:rStyle w:val="Hyperlink"/>
            <w:rFonts w:ascii="Arial" w:hAnsi="Arial" w:cs="Arial"/>
            <w:color w:val="0B0080"/>
            <w:sz w:val="19"/>
            <w:szCs w:val="19"/>
            <w:u w:val="none"/>
          </w:rPr>
          <w:t>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owned either by</w:t>
      </w:r>
      <w:r w:rsidRPr="003036C3">
        <w:rPr>
          <w:rStyle w:val="apple-converted-space"/>
          <w:rFonts w:ascii="Arial" w:hAnsi="Arial" w:cs="Arial"/>
          <w:color w:val="000000"/>
          <w:sz w:val="19"/>
          <w:szCs w:val="19"/>
        </w:rPr>
        <w:t> </w:t>
      </w:r>
      <w:hyperlink r:id="rId687" w:tooltip="Non-governmental organizations" w:history="1">
        <w:r w:rsidRPr="003036C3">
          <w:rPr>
            <w:rStyle w:val="Hyperlink"/>
            <w:rFonts w:ascii="Arial" w:hAnsi="Arial" w:cs="Arial"/>
            <w:color w:val="0B0080"/>
            <w:sz w:val="19"/>
            <w:szCs w:val="19"/>
            <w:u w:val="none"/>
          </w:rPr>
          <w:t>non-governmental organizations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by a relatively small number of</w:t>
      </w:r>
      <w:r w:rsidRPr="003036C3">
        <w:rPr>
          <w:rStyle w:val="apple-converted-space"/>
          <w:rFonts w:ascii="Arial" w:hAnsi="Arial" w:cs="Arial"/>
          <w:color w:val="000000"/>
          <w:sz w:val="19"/>
          <w:szCs w:val="19"/>
        </w:rPr>
        <w:t> </w:t>
      </w:r>
      <w:hyperlink r:id="rId688" w:tooltip="Shareholder" w:history="1">
        <w:r w:rsidRPr="003036C3">
          <w:rPr>
            <w:rStyle w:val="Hyperlink"/>
            <w:rFonts w:ascii="Arial" w:hAnsi="Arial" w:cs="Arial"/>
            <w:color w:val="0B0080"/>
            <w:sz w:val="19"/>
            <w:szCs w:val="19"/>
            <w:u w:val="none"/>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company members which does not offer or trade its company</w:t>
      </w:r>
      <w:r w:rsidRPr="003036C3">
        <w:rPr>
          <w:rStyle w:val="apple-converted-space"/>
          <w:rFonts w:ascii="Arial" w:hAnsi="Arial" w:cs="Arial"/>
          <w:color w:val="000000"/>
          <w:sz w:val="19"/>
          <w:szCs w:val="19"/>
        </w:rPr>
        <w:t> </w:t>
      </w:r>
      <w:hyperlink r:id="rId689" w:tooltip="Stock" w:history="1">
        <w:r w:rsidRPr="003036C3">
          <w:rPr>
            <w:rStyle w:val="Hyperlink"/>
            <w:rFonts w:ascii="Arial" w:hAnsi="Arial" w:cs="Arial"/>
            <w:color w:val="0B0080"/>
            <w:sz w:val="19"/>
            <w:szCs w:val="19"/>
            <w:u w:val="none"/>
          </w:rPr>
          <w:t>stock</w:t>
        </w:r>
      </w:hyperlink>
      <w:r w:rsidRPr="003036C3">
        <w:rPr>
          <w:rFonts w:ascii="Arial" w:hAnsi="Arial" w:cs="Arial"/>
          <w:color w:val="000000"/>
          <w:sz w:val="19"/>
          <w:szCs w:val="19"/>
        </w:rPr>
        <w:t>(</w:t>
      </w:r>
      <w:hyperlink r:id="rId690" w:tooltip="Shares" w:history="1">
        <w:r w:rsidRPr="003036C3">
          <w:rPr>
            <w:rStyle w:val="Hyperlink"/>
            <w:rFonts w:ascii="Arial" w:hAnsi="Arial" w:cs="Arial"/>
            <w:color w:val="0B0080"/>
            <w:sz w:val="19"/>
            <w:szCs w:val="19"/>
            <w:u w:val="none"/>
          </w:rPr>
          <w:t>shares</w:t>
        </w:r>
      </w:hyperlink>
      <w:r w:rsidRPr="003036C3">
        <w:rPr>
          <w:rFonts w:ascii="Arial" w:hAnsi="Arial" w:cs="Arial"/>
          <w:color w:val="000000"/>
          <w:sz w:val="19"/>
          <w:szCs w:val="19"/>
        </w:rPr>
        <w:t>) to the general public on the</w:t>
      </w:r>
      <w:r w:rsidRPr="003036C3">
        <w:rPr>
          <w:rStyle w:val="apple-converted-space"/>
          <w:rFonts w:ascii="Arial" w:hAnsi="Arial" w:cs="Arial"/>
          <w:color w:val="000000"/>
          <w:sz w:val="19"/>
          <w:szCs w:val="19"/>
        </w:rPr>
        <w:t> </w:t>
      </w:r>
      <w:hyperlink r:id="rId691" w:tooltip="Stock market" w:history="1">
        <w:r w:rsidRPr="003036C3">
          <w:rPr>
            <w:rStyle w:val="Hyperlink"/>
            <w:rFonts w:ascii="Arial" w:hAnsi="Arial" w:cs="Arial"/>
            <w:color w:val="0B0080"/>
            <w:sz w:val="19"/>
            <w:szCs w:val="19"/>
            <w:u w:val="none"/>
          </w:rPr>
          <w:t>stock market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exchanges, but rather the company's stock is offered, owned and traded or exchanged privately. Less ambiguous terms for a privately held company are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unquoted company</w:t>
      </w:r>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unlisted company</w:t>
      </w:r>
      <w:r w:rsidRPr="003036C3">
        <w:rPr>
          <w:rFonts w:ascii="Arial" w:hAnsi="Arial" w:cs="Arial"/>
          <w:color w:val="000000"/>
          <w:sz w:val="19"/>
          <w:szCs w:val="19"/>
        </w:rPr>
        <w:t>.</w:t>
      </w:r>
    </w:p>
    <w:p w:rsidR="00F10EDC" w:rsidRPr="003036C3" w:rsidRDefault="00F10EDC" w:rsidP="003036C3">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Though less visible than their</w:t>
      </w:r>
      <w:r w:rsidRPr="003036C3">
        <w:rPr>
          <w:rStyle w:val="apple-converted-space"/>
          <w:rFonts w:ascii="Arial" w:hAnsi="Arial" w:cs="Arial"/>
          <w:color w:val="000000"/>
          <w:sz w:val="19"/>
          <w:szCs w:val="19"/>
        </w:rPr>
        <w:t> </w:t>
      </w:r>
      <w:hyperlink r:id="rId692" w:tooltip="Public company" w:history="1">
        <w:r w:rsidRPr="003036C3">
          <w:rPr>
            <w:rStyle w:val="Hyperlink"/>
            <w:rFonts w:ascii="Arial" w:hAnsi="Arial" w:cs="Arial"/>
            <w:color w:val="0B0080"/>
            <w:sz w:val="19"/>
            <w:szCs w:val="19"/>
            <w:u w:val="none"/>
          </w:rPr>
          <w:t>publicly traded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counterparts, private companies have a major importance in the world's</w:t>
      </w:r>
      <w:r w:rsidRPr="003036C3">
        <w:rPr>
          <w:rStyle w:val="apple-converted-space"/>
          <w:rFonts w:ascii="Arial" w:hAnsi="Arial" w:cs="Arial"/>
          <w:color w:val="000000"/>
          <w:sz w:val="19"/>
          <w:szCs w:val="19"/>
        </w:rPr>
        <w:t> </w:t>
      </w:r>
      <w:hyperlink r:id="rId693" w:tooltip="Economy" w:history="1">
        <w:r w:rsidRPr="003036C3">
          <w:rPr>
            <w:rStyle w:val="Hyperlink"/>
            <w:rFonts w:ascii="Arial" w:hAnsi="Arial" w:cs="Arial"/>
            <w:color w:val="0B0080"/>
            <w:sz w:val="19"/>
            <w:szCs w:val="19"/>
            <w:u w:val="none"/>
          </w:rPr>
          <w:t>economy</w:t>
        </w:r>
      </w:hyperlink>
      <w:r w:rsidRPr="003036C3">
        <w:rPr>
          <w:rFonts w:ascii="Arial" w:hAnsi="Arial" w:cs="Arial"/>
          <w:color w:val="000000"/>
          <w:sz w:val="19"/>
          <w:szCs w:val="19"/>
        </w:rPr>
        <w:t>. In 2008, the 441 largest private companies in the United States accounted for $1.8 trillion in revenues and employed 6.2 million people, according to</w:t>
      </w:r>
      <w:r w:rsidRPr="003036C3">
        <w:rPr>
          <w:rStyle w:val="apple-converted-space"/>
          <w:rFonts w:ascii="Arial" w:hAnsi="Arial" w:cs="Arial"/>
          <w:color w:val="000000"/>
          <w:sz w:val="19"/>
          <w:szCs w:val="19"/>
        </w:rPr>
        <w:t> </w:t>
      </w:r>
      <w:hyperlink r:id="rId694" w:tooltip="Forbes" w:history="1">
        <w:r w:rsidRPr="003036C3">
          <w:rPr>
            <w:rStyle w:val="Hyperlink"/>
            <w:rFonts w:ascii="Arial" w:hAnsi="Arial" w:cs="Arial"/>
            <w:color w:val="0B0080"/>
            <w:sz w:val="19"/>
            <w:szCs w:val="19"/>
            <w:u w:val="none"/>
          </w:rPr>
          <w:t>Forbes</w:t>
        </w:r>
      </w:hyperlink>
      <w:r w:rsidRPr="003036C3">
        <w:rPr>
          <w:rFonts w:ascii="Arial" w:hAnsi="Arial" w:cs="Arial"/>
          <w:color w:val="000000"/>
          <w:sz w:val="19"/>
          <w:szCs w:val="19"/>
        </w:rPr>
        <w:t>. In 2005, using a substantially smaller pool size (22.7%) for comparison, the 339 companies on</w:t>
      </w:r>
      <w:r w:rsidRPr="003036C3">
        <w:rPr>
          <w:rStyle w:val="apple-converted-space"/>
          <w:rFonts w:ascii="Arial" w:hAnsi="Arial" w:cs="Arial"/>
          <w:color w:val="000000"/>
          <w:sz w:val="19"/>
          <w:szCs w:val="19"/>
        </w:rPr>
        <w:t> </w:t>
      </w:r>
      <w:hyperlink r:id="rId695" w:tooltip="Forbes" w:history="1">
        <w:r w:rsidRPr="003036C3">
          <w:rPr>
            <w:rStyle w:val="Hyperlink"/>
            <w:rFonts w:ascii="Arial" w:hAnsi="Arial" w:cs="Arial"/>
            <w:color w:val="0B0080"/>
            <w:sz w:val="19"/>
            <w:szCs w:val="19"/>
            <w:u w:val="none"/>
          </w:rPr>
          <w:t>Forbes</w:t>
        </w:r>
      </w:hyperlink>
      <w:r w:rsidRPr="003036C3">
        <w:rPr>
          <w:rFonts w:ascii="Arial" w:hAnsi="Arial" w:cs="Arial"/>
          <w:color w:val="000000"/>
          <w:sz w:val="19"/>
          <w:szCs w:val="19"/>
        </w:rPr>
        <w:t>' survey of closely held U.S. businesses sold a trillion dollars' worth of goods and services (44%) and employed 4 million people. In 2004, the Forbes' count of privately held U.S. businesses with at least $1 billion in revenue was 305.</w:t>
      </w:r>
      <w:hyperlink r:id="rId696" w:anchor="cite_note-0" w:history="1">
        <w:r w:rsidRPr="003036C3">
          <w:rPr>
            <w:rStyle w:val="Hyperlink"/>
            <w:rFonts w:ascii="Arial" w:hAnsi="Arial" w:cs="Arial"/>
            <w:color w:val="0B0080"/>
            <w:sz w:val="19"/>
            <w:szCs w:val="19"/>
            <w:u w:val="none"/>
            <w:vertAlign w:val="superscript"/>
          </w:rPr>
          <w:t>[1]</w:t>
        </w:r>
      </w:hyperlink>
    </w:p>
    <w:p w:rsidR="00F10EDC" w:rsidRPr="003036C3" w:rsidRDefault="00192060" w:rsidP="003036C3">
      <w:pPr>
        <w:pStyle w:val="NormalWeb"/>
        <w:shd w:val="clear" w:color="auto" w:fill="FFFFFF"/>
        <w:spacing w:before="96" w:beforeAutospacing="0" w:after="120" w:afterAutospacing="0" w:line="360" w:lineRule="auto"/>
        <w:rPr>
          <w:rFonts w:ascii="Arial" w:hAnsi="Arial" w:cs="Arial"/>
          <w:color w:val="000000"/>
          <w:sz w:val="19"/>
          <w:szCs w:val="19"/>
        </w:rPr>
      </w:pPr>
      <w:hyperlink r:id="rId697" w:tooltip="Koch Industries" w:history="1">
        <w:r w:rsidR="00F10EDC" w:rsidRPr="003036C3">
          <w:rPr>
            <w:rStyle w:val="Hyperlink"/>
            <w:rFonts w:ascii="Arial" w:hAnsi="Arial" w:cs="Arial"/>
            <w:color w:val="0B0080"/>
            <w:sz w:val="19"/>
            <w:szCs w:val="19"/>
            <w:u w:val="none"/>
          </w:rPr>
          <w:t>Koch Industries</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698" w:tooltip="Bechtel" w:history="1">
        <w:r w:rsidR="00F10EDC" w:rsidRPr="003036C3">
          <w:rPr>
            <w:rStyle w:val="Hyperlink"/>
            <w:rFonts w:ascii="Arial" w:hAnsi="Arial" w:cs="Arial"/>
            <w:color w:val="0B0080"/>
            <w:sz w:val="19"/>
            <w:szCs w:val="19"/>
            <w:u w:val="none"/>
          </w:rPr>
          <w:t>Bechtel</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699" w:tooltip="Cargill" w:history="1">
        <w:r w:rsidR="00F10EDC" w:rsidRPr="003036C3">
          <w:rPr>
            <w:rStyle w:val="Hyperlink"/>
            <w:rFonts w:ascii="Arial" w:hAnsi="Arial" w:cs="Arial"/>
            <w:color w:val="0B0080"/>
            <w:sz w:val="19"/>
            <w:szCs w:val="19"/>
            <w:u w:val="none"/>
          </w:rPr>
          <w:t>Cargill</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00" w:tooltip="Publix" w:history="1">
        <w:r w:rsidR="00F10EDC" w:rsidRPr="003036C3">
          <w:rPr>
            <w:rStyle w:val="Hyperlink"/>
            <w:rFonts w:ascii="Arial" w:hAnsi="Arial" w:cs="Arial"/>
            <w:color w:val="0B0080"/>
            <w:sz w:val="19"/>
            <w:szCs w:val="19"/>
            <w:u w:val="none"/>
          </w:rPr>
          <w:t>Publix</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01" w:tooltip="Pilot Corp." w:history="1">
        <w:r w:rsidR="00F10EDC" w:rsidRPr="003036C3">
          <w:rPr>
            <w:rStyle w:val="Hyperlink"/>
            <w:rFonts w:ascii="Arial" w:hAnsi="Arial" w:cs="Arial"/>
            <w:color w:val="0B0080"/>
            <w:sz w:val="19"/>
            <w:szCs w:val="19"/>
            <w:u w:val="none"/>
          </w:rPr>
          <w:t>Pilot Corp.</w:t>
        </w:r>
      </w:hyperlink>
      <w:r w:rsidR="00F10EDC" w:rsidRPr="003036C3">
        <w:rPr>
          <w:rFonts w:ascii="Arial" w:hAnsi="Arial" w:cs="Arial"/>
          <w:color w:val="000000"/>
          <w:sz w:val="19"/>
          <w:szCs w:val="19"/>
        </w:rPr>
        <w:t>, one of the members of the</w:t>
      </w:r>
      <w:r w:rsidR="00F10EDC" w:rsidRPr="003036C3">
        <w:rPr>
          <w:rStyle w:val="apple-converted-space"/>
          <w:rFonts w:ascii="Arial" w:hAnsi="Arial" w:cs="Arial"/>
          <w:color w:val="000000"/>
          <w:sz w:val="19"/>
          <w:szCs w:val="19"/>
        </w:rPr>
        <w:t> </w:t>
      </w:r>
      <w:hyperlink r:id="rId702" w:tooltip="Big Four (audit firms)" w:history="1">
        <w:r w:rsidR="00F10EDC" w:rsidRPr="003036C3">
          <w:rPr>
            <w:rStyle w:val="Hyperlink"/>
            <w:rFonts w:ascii="Arial" w:hAnsi="Arial" w:cs="Arial"/>
            <w:color w:val="0B0080"/>
            <w:sz w:val="19"/>
            <w:szCs w:val="19"/>
            <w:u w:val="none"/>
          </w:rPr>
          <w:t>Big Four</w:t>
        </w:r>
      </w:hyperlink>
      <w:r w:rsidR="00F10EDC" w:rsidRPr="003036C3">
        <w:rPr>
          <w:rStyle w:val="apple-converted-space"/>
          <w:rFonts w:ascii="Arial" w:hAnsi="Arial" w:cs="Arial"/>
          <w:color w:val="000000"/>
          <w:sz w:val="19"/>
          <w:szCs w:val="19"/>
        </w:rPr>
        <w:t> </w:t>
      </w:r>
      <w:r w:rsidR="00F10EDC" w:rsidRPr="003036C3">
        <w:rPr>
          <w:rFonts w:ascii="Arial" w:hAnsi="Arial" w:cs="Arial"/>
          <w:color w:val="000000"/>
          <w:sz w:val="19"/>
          <w:szCs w:val="19"/>
        </w:rPr>
        <w:t>accounting firms,</w:t>
      </w:r>
      <w:r w:rsidR="00F10EDC" w:rsidRPr="003036C3">
        <w:rPr>
          <w:rStyle w:val="apple-converted-space"/>
          <w:rFonts w:ascii="Arial" w:hAnsi="Arial" w:cs="Arial"/>
          <w:color w:val="000000"/>
          <w:sz w:val="19"/>
          <w:szCs w:val="19"/>
        </w:rPr>
        <w:t> </w:t>
      </w:r>
      <w:hyperlink r:id="rId703" w:tooltip="Deloitte Touche Tohmatsu" w:history="1">
        <w:r w:rsidR="00F10EDC" w:rsidRPr="003036C3">
          <w:rPr>
            <w:rStyle w:val="Hyperlink"/>
            <w:rFonts w:ascii="Arial" w:hAnsi="Arial" w:cs="Arial"/>
            <w:color w:val="0B0080"/>
            <w:sz w:val="19"/>
            <w:szCs w:val="19"/>
            <w:u w:val="none"/>
          </w:rPr>
          <w:t>Deloitte Touche Tohmatsu</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04" w:tooltip="Hearst Corporation" w:history="1">
        <w:r w:rsidR="00F10EDC" w:rsidRPr="003036C3">
          <w:rPr>
            <w:rStyle w:val="Hyperlink"/>
            <w:rFonts w:ascii="Arial" w:hAnsi="Arial" w:cs="Arial"/>
            <w:color w:val="0B0080"/>
            <w:sz w:val="19"/>
            <w:szCs w:val="19"/>
            <w:u w:val="none"/>
          </w:rPr>
          <w:t>Hearst Corporation</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05" w:tooltip="S. C. Johnson" w:history="1">
        <w:r w:rsidR="00F10EDC" w:rsidRPr="003036C3">
          <w:rPr>
            <w:rStyle w:val="Hyperlink"/>
            <w:rFonts w:ascii="Arial" w:hAnsi="Arial" w:cs="Arial"/>
            <w:color w:val="0B0080"/>
            <w:sz w:val="19"/>
            <w:szCs w:val="19"/>
            <w:u w:val="none"/>
          </w:rPr>
          <w:t>S. C. Johnson</w:t>
        </w:r>
      </w:hyperlink>
      <w:r w:rsidR="00F10EDC" w:rsidRPr="003036C3">
        <w:rPr>
          <w:rFonts w:ascii="Arial" w:hAnsi="Arial" w:cs="Arial"/>
          <w:color w:val="000000"/>
          <w:sz w:val="19"/>
          <w:szCs w:val="19"/>
        </w:rPr>
        <w:t>, and</w:t>
      </w:r>
      <w:r w:rsidR="00F10EDC" w:rsidRPr="003036C3">
        <w:rPr>
          <w:rStyle w:val="apple-converted-space"/>
          <w:rFonts w:ascii="Arial" w:hAnsi="Arial" w:cs="Arial"/>
          <w:color w:val="000000"/>
          <w:sz w:val="19"/>
          <w:szCs w:val="19"/>
        </w:rPr>
        <w:t> </w:t>
      </w:r>
      <w:hyperlink r:id="rId706" w:tooltip="Mars, Incorporated" w:history="1">
        <w:r w:rsidR="00F10EDC" w:rsidRPr="003036C3">
          <w:rPr>
            <w:rStyle w:val="Hyperlink"/>
            <w:rFonts w:ascii="Arial" w:hAnsi="Arial" w:cs="Arial"/>
            <w:color w:val="0B0080"/>
            <w:sz w:val="19"/>
            <w:szCs w:val="19"/>
            <w:u w:val="none"/>
          </w:rPr>
          <w:t>Mars</w:t>
        </w:r>
      </w:hyperlink>
      <w:r w:rsidR="00F10EDC" w:rsidRPr="003036C3">
        <w:rPr>
          <w:rStyle w:val="apple-converted-space"/>
          <w:rFonts w:ascii="Arial" w:hAnsi="Arial" w:cs="Arial"/>
          <w:color w:val="000000"/>
          <w:sz w:val="19"/>
          <w:szCs w:val="19"/>
        </w:rPr>
        <w:t> </w:t>
      </w:r>
      <w:r w:rsidR="00F10EDC" w:rsidRPr="003036C3">
        <w:rPr>
          <w:rFonts w:ascii="Arial" w:hAnsi="Arial" w:cs="Arial"/>
          <w:color w:val="000000"/>
          <w:sz w:val="19"/>
          <w:szCs w:val="19"/>
        </w:rPr>
        <w:t>are among the largest privately held companies in the United States.</w:t>
      </w:r>
      <w:r w:rsidR="00170C39" w:rsidRPr="003036C3">
        <w:rPr>
          <w:rFonts w:ascii="Arial" w:hAnsi="Arial" w:cs="Arial"/>
          <w:color w:val="000000"/>
          <w:sz w:val="19"/>
          <w:szCs w:val="19"/>
        </w:rPr>
        <w:t xml:space="preserve"> </w:t>
      </w:r>
      <w:hyperlink r:id="rId707" w:tooltip="KPMG" w:history="1">
        <w:r w:rsidR="00F10EDC" w:rsidRPr="003036C3">
          <w:rPr>
            <w:rStyle w:val="Hyperlink"/>
            <w:rFonts w:ascii="Arial" w:hAnsi="Arial" w:cs="Arial"/>
            <w:color w:val="0B0080"/>
            <w:sz w:val="19"/>
            <w:szCs w:val="19"/>
            <w:u w:val="none"/>
          </w:rPr>
          <w:t>KPMG</w:t>
        </w:r>
      </w:hyperlink>
      <w:r w:rsidR="00F10EDC" w:rsidRPr="003036C3">
        <w:rPr>
          <w:rFonts w:ascii="Arial" w:hAnsi="Arial" w:cs="Arial"/>
          <w:color w:val="000000"/>
          <w:sz w:val="19"/>
          <w:szCs w:val="19"/>
        </w:rPr>
        <w:t>, the UK accounting firms,</w:t>
      </w:r>
      <w:r w:rsidR="00F10EDC" w:rsidRPr="003036C3">
        <w:rPr>
          <w:rStyle w:val="apple-converted-space"/>
          <w:rFonts w:ascii="Arial" w:hAnsi="Arial" w:cs="Arial"/>
          <w:color w:val="000000"/>
          <w:sz w:val="19"/>
          <w:szCs w:val="19"/>
        </w:rPr>
        <w:t> </w:t>
      </w:r>
      <w:hyperlink r:id="rId708" w:tooltip="Ernst &amp; Young" w:history="1">
        <w:r w:rsidR="00F10EDC" w:rsidRPr="003036C3">
          <w:rPr>
            <w:rStyle w:val="Hyperlink"/>
            <w:rFonts w:ascii="Arial" w:hAnsi="Arial" w:cs="Arial"/>
            <w:color w:val="0B0080"/>
            <w:sz w:val="19"/>
            <w:szCs w:val="19"/>
            <w:u w:val="none"/>
          </w:rPr>
          <w:t>Ernst &amp; Young</w:t>
        </w:r>
      </w:hyperlink>
      <w:r w:rsidR="00F10EDC" w:rsidRPr="003036C3">
        <w:rPr>
          <w:rStyle w:val="apple-converted-space"/>
          <w:rFonts w:ascii="Arial" w:hAnsi="Arial" w:cs="Arial"/>
          <w:color w:val="000000"/>
          <w:sz w:val="19"/>
          <w:szCs w:val="19"/>
        </w:rPr>
        <w:t> </w:t>
      </w:r>
      <w:r w:rsidR="00F10EDC" w:rsidRPr="003036C3">
        <w:rPr>
          <w:rFonts w:ascii="Arial" w:hAnsi="Arial" w:cs="Arial"/>
          <w:color w:val="000000"/>
          <w:sz w:val="19"/>
          <w:szCs w:val="19"/>
        </w:rPr>
        <w:t>and</w:t>
      </w:r>
      <w:r w:rsidR="00F10EDC" w:rsidRPr="003036C3">
        <w:rPr>
          <w:rStyle w:val="apple-converted-space"/>
          <w:rFonts w:ascii="Arial" w:hAnsi="Arial" w:cs="Arial"/>
          <w:color w:val="000000"/>
          <w:sz w:val="19"/>
          <w:szCs w:val="19"/>
        </w:rPr>
        <w:t> </w:t>
      </w:r>
      <w:hyperlink r:id="rId709" w:tooltip="PricewaterhouseCoopers" w:history="1">
        <w:r w:rsidR="00F10EDC" w:rsidRPr="003036C3">
          <w:rPr>
            <w:rStyle w:val="Hyperlink"/>
            <w:rFonts w:ascii="Arial" w:hAnsi="Arial" w:cs="Arial"/>
            <w:color w:val="0B0080"/>
            <w:sz w:val="19"/>
            <w:szCs w:val="19"/>
            <w:u w:val="none"/>
          </w:rPr>
          <w:t>PricewaterhouseCoopers</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0" w:tooltip="IKEA" w:history="1">
        <w:r w:rsidR="00F10EDC" w:rsidRPr="003036C3">
          <w:rPr>
            <w:rStyle w:val="Hyperlink"/>
            <w:rFonts w:ascii="Arial" w:hAnsi="Arial" w:cs="Arial"/>
            <w:color w:val="0B0080"/>
            <w:sz w:val="19"/>
            <w:szCs w:val="19"/>
            <w:u w:val="none"/>
          </w:rPr>
          <w:t>IKEA</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1" w:tooltip="Trafigura" w:history="1">
        <w:r w:rsidR="00F10EDC" w:rsidRPr="003036C3">
          <w:rPr>
            <w:rStyle w:val="Hyperlink"/>
            <w:rFonts w:ascii="Arial" w:hAnsi="Arial" w:cs="Arial"/>
            <w:color w:val="0B0080"/>
            <w:sz w:val="19"/>
            <w:szCs w:val="19"/>
            <w:u w:val="none"/>
          </w:rPr>
          <w:t>Trafigura</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2" w:tooltip="J. C. Bamford" w:history="1">
        <w:r w:rsidR="00F10EDC" w:rsidRPr="003036C3">
          <w:rPr>
            <w:rStyle w:val="Hyperlink"/>
            <w:rFonts w:ascii="Arial" w:hAnsi="Arial" w:cs="Arial"/>
            <w:color w:val="0B0080"/>
            <w:sz w:val="19"/>
            <w:szCs w:val="19"/>
            <w:u w:val="none"/>
          </w:rPr>
          <w:t>J C Bamford Excavators (JCB)</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3" w:tooltip="Lego Group" w:history="1">
        <w:r w:rsidR="00F10EDC" w:rsidRPr="003036C3">
          <w:rPr>
            <w:rStyle w:val="Hyperlink"/>
            <w:rFonts w:ascii="Arial" w:hAnsi="Arial" w:cs="Arial"/>
            <w:color w:val="0B0080"/>
            <w:sz w:val="19"/>
            <w:szCs w:val="19"/>
            <w:u w:val="none"/>
          </w:rPr>
          <w:t>LEGO</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4" w:tooltip="Robert Bosch GmbH" w:history="1">
        <w:r w:rsidR="00F10EDC" w:rsidRPr="003036C3">
          <w:rPr>
            <w:rStyle w:val="Hyperlink"/>
            <w:rFonts w:ascii="Arial" w:hAnsi="Arial" w:cs="Arial"/>
            <w:color w:val="0B0080"/>
            <w:sz w:val="19"/>
            <w:szCs w:val="19"/>
            <w:u w:val="none"/>
          </w:rPr>
          <w:t>Bosch</w:t>
        </w:r>
      </w:hyperlink>
      <w:r w:rsidR="00F10EDC" w:rsidRPr="003036C3">
        <w:rPr>
          <w:rFonts w:ascii="Arial" w:hAnsi="Arial" w:cs="Arial"/>
          <w:color w:val="000000"/>
          <w:sz w:val="19"/>
          <w:szCs w:val="19"/>
        </w:rPr>
        <w:t>,</w:t>
      </w:r>
      <w:r w:rsidR="00F10EDC" w:rsidRPr="003036C3">
        <w:rPr>
          <w:rStyle w:val="apple-converted-space"/>
          <w:rFonts w:ascii="Arial" w:hAnsi="Arial" w:cs="Arial"/>
          <w:color w:val="000000"/>
          <w:sz w:val="19"/>
          <w:szCs w:val="19"/>
        </w:rPr>
        <w:t> </w:t>
      </w:r>
      <w:hyperlink r:id="rId715" w:tooltip="Rolex" w:history="1">
        <w:r w:rsidR="00F10EDC" w:rsidRPr="003036C3">
          <w:rPr>
            <w:rStyle w:val="Hyperlink"/>
            <w:rFonts w:ascii="Arial" w:hAnsi="Arial" w:cs="Arial"/>
            <w:color w:val="0B0080"/>
            <w:sz w:val="19"/>
            <w:szCs w:val="19"/>
            <w:u w:val="none"/>
          </w:rPr>
          <w:t>Rolex</w:t>
        </w:r>
      </w:hyperlink>
      <w:r w:rsidR="00F10EDC" w:rsidRPr="003036C3">
        <w:rPr>
          <w:rStyle w:val="apple-converted-space"/>
          <w:rFonts w:ascii="Arial" w:hAnsi="Arial" w:cs="Arial"/>
          <w:color w:val="000000"/>
          <w:sz w:val="19"/>
          <w:szCs w:val="19"/>
        </w:rPr>
        <w:t> </w:t>
      </w:r>
      <w:r w:rsidR="00F10EDC" w:rsidRPr="003036C3">
        <w:rPr>
          <w:rFonts w:ascii="Arial" w:hAnsi="Arial" w:cs="Arial"/>
          <w:color w:val="000000"/>
          <w:sz w:val="19"/>
          <w:szCs w:val="19"/>
        </w:rPr>
        <w:t>and</w:t>
      </w:r>
      <w:r w:rsidR="00F10EDC" w:rsidRPr="003036C3">
        <w:rPr>
          <w:rStyle w:val="apple-converted-space"/>
          <w:rFonts w:ascii="Arial" w:hAnsi="Arial" w:cs="Arial"/>
          <w:color w:val="000000"/>
          <w:sz w:val="19"/>
          <w:szCs w:val="19"/>
        </w:rPr>
        <w:t> </w:t>
      </w:r>
      <w:hyperlink r:id="rId716" w:tooltip="Victorinox" w:history="1">
        <w:r w:rsidR="00F10EDC" w:rsidRPr="003036C3">
          <w:rPr>
            <w:rStyle w:val="Hyperlink"/>
            <w:rFonts w:ascii="Arial" w:hAnsi="Arial" w:cs="Arial"/>
            <w:color w:val="0B0080"/>
            <w:sz w:val="19"/>
            <w:szCs w:val="19"/>
            <w:u w:val="none"/>
          </w:rPr>
          <w:t>Victorinox</w:t>
        </w:r>
      </w:hyperlink>
      <w:r w:rsidR="00F10EDC" w:rsidRPr="003036C3">
        <w:rPr>
          <w:rStyle w:val="apple-converted-space"/>
          <w:rFonts w:ascii="Arial" w:hAnsi="Arial" w:cs="Arial"/>
          <w:color w:val="000000"/>
          <w:sz w:val="19"/>
          <w:szCs w:val="19"/>
        </w:rPr>
        <w:t> </w:t>
      </w:r>
      <w:r w:rsidR="00F10EDC" w:rsidRPr="003036C3">
        <w:rPr>
          <w:rFonts w:ascii="Arial" w:hAnsi="Arial" w:cs="Arial"/>
          <w:color w:val="000000"/>
          <w:sz w:val="19"/>
          <w:szCs w:val="19"/>
        </w:rPr>
        <w:t>are some examples of Europe's largest privately held companies.</w:t>
      </w:r>
    </w:p>
    <w:p w:rsidR="00F10EDC" w:rsidRPr="00792F1E" w:rsidRDefault="00F10EDC" w:rsidP="003036C3">
      <w:pPr>
        <w:pStyle w:val="NormalWeb"/>
        <w:spacing w:before="96" w:after="120" w:line="360" w:lineRule="auto"/>
        <w:rPr>
          <w:rFonts w:ascii="Arial" w:hAnsi="Arial" w:cs="Arial"/>
          <w:b/>
          <w:sz w:val="26"/>
          <w:szCs w:val="26"/>
        </w:rPr>
      </w:pPr>
      <w:r w:rsidRPr="00792F1E">
        <w:rPr>
          <w:rFonts w:ascii="Arial" w:hAnsi="Arial" w:cs="Arial"/>
          <w:b/>
          <w:sz w:val="26"/>
          <w:szCs w:val="26"/>
        </w:rPr>
        <w:t>State ownership vs. private ownership</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In the broadest sense, the term private corporation refers to any business not owned by the state. This usage is often found in former </w:t>
      </w:r>
      <w:hyperlink r:id="rId717" w:tooltip="Communist states" w:history="1">
        <w:r w:rsidRPr="003036C3">
          <w:rPr>
            <w:rStyle w:val="Hyperlink"/>
            <w:rFonts w:ascii="Arial" w:hAnsi="Arial" w:cs="Arial"/>
            <w:color w:val="auto"/>
            <w:sz w:val="19"/>
            <w:szCs w:val="19"/>
            <w:u w:val="none"/>
          </w:rPr>
          <w:t>Communist countries</w:t>
        </w:r>
      </w:hyperlink>
      <w:r w:rsidRPr="003036C3">
        <w:rPr>
          <w:rFonts w:ascii="Arial" w:hAnsi="Arial" w:cs="Arial"/>
          <w:sz w:val="19"/>
          <w:szCs w:val="19"/>
        </w:rPr>
        <w:t> to differentiate from former state-owned enterprises,</w:t>
      </w:r>
      <w:r w:rsidR="00D30F37" w:rsidRPr="003036C3">
        <w:rPr>
          <w:rFonts w:ascii="Arial" w:hAnsi="Arial" w:cs="Arial"/>
          <w:sz w:val="19"/>
          <w:szCs w:val="19"/>
        </w:rPr>
        <w:t xml:space="preserve"> </w:t>
      </w:r>
      <w:r w:rsidRPr="003036C3">
        <w:rPr>
          <w:rFonts w:ascii="Arial" w:hAnsi="Arial" w:cs="Arial"/>
          <w:sz w:val="19"/>
          <w:szCs w:val="19"/>
        </w:rPr>
        <w:t>but it may be used anywhere when contrasting to a state-owned company.</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In the States, the term </w:t>
      </w:r>
      <w:r w:rsidRPr="003036C3">
        <w:rPr>
          <w:rFonts w:ascii="Arial" w:hAnsi="Arial" w:cs="Arial"/>
          <w:i/>
          <w:iCs/>
          <w:sz w:val="19"/>
          <w:szCs w:val="19"/>
        </w:rPr>
        <w:t>privately held company</w:t>
      </w:r>
      <w:r w:rsidRPr="003036C3">
        <w:rPr>
          <w:rFonts w:ascii="Arial" w:hAnsi="Arial" w:cs="Arial"/>
          <w:sz w:val="19"/>
          <w:szCs w:val="19"/>
        </w:rPr>
        <w:t> is more often used to describe for-profit enterprises whose shares are not traded on the stock market.</w:t>
      </w:r>
    </w:p>
    <w:p w:rsidR="00F10EDC" w:rsidRPr="00792F1E" w:rsidRDefault="00F10EDC" w:rsidP="00F10EDC">
      <w:pPr>
        <w:pStyle w:val="NormalWeb"/>
        <w:spacing w:before="96" w:after="120" w:line="360" w:lineRule="auto"/>
        <w:rPr>
          <w:rFonts w:ascii="Arial" w:hAnsi="Arial" w:cs="Arial"/>
          <w:b/>
          <w:sz w:val="26"/>
          <w:szCs w:val="26"/>
        </w:rPr>
      </w:pPr>
      <w:r w:rsidRPr="00792F1E">
        <w:rPr>
          <w:rFonts w:ascii="Arial" w:hAnsi="Arial" w:cs="Arial"/>
          <w:b/>
          <w:sz w:val="26"/>
          <w:szCs w:val="26"/>
        </w:rPr>
        <w:t>Ownership of stock</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In countries with public trading markets, a privately held business is generally taken to mean one whose ownership </w:t>
      </w:r>
      <w:hyperlink r:id="rId718" w:tooltip="Shares" w:history="1">
        <w:r w:rsidRPr="003036C3">
          <w:rPr>
            <w:rStyle w:val="Hyperlink"/>
            <w:rFonts w:ascii="Arial" w:hAnsi="Arial" w:cs="Arial"/>
            <w:color w:val="auto"/>
            <w:sz w:val="19"/>
            <w:szCs w:val="19"/>
            <w:u w:val="none"/>
          </w:rPr>
          <w:t>shares</w:t>
        </w:r>
      </w:hyperlink>
      <w:r w:rsidRPr="003036C3">
        <w:rPr>
          <w:rFonts w:ascii="Arial" w:hAnsi="Arial" w:cs="Arial"/>
          <w:sz w:val="19"/>
          <w:szCs w:val="19"/>
        </w:rPr>
        <w:t> or interests are not </w:t>
      </w:r>
      <w:hyperlink r:id="rId719" w:tooltip="Public company" w:history="1">
        <w:r w:rsidRPr="003036C3">
          <w:rPr>
            <w:rStyle w:val="Hyperlink"/>
            <w:rFonts w:ascii="Arial" w:hAnsi="Arial" w:cs="Arial"/>
            <w:color w:val="auto"/>
            <w:sz w:val="19"/>
            <w:szCs w:val="19"/>
            <w:u w:val="none"/>
          </w:rPr>
          <w:t>publicly traded</w:t>
        </w:r>
      </w:hyperlink>
      <w:r w:rsidRPr="003036C3">
        <w:rPr>
          <w:rFonts w:ascii="Arial" w:hAnsi="Arial" w:cs="Arial"/>
          <w:sz w:val="19"/>
          <w:szCs w:val="19"/>
        </w:rPr>
        <w:t xml:space="preserve">. Often, privately held companies are owned by the </w:t>
      </w:r>
      <w:r w:rsidRPr="003036C3">
        <w:rPr>
          <w:rFonts w:ascii="Arial" w:hAnsi="Arial" w:cs="Arial"/>
          <w:sz w:val="19"/>
          <w:szCs w:val="19"/>
        </w:rPr>
        <w:lastRenderedPageBreak/>
        <w:t>company founders and/or their families and heirs or by a small group of investors. Sometimes employees also hold shares of private companies. Most </w:t>
      </w:r>
      <w:hyperlink r:id="rId720" w:tooltip="Small business" w:history="1">
        <w:r w:rsidRPr="003036C3">
          <w:rPr>
            <w:rStyle w:val="Hyperlink"/>
            <w:rFonts w:ascii="Arial" w:hAnsi="Arial" w:cs="Arial"/>
            <w:color w:val="auto"/>
            <w:sz w:val="19"/>
            <w:szCs w:val="19"/>
            <w:u w:val="none"/>
          </w:rPr>
          <w:t>small businesses</w:t>
        </w:r>
      </w:hyperlink>
      <w:r w:rsidRPr="003036C3">
        <w:rPr>
          <w:rFonts w:ascii="Arial" w:hAnsi="Arial" w:cs="Arial"/>
          <w:sz w:val="19"/>
          <w:szCs w:val="19"/>
        </w:rPr>
        <w:t> are privately held.</w:t>
      </w:r>
    </w:p>
    <w:p w:rsidR="00F10EDC" w:rsidRPr="003036C3" w:rsidRDefault="00192060" w:rsidP="00F10EDC">
      <w:pPr>
        <w:pStyle w:val="NormalWeb"/>
        <w:spacing w:line="360" w:lineRule="auto"/>
        <w:rPr>
          <w:rFonts w:ascii="Arial" w:hAnsi="Arial" w:cs="Arial"/>
          <w:sz w:val="19"/>
          <w:szCs w:val="19"/>
        </w:rPr>
      </w:pPr>
      <w:hyperlink r:id="rId721" w:tooltip="Subsidiary" w:history="1">
        <w:r w:rsidR="00F10EDC" w:rsidRPr="003036C3">
          <w:rPr>
            <w:rStyle w:val="Hyperlink"/>
            <w:rFonts w:ascii="Arial" w:hAnsi="Arial" w:cs="Arial"/>
            <w:color w:val="auto"/>
            <w:sz w:val="19"/>
            <w:szCs w:val="19"/>
            <w:u w:val="none"/>
          </w:rPr>
          <w:t>Subsidiaries</w:t>
        </w:r>
      </w:hyperlink>
      <w:r w:rsidR="00F10EDC" w:rsidRPr="003036C3">
        <w:rPr>
          <w:rFonts w:ascii="Arial" w:hAnsi="Arial" w:cs="Arial"/>
          <w:sz w:val="19"/>
          <w:szCs w:val="19"/>
        </w:rPr>
        <w:t> and </w:t>
      </w:r>
      <w:hyperlink r:id="rId722" w:tooltip="Joint venture" w:history="1">
        <w:r w:rsidR="00F10EDC" w:rsidRPr="003036C3">
          <w:rPr>
            <w:rStyle w:val="Hyperlink"/>
            <w:rFonts w:ascii="Arial" w:hAnsi="Arial" w:cs="Arial"/>
            <w:color w:val="auto"/>
            <w:sz w:val="19"/>
            <w:szCs w:val="19"/>
            <w:u w:val="none"/>
          </w:rPr>
          <w:t>joint ventures</w:t>
        </w:r>
      </w:hyperlink>
      <w:r w:rsidR="00F10EDC" w:rsidRPr="003036C3">
        <w:rPr>
          <w:rFonts w:ascii="Arial" w:hAnsi="Arial" w:cs="Arial"/>
          <w:sz w:val="19"/>
          <w:szCs w:val="19"/>
        </w:rPr>
        <w:t> of publicly traded companies (for example, </w:t>
      </w:r>
      <w:hyperlink r:id="rId723" w:tooltip="General Motors" w:history="1">
        <w:r w:rsidR="00F10EDC" w:rsidRPr="003036C3">
          <w:rPr>
            <w:rStyle w:val="Hyperlink"/>
            <w:rFonts w:ascii="Arial" w:hAnsi="Arial" w:cs="Arial"/>
            <w:color w:val="auto"/>
            <w:sz w:val="19"/>
            <w:szCs w:val="19"/>
            <w:u w:val="none"/>
          </w:rPr>
          <w:t>General Motors</w:t>
        </w:r>
      </w:hyperlink>
      <w:r w:rsidR="00F10EDC" w:rsidRPr="003036C3">
        <w:rPr>
          <w:rFonts w:ascii="Arial" w:hAnsi="Arial" w:cs="Arial"/>
          <w:sz w:val="19"/>
          <w:szCs w:val="19"/>
        </w:rPr>
        <w:t>' </w:t>
      </w:r>
      <w:hyperlink r:id="rId724" w:tooltip="Saturn Corporation" w:history="1">
        <w:r w:rsidR="00F10EDC" w:rsidRPr="003036C3">
          <w:rPr>
            <w:rStyle w:val="Hyperlink"/>
            <w:rFonts w:ascii="Arial" w:hAnsi="Arial" w:cs="Arial"/>
            <w:color w:val="auto"/>
            <w:sz w:val="19"/>
            <w:szCs w:val="19"/>
            <w:u w:val="none"/>
          </w:rPr>
          <w:t>Saturn Corporation</w:t>
        </w:r>
      </w:hyperlink>
      <w:r w:rsidR="00F10EDC" w:rsidRPr="003036C3">
        <w:rPr>
          <w:rFonts w:ascii="Arial" w:hAnsi="Arial" w:cs="Arial"/>
          <w:sz w:val="19"/>
          <w:szCs w:val="19"/>
        </w:rPr>
        <w:t>), unless shares in the subsidiary itself are traded directly, have characteristics of both privately held companies and publicly traded companies. Such companies are usually subject to the same reporting requirements as privately held companies, but their assets, liabilities and activities are also included in the reports of their parent companies, as required by the accountancy and securities industry rules relating to groups of companies.</w:t>
      </w:r>
    </w:p>
    <w:p w:rsidR="00F10EDC" w:rsidRPr="00792F1E" w:rsidRDefault="00F10EDC" w:rsidP="00F10EDC">
      <w:pPr>
        <w:pStyle w:val="NormalWeb"/>
        <w:spacing w:before="96" w:after="120" w:line="360" w:lineRule="auto"/>
        <w:rPr>
          <w:rFonts w:ascii="Arial" w:hAnsi="Arial" w:cs="Arial"/>
          <w:b/>
          <w:sz w:val="26"/>
          <w:szCs w:val="26"/>
        </w:rPr>
      </w:pPr>
      <w:r w:rsidRPr="00792F1E">
        <w:rPr>
          <w:rFonts w:ascii="Arial" w:hAnsi="Arial" w:cs="Arial"/>
          <w:b/>
          <w:sz w:val="26"/>
          <w:szCs w:val="26"/>
        </w:rPr>
        <w:t>Form of organization</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Private companies may be called </w:t>
      </w:r>
      <w:hyperlink r:id="rId725" w:tooltip="Corporation" w:history="1">
        <w:r w:rsidRPr="003036C3">
          <w:rPr>
            <w:rStyle w:val="Hyperlink"/>
            <w:rFonts w:ascii="Arial" w:hAnsi="Arial" w:cs="Arial"/>
            <w:color w:val="auto"/>
            <w:sz w:val="19"/>
            <w:szCs w:val="19"/>
            <w:u w:val="none"/>
          </w:rPr>
          <w:t>corporations</w:t>
        </w:r>
      </w:hyperlink>
      <w:r w:rsidRPr="003036C3">
        <w:rPr>
          <w:rFonts w:ascii="Arial" w:hAnsi="Arial" w:cs="Arial"/>
          <w:sz w:val="19"/>
          <w:szCs w:val="19"/>
        </w:rPr>
        <w:t>, </w:t>
      </w:r>
      <w:hyperlink r:id="rId726" w:tooltip="Limited companies" w:history="1">
        <w:r w:rsidRPr="003036C3">
          <w:rPr>
            <w:rStyle w:val="Hyperlink"/>
            <w:rFonts w:ascii="Arial" w:hAnsi="Arial" w:cs="Arial"/>
            <w:color w:val="auto"/>
            <w:sz w:val="19"/>
            <w:szCs w:val="19"/>
            <w:u w:val="none"/>
          </w:rPr>
          <w:t>limited companies</w:t>
        </w:r>
      </w:hyperlink>
      <w:r w:rsidRPr="003036C3">
        <w:rPr>
          <w:rFonts w:ascii="Arial" w:hAnsi="Arial" w:cs="Arial"/>
          <w:sz w:val="19"/>
          <w:szCs w:val="19"/>
        </w:rPr>
        <w:t>, </w:t>
      </w:r>
      <w:hyperlink r:id="rId727" w:tooltip="Limited liability company" w:history="1">
        <w:r w:rsidRPr="003036C3">
          <w:rPr>
            <w:rStyle w:val="Hyperlink"/>
            <w:rFonts w:ascii="Arial" w:hAnsi="Arial" w:cs="Arial"/>
            <w:color w:val="auto"/>
            <w:sz w:val="19"/>
            <w:szCs w:val="19"/>
            <w:u w:val="none"/>
          </w:rPr>
          <w:t>limited liability companies</w:t>
        </w:r>
      </w:hyperlink>
      <w:r w:rsidRPr="003036C3">
        <w:rPr>
          <w:rFonts w:ascii="Arial" w:hAnsi="Arial" w:cs="Arial"/>
          <w:sz w:val="19"/>
          <w:szCs w:val="19"/>
        </w:rPr>
        <w:t>, </w:t>
      </w:r>
      <w:hyperlink r:id="rId728" w:tooltip="Unlimited company" w:history="1">
        <w:r w:rsidRPr="003036C3">
          <w:rPr>
            <w:rStyle w:val="Hyperlink"/>
            <w:rFonts w:ascii="Arial" w:hAnsi="Arial" w:cs="Arial"/>
            <w:color w:val="auto"/>
            <w:sz w:val="19"/>
            <w:szCs w:val="19"/>
            <w:u w:val="none"/>
          </w:rPr>
          <w:t>unlimited companies</w:t>
        </w:r>
      </w:hyperlink>
      <w:r w:rsidRPr="003036C3">
        <w:rPr>
          <w:rFonts w:ascii="Arial" w:hAnsi="Arial" w:cs="Arial"/>
          <w:sz w:val="19"/>
          <w:szCs w:val="19"/>
        </w:rPr>
        <w:t>, or other names, depending on where and how they are organized. In the United States, but not generally in the United Kingdom, the term is also extended to </w:t>
      </w:r>
      <w:hyperlink r:id="rId729" w:tooltip="Partnerships" w:history="1">
        <w:r w:rsidRPr="003036C3">
          <w:rPr>
            <w:rStyle w:val="Hyperlink"/>
            <w:rFonts w:ascii="Arial" w:hAnsi="Arial" w:cs="Arial"/>
            <w:color w:val="auto"/>
            <w:sz w:val="19"/>
            <w:szCs w:val="19"/>
            <w:u w:val="none"/>
          </w:rPr>
          <w:t>partnerships</w:t>
        </w:r>
      </w:hyperlink>
      <w:r w:rsidRPr="003036C3">
        <w:rPr>
          <w:rFonts w:ascii="Arial" w:hAnsi="Arial" w:cs="Arial"/>
          <w:sz w:val="19"/>
          <w:szCs w:val="19"/>
        </w:rPr>
        <w:t>, </w:t>
      </w:r>
      <w:hyperlink r:id="rId730" w:tooltip="Sole proprietorship" w:history="1">
        <w:r w:rsidRPr="003036C3">
          <w:rPr>
            <w:rStyle w:val="Hyperlink"/>
            <w:rFonts w:ascii="Arial" w:hAnsi="Arial" w:cs="Arial"/>
            <w:color w:val="auto"/>
            <w:sz w:val="19"/>
            <w:szCs w:val="19"/>
            <w:u w:val="none"/>
          </w:rPr>
          <w:t>sole proprietorships</w:t>
        </w:r>
      </w:hyperlink>
      <w:r w:rsidRPr="003036C3">
        <w:rPr>
          <w:rFonts w:ascii="Arial" w:hAnsi="Arial" w:cs="Arial"/>
          <w:sz w:val="19"/>
          <w:szCs w:val="19"/>
        </w:rPr>
        <w:t> or business trusts. Each of these categories may have additional requirements and restrictions that may impact reporting requirements, income tax liabilities, governmental obligations, employee relations, marketing opportunities, and other business decisions.</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In many countries, there are forms of organization which are restricted to and are commonly used by private companies, for example the </w:t>
      </w:r>
      <w:hyperlink r:id="rId731" w:tooltip="Private company limited by shares" w:history="1">
        <w:r w:rsidRPr="003036C3">
          <w:rPr>
            <w:rStyle w:val="Hyperlink"/>
            <w:rFonts w:ascii="Arial" w:hAnsi="Arial" w:cs="Arial"/>
            <w:color w:val="auto"/>
            <w:sz w:val="19"/>
            <w:szCs w:val="19"/>
            <w:u w:val="none"/>
          </w:rPr>
          <w:t>private company limited by shares</w:t>
        </w:r>
      </w:hyperlink>
      <w:r w:rsidRPr="003036C3">
        <w:rPr>
          <w:rFonts w:ascii="Arial" w:hAnsi="Arial" w:cs="Arial"/>
          <w:sz w:val="19"/>
          <w:szCs w:val="19"/>
        </w:rPr>
        <w:t> in the United Kingdom (abbreviated </w:t>
      </w:r>
      <w:r w:rsidRPr="003036C3">
        <w:rPr>
          <w:rFonts w:ascii="Arial" w:hAnsi="Arial" w:cs="Arial"/>
          <w:i/>
          <w:iCs/>
          <w:sz w:val="19"/>
          <w:szCs w:val="19"/>
        </w:rPr>
        <w:t>Ltd</w:t>
      </w:r>
      <w:r w:rsidRPr="003036C3">
        <w:rPr>
          <w:rFonts w:ascii="Arial" w:hAnsi="Arial" w:cs="Arial"/>
          <w:sz w:val="19"/>
          <w:szCs w:val="19"/>
        </w:rPr>
        <w:t>) or </w:t>
      </w:r>
      <w:hyperlink r:id="rId732" w:tooltip="Unlimited company" w:history="1">
        <w:r w:rsidRPr="003036C3">
          <w:rPr>
            <w:rStyle w:val="Hyperlink"/>
            <w:rFonts w:ascii="Arial" w:hAnsi="Arial" w:cs="Arial"/>
            <w:color w:val="auto"/>
            <w:sz w:val="19"/>
            <w:szCs w:val="19"/>
            <w:u w:val="none"/>
          </w:rPr>
          <w:t>private unlimited company</w:t>
        </w:r>
      </w:hyperlink>
      <w:r w:rsidRPr="003036C3">
        <w:rPr>
          <w:rFonts w:ascii="Arial" w:hAnsi="Arial" w:cs="Arial"/>
          <w:sz w:val="19"/>
          <w:szCs w:val="19"/>
        </w:rPr>
        <w:t> and the</w:t>
      </w:r>
      <w:r w:rsidR="003036C3" w:rsidRPr="003036C3">
        <w:rPr>
          <w:rFonts w:ascii="Arial" w:hAnsi="Arial" w:cs="Arial"/>
          <w:sz w:val="19"/>
          <w:szCs w:val="19"/>
        </w:rPr>
        <w:t xml:space="preserve"> </w:t>
      </w:r>
      <w:hyperlink r:id="rId733" w:tooltip="Proprietary limited company" w:history="1">
        <w:r w:rsidRPr="003036C3">
          <w:rPr>
            <w:rStyle w:val="Hyperlink"/>
            <w:rFonts w:ascii="Arial" w:hAnsi="Arial" w:cs="Arial"/>
            <w:color w:val="auto"/>
            <w:sz w:val="19"/>
            <w:szCs w:val="19"/>
            <w:u w:val="none"/>
          </w:rPr>
          <w:t>proprietary limited company</w:t>
        </w:r>
      </w:hyperlink>
      <w:r w:rsidRPr="003036C3">
        <w:rPr>
          <w:rFonts w:ascii="Arial" w:hAnsi="Arial" w:cs="Arial"/>
          <w:sz w:val="19"/>
          <w:szCs w:val="19"/>
        </w:rPr>
        <w:t> (abbreviated </w:t>
      </w:r>
      <w:r w:rsidRPr="003036C3">
        <w:rPr>
          <w:rFonts w:ascii="Arial" w:hAnsi="Arial" w:cs="Arial"/>
          <w:i/>
          <w:iCs/>
          <w:sz w:val="19"/>
          <w:szCs w:val="19"/>
        </w:rPr>
        <w:t>Pty Ltd</w:t>
      </w:r>
      <w:r w:rsidRPr="003036C3">
        <w:rPr>
          <w:rFonts w:ascii="Arial" w:hAnsi="Arial" w:cs="Arial"/>
          <w:sz w:val="19"/>
          <w:szCs w:val="19"/>
        </w:rPr>
        <w:t>) or </w:t>
      </w:r>
      <w:hyperlink r:id="rId734" w:tooltip="Unlimited company" w:history="1">
        <w:r w:rsidRPr="003036C3">
          <w:rPr>
            <w:rStyle w:val="Hyperlink"/>
            <w:rFonts w:ascii="Arial" w:hAnsi="Arial" w:cs="Arial"/>
            <w:color w:val="auto"/>
            <w:sz w:val="19"/>
            <w:szCs w:val="19"/>
            <w:u w:val="none"/>
          </w:rPr>
          <w:t>unlimited proprietary company</w:t>
        </w:r>
      </w:hyperlink>
      <w:r w:rsidRPr="003036C3">
        <w:rPr>
          <w:rFonts w:ascii="Arial" w:hAnsi="Arial" w:cs="Arial"/>
          <w:sz w:val="19"/>
          <w:szCs w:val="19"/>
        </w:rPr>
        <w:t> (abbreviated </w:t>
      </w:r>
      <w:r w:rsidRPr="003036C3">
        <w:rPr>
          <w:rFonts w:ascii="Arial" w:hAnsi="Arial" w:cs="Arial"/>
          <w:i/>
          <w:iCs/>
          <w:sz w:val="19"/>
          <w:szCs w:val="19"/>
        </w:rPr>
        <w:t>Pty</w:t>
      </w:r>
      <w:r w:rsidRPr="003036C3">
        <w:rPr>
          <w:rFonts w:ascii="Arial" w:hAnsi="Arial" w:cs="Arial"/>
          <w:sz w:val="19"/>
          <w:szCs w:val="19"/>
        </w:rPr>
        <w:t>) in Australia.</w:t>
      </w:r>
    </w:p>
    <w:p w:rsidR="00F10EDC" w:rsidRPr="00792F1E" w:rsidRDefault="00F10EDC" w:rsidP="00F10EDC">
      <w:pPr>
        <w:pStyle w:val="NormalWeb"/>
        <w:spacing w:before="96" w:after="120" w:line="360" w:lineRule="auto"/>
        <w:rPr>
          <w:rFonts w:ascii="Arial" w:hAnsi="Arial" w:cs="Arial"/>
          <w:b/>
          <w:sz w:val="26"/>
          <w:szCs w:val="26"/>
        </w:rPr>
      </w:pPr>
      <w:r w:rsidRPr="00792F1E">
        <w:rPr>
          <w:rFonts w:ascii="Arial" w:hAnsi="Arial" w:cs="Arial"/>
          <w:b/>
          <w:sz w:val="26"/>
          <w:szCs w:val="26"/>
        </w:rPr>
        <w:t>Reporting obligations and restrictions</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Privately held companies generally have fewer or less comprehensive reporting requirements for </w:t>
      </w:r>
      <w:hyperlink r:id="rId735" w:tooltip="Transparency (humanities)" w:history="1">
        <w:r w:rsidRPr="003036C3">
          <w:rPr>
            <w:rStyle w:val="Hyperlink"/>
            <w:rFonts w:ascii="Arial" w:hAnsi="Arial" w:cs="Arial"/>
            <w:color w:val="auto"/>
            <w:sz w:val="19"/>
            <w:szCs w:val="19"/>
            <w:u w:val="none"/>
          </w:rPr>
          <w:t>transparency</w:t>
        </w:r>
      </w:hyperlink>
      <w:r w:rsidRPr="003036C3">
        <w:rPr>
          <w:rFonts w:ascii="Arial" w:hAnsi="Arial" w:cs="Arial"/>
          <w:sz w:val="19"/>
          <w:szCs w:val="19"/>
        </w:rPr>
        <w:t>, via annual reports, etc. than do publicly traded companies. For example, in the United States, unlike in Europe</w:t>
      </w:r>
      <w:r w:rsidR="00792F1E">
        <w:rPr>
          <w:rFonts w:ascii="Arial" w:hAnsi="Arial" w:cs="Arial"/>
          <w:sz w:val="19"/>
          <w:szCs w:val="19"/>
          <w:vertAlign w:val="superscript"/>
        </w:rPr>
        <w:t xml:space="preserve">, </w:t>
      </w:r>
      <w:r w:rsidRPr="003036C3">
        <w:rPr>
          <w:rFonts w:ascii="Arial" w:hAnsi="Arial" w:cs="Arial"/>
          <w:sz w:val="19"/>
          <w:szCs w:val="19"/>
        </w:rPr>
        <w:t>privately held companies are not generally required to publish their </w:t>
      </w:r>
      <w:hyperlink r:id="rId736" w:tooltip="Financial statements" w:history="1">
        <w:r w:rsidRPr="003036C3">
          <w:rPr>
            <w:rStyle w:val="Hyperlink"/>
            <w:rFonts w:ascii="Arial" w:hAnsi="Arial" w:cs="Arial"/>
            <w:color w:val="auto"/>
            <w:sz w:val="19"/>
            <w:szCs w:val="19"/>
            <w:u w:val="none"/>
          </w:rPr>
          <w:t>financial statements</w:t>
        </w:r>
      </w:hyperlink>
      <w:r w:rsidRPr="003036C3">
        <w:rPr>
          <w:rFonts w:ascii="Arial" w:hAnsi="Arial" w:cs="Arial"/>
          <w:sz w:val="19"/>
          <w:szCs w:val="19"/>
        </w:rPr>
        <w:t>. By not being required to disclose details about their operations and financial outlook, private companies are not forced to disclose information that may potentially be valuable to competitors and can avoid the immediate erosion of customer and stakeholder confidence in the event of financial duress. Further, with limited reporting requirements and shareholder expectations, private firms are afforded a greater operational flexibility by being able to focus on long term growth rather than quarterly earnings. In addition, private company executives may steer their ships without shareholder approval, allowing them to take significant action without haste.</w:t>
      </w:r>
      <w:hyperlink r:id="rId737" w:anchor="cite_note-PrivCo-1" w:history="1">
        <w:r w:rsidRPr="003036C3">
          <w:rPr>
            <w:rStyle w:val="Hyperlink"/>
            <w:rFonts w:ascii="Arial" w:hAnsi="Arial" w:cs="Arial"/>
            <w:color w:val="auto"/>
            <w:sz w:val="19"/>
            <w:szCs w:val="19"/>
            <w:u w:val="none"/>
            <w:vertAlign w:val="superscript"/>
          </w:rPr>
          <w:t>[2]</w:t>
        </w:r>
      </w:hyperlink>
      <w:hyperlink r:id="rId738" w:anchor="cite_note-Library-2" w:history="1">
        <w:r w:rsidRPr="003036C3">
          <w:rPr>
            <w:rStyle w:val="Hyperlink"/>
            <w:rFonts w:ascii="Arial" w:hAnsi="Arial" w:cs="Arial"/>
            <w:color w:val="auto"/>
            <w:sz w:val="19"/>
            <w:szCs w:val="19"/>
            <w:u w:val="none"/>
            <w:vertAlign w:val="superscript"/>
          </w:rPr>
          <w:t>[3]</w:t>
        </w:r>
      </w:hyperlink>
      <w:r w:rsidRPr="003036C3">
        <w:rPr>
          <w:rFonts w:ascii="Arial" w:hAnsi="Arial" w:cs="Arial"/>
          <w:sz w:val="19"/>
          <w:szCs w:val="19"/>
        </w:rPr>
        <w:t> In </w:t>
      </w:r>
      <w:hyperlink r:id="rId739" w:tooltip="Australia" w:history="1">
        <w:r w:rsidRPr="003036C3">
          <w:rPr>
            <w:rStyle w:val="Hyperlink"/>
            <w:rFonts w:ascii="Arial" w:hAnsi="Arial" w:cs="Arial"/>
            <w:color w:val="auto"/>
            <w:sz w:val="19"/>
            <w:szCs w:val="19"/>
            <w:u w:val="none"/>
          </w:rPr>
          <w:t>Australia</w:t>
        </w:r>
      </w:hyperlink>
      <w:r w:rsidRPr="003036C3">
        <w:rPr>
          <w:rFonts w:ascii="Arial" w:hAnsi="Arial" w:cs="Arial"/>
          <w:sz w:val="19"/>
          <w:szCs w:val="19"/>
        </w:rPr>
        <w:t>, Part 2E of the </w:t>
      </w:r>
      <w:hyperlink r:id="rId740" w:tooltip="Corporations Act 2001" w:history="1">
        <w:r w:rsidRPr="003036C3">
          <w:rPr>
            <w:rStyle w:val="Hyperlink"/>
            <w:rFonts w:ascii="Arial" w:hAnsi="Arial" w:cs="Arial"/>
            <w:color w:val="auto"/>
            <w:sz w:val="19"/>
            <w:szCs w:val="19"/>
            <w:u w:val="none"/>
          </w:rPr>
          <w:t>Corporations Act 2001</w:t>
        </w:r>
      </w:hyperlink>
      <w:r w:rsidRPr="003036C3">
        <w:rPr>
          <w:rFonts w:ascii="Arial" w:hAnsi="Arial" w:cs="Arial"/>
          <w:sz w:val="19"/>
          <w:szCs w:val="19"/>
        </w:rPr>
        <w:t> requires that publicly traded companies file certain documents relating to their </w:t>
      </w:r>
      <w:hyperlink r:id="rId741" w:tooltip="Annual general meeting" w:history="1">
        <w:r w:rsidRPr="003036C3">
          <w:rPr>
            <w:rStyle w:val="Hyperlink"/>
            <w:rFonts w:ascii="Arial" w:hAnsi="Arial" w:cs="Arial"/>
            <w:color w:val="auto"/>
            <w:sz w:val="19"/>
            <w:szCs w:val="19"/>
            <w:u w:val="none"/>
          </w:rPr>
          <w:t>annual general meeting</w:t>
        </w:r>
      </w:hyperlink>
      <w:r w:rsidRPr="003036C3">
        <w:rPr>
          <w:rFonts w:ascii="Arial" w:hAnsi="Arial" w:cs="Arial"/>
          <w:sz w:val="19"/>
          <w:szCs w:val="19"/>
        </w:rPr>
        <w:t> with the </w:t>
      </w:r>
      <w:hyperlink r:id="rId742" w:tooltip="Australian Securities and Investments Commission" w:history="1">
        <w:r w:rsidRPr="003036C3">
          <w:rPr>
            <w:rStyle w:val="Hyperlink"/>
            <w:rFonts w:ascii="Arial" w:hAnsi="Arial" w:cs="Arial"/>
            <w:color w:val="auto"/>
            <w:sz w:val="19"/>
            <w:szCs w:val="19"/>
            <w:u w:val="none"/>
          </w:rPr>
          <w:t>Australian Securities and Investments Commission</w:t>
        </w:r>
      </w:hyperlink>
      <w:r w:rsidRPr="003036C3">
        <w:rPr>
          <w:rFonts w:ascii="Arial" w:hAnsi="Arial" w:cs="Arial"/>
          <w:sz w:val="19"/>
          <w:szCs w:val="19"/>
        </w:rPr>
        <w:t>, while there is no similar requirement for privately held companies.</w:t>
      </w:r>
    </w:p>
    <w:p w:rsidR="00F10EDC" w:rsidRDefault="00F10EDC" w:rsidP="00F10EDC">
      <w:pPr>
        <w:pStyle w:val="NormalWeb"/>
        <w:spacing w:line="360" w:lineRule="auto"/>
        <w:rPr>
          <w:rFonts w:ascii="Arial" w:hAnsi="Arial" w:cs="Arial"/>
          <w:sz w:val="19"/>
          <w:szCs w:val="19"/>
        </w:rPr>
      </w:pPr>
      <w:r w:rsidRPr="003036C3">
        <w:rPr>
          <w:rFonts w:ascii="Arial" w:hAnsi="Arial" w:cs="Arial"/>
          <w:sz w:val="19"/>
          <w:szCs w:val="19"/>
        </w:rPr>
        <w:lastRenderedPageBreak/>
        <w:t>Privately held companies also sometimes have restrictions on how many </w:t>
      </w:r>
      <w:hyperlink r:id="rId743" w:tooltip="Shareholders" w:history="1">
        <w:r w:rsidRPr="003036C3">
          <w:rPr>
            <w:rStyle w:val="Hyperlink"/>
            <w:rFonts w:ascii="Arial" w:hAnsi="Arial" w:cs="Arial"/>
            <w:color w:val="auto"/>
            <w:sz w:val="19"/>
            <w:szCs w:val="19"/>
            <w:u w:val="none"/>
          </w:rPr>
          <w:t>shareholders</w:t>
        </w:r>
      </w:hyperlink>
      <w:r w:rsidRPr="003036C3">
        <w:rPr>
          <w:rFonts w:ascii="Arial" w:hAnsi="Arial" w:cs="Arial"/>
          <w:sz w:val="19"/>
          <w:szCs w:val="19"/>
        </w:rPr>
        <w:t> they may have. For example, the U.S. </w:t>
      </w:r>
      <w:hyperlink r:id="rId744" w:tooltip="Securities Exchange Act of 1934" w:history="1">
        <w:r w:rsidRPr="003036C3">
          <w:rPr>
            <w:rStyle w:val="Hyperlink"/>
            <w:rFonts w:ascii="Arial" w:hAnsi="Arial" w:cs="Arial"/>
            <w:color w:val="auto"/>
            <w:sz w:val="19"/>
            <w:szCs w:val="19"/>
            <w:u w:val="none"/>
          </w:rPr>
          <w:t>Securities Exchange Act of 1934</w:t>
        </w:r>
      </w:hyperlink>
      <w:r w:rsidRPr="003036C3">
        <w:rPr>
          <w:rFonts w:ascii="Arial" w:hAnsi="Arial" w:cs="Arial"/>
          <w:sz w:val="19"/>
          <w:szCs w:val="19"/>
        </w:rPr>
        <w:t>, section 12(g), limits a privately held company, generally, to fewer than 500 shareholders, and the U.S. </w:t>
      </w:r>
      <w:hyperlink r:id="rId745" w:tooltip="Investment Company Act of 1940" w:history="1">
        <w:r w:rsidRPr="003036C3">
          <w:rPr>
            <w:rStyle w:val="Hyperlink"/>
            <w:rFonts w:ascii="Arial" w:hAnsi="Arial" w:cs="Arial"/>
            <w:color w:val="auto"/>
            <w:sz w:val="19"/>
            <w:szCs w:val="19"/>
            <w:u w:val="none"/>
          </w:rPr>
          <w:t>Investment Company Act of 1940</w:t>
        </w:r>
      </w:hyperlink>
      <w:r w:rsidRPr="003036C3">
        <w:rPr>
          <w:rFonts w:ascii="Arial" w:hAnsi="Arial" w:cs="Arial"/>
          <w:sz w:val="19"/>
          <w:szCs w:val="19"/>
        </w:rPr>
        <w:t>, requires registration of investment companies that have more than 100 holders. In Australia, section 113 of the Corporations Act 2001 limits a privately held company to fifty non-employee shareholders.</w:t>
      </w:r>
    </w:p>
    <w:p w:rsidR="00F10EDC" w:rsidRPr="00792F1E" w:rsidRDefault="00F10EDC" w:rsidP="00F10EDC">
      <w:pPr>
        <w:pStyle w:val="NormalWeb"/>
        <w:spacing w:before="96" w:after="120" w:line="360" w:lineRule="auto"/>
        <w:rPr>
          <w:rFonts w:ascii="Arial" w:hAnsi="Arial" w:cs="Arial"/>
          <w:b/>
          <w:sz w:val="26"/>
          <w:szCs w:val="26"/>
        </w:rPr>
      </w:pPr>
      <w:r w:rsidRPr="00792F1E">
        <w:rPr>
          <w:rFonts w:ascii="Arial" w:hAnsi="Arial" w:cs="Arial"/>
          <w:b/>
          <w:sz w:val="26"/>
          <w:szCs w:val="26"/>
        </w:rPr>
        <w:t>Privately owned enterprise</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A </w:t>
      </w:r>
      <w:r w:rsidRPr="003036C3">
        <w:rPr>
          <w:rFonts w:ascii="Arial" w:hAnsi="Arial" w:cs="Arial"/>
          <w:b/>
          <w:bCs/>
          <w:sz w:val="19"/>
          <w:szCs w:val="19"/>
        </w:rPr>
        <w:t>privately owned enterprise</w:t>
      </w:r>
      <w:r w:rsidRPr="003036C3">
        <w:rPr>
          <w:rFonts w:ascii="Arial" w:hAnsi="Arial" w:cs="Arial"/>
          <w:sz w:val="19"/>
          <w:szCs w:val="19"/>
        </w:rPr>
        <w:t> refers to a commercial enterprise that is owned by private investors, shareholders or owners (usually </w:t>
      </w:r>
      <w:hyperlink r:id="rId746" w:tooltip="Corporation" w:history="1">
        <w:r w:rsidRPr="003036C3">
          <w:rPr>
            <w:rStyle w:val="Hyperlink"/>
            <w:rFonts w:ascii="Arial" w:hAnsi="Arial" w:cs="Arial"/>
            <w:color w:val="auto"/>
            <w:sz w:val="19"/>
            <w:szCs w:val="19"/>
            <w:u w:val="none"/>
          </w:rPr>
          <w:t>collectively</w:t>
        </w:r>
      </w:hyperlink>
      <w:r w:rsidRPr="003036C3">
        <w:rPr>
          <w:rFonts w:ascii="Arial" w:hAnsi="Arial" w:cs="Arial"/>
          <w:sz w:val="19"/>
          <w:szCs w:val="19"/>
        </w:rPr>
        <w:t>, but they can be owned by a </w:t>
      </w:r>
      <w:hyperlink r:id="rId747" w:tooltip="Sole proprietorship" w:history="1">
        <w:r w:rsidRPr="003036C3">
          <w:rPr>
            <w:rStyle w:val="Hyperlink"/>
            <w:rFonts w:ascii="Arial" w:hAnsi="Arial" w:cs="Arial"/>
            <w:color w:val="auto"/>
            <w:sz w:val="19"/>
            <w:szCs w:val="19"/>
            <w:u w:val="none"/>
          </w:rPr>
          <w:t>single individual</w:t>
        </w:r>
      </w:hyperlink>
      <w:r w:rsidRPr="003036C3">
        <w:rPr>
          <w:rFonts w:ascii="Arial" w:hAnsi="Arial" w:cs="Arial"/>
          <w:sz w:val="19"/>
          <w:szCs w:val="19"/>
        </w:rPr>
        <w:t>), and is in contrast to state institutions, such as </w:t>
      </w:r>
      <w:hyperlink r:id="rId748" w:tooltip="State Enterprise" w:history="1">
        <w:r w:rsidRPr="003036C3">
          <w:rPr>
            <w:rStyle w:val="Hyperlink"/>
            <w:rFonts w:ascii="Arial" w:hAnsi="Arial" w:cs="Arial"/>
            <w:color w:val="auto"/>
            <w:sz w:val="19"/>
            <w:szCs w:val="19"/>
            <w:u w:val="none"/>
          </w:rPr>
          <w:t>publicly owned enterprises</w:t>
        </w:r>
      </w:hyperlink>
      <w:r w:rsidRPr="003036C3">
        <w:rPr>
          <w:rFonts w:ascii="Arial" w:hAnsi="Arial" w:cs="Arial"/>
          <w:sz w:val="19"/>
          <w:szCs w:val="19"/>
        </w:rPr>
        <w:t> and </w:t>
      </w:r>
      <w:hyperlink r:id="rId749" w:tooltip="Government agencies" w:history="1">
        <w:r w:rsidRPr="003036C3">
          <w:rPr>
            <w:rStyle w:val="Hyperlink"/>
            <w:rFonts w:ascii="Arial" w:hAnsi="Arial" w:cs="Arial"/>
            <w:color w:val="auto"/>
            <w:sz w:val="19"/>
            <w:szCs w:val="19"/>
            <w:u w:val="none"/>
          </w:rPr>
          <w:t>government agencies</w:t>
        </w:r>
      </w:hyperlink>
      <w:r w:rsidRPr="003036C3">
        <w:rPr>
          <w:rFonts w:ascii="Arial" w:hAnsi="Arial" w:cs="Arial"/>
          <w:sz w:val="19"/>
          <w:szCs w:val="19"/>
        </w:rPr>
        <w:t>. Private enterprises comprise the </w:t>
      </w:r>
      <w:hyperlink r:id="rId750" w:tooltip="Private sector" w:history="1">
        <w:r w:rsidRPr="003036C3">
          <w:rPr>
            <w:rStyle w:val="Hyperlink"/>
            <w:rFonts w:ascii="Arial" w:hAnsi="Arial" w:cs="Arial"/>
            <w:color w:val="auto"/>
            <w:sz w:val="19"/>
            <w:szCs w:val="19"/>
            <w:u w:val="none"/>
          </w:rPr>
          <w:t>private sector</w:t>
        </w:r>
      </w:hyperlink>
      <w:r w:rsidRPr="003036C3">
        <w:rPr>
          <w:rFonts w:ascii="Arial" w:hAnsi="Arial" w:cs="Arial"/>
          <w:sz w:val="19"/>
          <w:szCs w:val="19"/>
        </w:rPr>
        <w:t xml:space="preserve"> of an economy. An economic system that contains a large private sector where privately run businesses are the backbone of the economy is referred to </w:t>
      </w:r>
      <w:r w:rsidR="00D30F37" w:rsidRPr="003036C3">
        <w:rPr>
          <w:rFonts w:ascii="Arial" w:hAnsi="Arial" w:cs="Arial"/>
          <w:sz w:val="19"/>
          <w:szCs w:val="19"/>
        </w:rPr>
        <w:t>as capitalism</w:t>
      </w:r>
      <w:r w:rsidRPr="003036C3">
        <w:rPr>
          <w:rFonts w:ascii="Arial" w:hAnsi="Arial" w:cs="Arial"/>
          <w:sz w:val="19"/>
          <w:szCs w:val="19"/>
        </w:rPr>
        <w:t>. This contrasts with </w:t>
      </w:r>
      <w:hyperlink r:id="rId751" w:tooltip="Socialism" w:history="1">
        <w:r w:rsidRPr="003036C3">
          <w:rPr>
            <w:rStyle w:val="Hyperlink"/>
            <w:rFonts w:ascii="Arial" w:hAnsi="Arial" w:cs="Arial"/>
            <w:color w:val="auto"/>
            <w:sz w:val="19"/>
            <w:szCs w:val="19"/>
            <w:u w:val="none"/>
          </w:rPr>
          <w:t>socialism</w:t>
        </w:r>
      </w:hyperlink>
      <w:r w:rsidRPr="003036C3">
        <w:rPr>
          <w:rFonts w:ascii="Arial" w:hAnsi="Arial" w:cs="Arial"/>
          <w:sz w:val="19"/>
          <w:szCs w:val="19"/>
        </w:rPr>
        <w:t>, where industry is owned by the </w:t>
      </w:r>
      <w:hyperlink r:id="rId752" w:tooltip="Public sector" w:history="1">
        <w:r w:rsidRPr="003036C3">
          <w:rPr>
            <w:rStyle w:val="Hyperlink"/>
            <w:rFonts w:ascii="Arial" w:hAnsi="Arial" w:cs="Arial"/>
            <w:color w:val="auto"/>
            <w:sz w:val="19"/>
            <w:szCs w:val="19"/>
            <w:u w:val="none"/>
          </w:rPr>
          <w:t>state</w:t>
        </w:r>
      </w:hyperlink>
      <w:r w:rsidRPr="003036C3">
        <w:rPr>
          <w:rFonts w:ascii="Arial" w:hAnsi="Arial" w:cs="Arial"/>
          <w:sz w:val="19"/>
          <w:szCs w:val="19"/>
        </w:rPr>
        <w:t> or by all of the community in common. The act of taking assets into the private sector is referred to as </w:t>
      </w:r>
      <w:hyperlink r:id="rId753" w:tooltip="Privatization" w:history="1">
        <w:r w:rsidRPr="003036C3">
          <w:rPr>
            <w:rStyle w:val="Hyperlink"/>
            <w:rFonts w:ascii="Arial" w:hAnsi="Arial" w:cs="Arial"/>
            <w:color w:val="auto"/>
            <w:sz w:val="19"/>
            <w:szCs w:val="19"/>
            <w:u w:val="none"/>
          </w:rPr>
          <w:t>privatization</w:t>
        </w:r>
      </w:hyperlink>
      <w:r w:rsidRPr="003036C3">
        <w:rPr>
          <w:rFonts w:ascii="Arial" w:hAnsi="Arial" w:cs="Arial"/>
          <w:sz w:val="19"/>
          <w:szCs w:val="19"/>
        </w:rPr>
        <w:t>. The goal of private enterprise differs from other institutions, the major difference being private businesses exist solely to generate profit for the owners or shareholders.</w:t>
      </w:r>
      <w:hyperlink r:id="rId754" w:anchor="cite_note-3" w:history="1">
        <w:r w:rsidRPr="003036C3">
          <w:rPr>
            <w:rStyle w:val="Hyperlink"/>
            <w:rFonts w:ascii="Arial" w:hAnsi="Arial" w:cs="Arial"/>
            <w:color w:val="auto"/>
            <w:sz w:val="19"/>
            <w:szCs w:val="19"/>
            <w:u w:val="none"/>
            <w:vertAlign w:val="superscript"/>
          </w:rPr>
          <w:t>[4]</w:t>
        </w:r>
      </w:hyperlink>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A privately owned enterprise is one form that </w:t>
      </w:r>
      <w:hyperlink r:id="rId755" w:tooltip="Private property" w:history="1">
        <w:r w:rsidRPr="003036C3">
          <w:rPr>
            <w:rStyle w:val="Hyperlink"/>
            <w:rFonts w:ascii="Arial" w:hAnsi="Arial" w:cs="Arial"/>
            <w:color w:val="auto"/>
            <w:sz w:val="19"/>
            <w:szCs w:val="19"/>
            <w:u w:val="none"/>
          </w:rPr>
          <w:t>private property</w:t>
        </w:r>
      </w:hyperlink>
      <w:r w:rsidRPr="003036C3">
        <w:rPr>
          <w:rFonts w:ascii="Arial" w:hAnsi="Arial" w:cs="Arial"/>
          <w:sz w:val="19"/>
          <w:szCs w:val="19"/>
        </w:rPr>
        <w:t> may take.</w:t>
      </w:r>
    </w:p>
    <w:p w:rsidR="00F10EDC" w:rsidRPr="003036C3" w:rsidRDefault="00F10EDC" w:rsidP="00F10EDC">
      <w:pPr>
        <w:pStyle w:val="NormalWeb"/>
        <w:spacing w:before="96" w:after="120" w:line="360" w:lineRule="auto"/>
        <w:rPr>
          <w:rFonts w:ascii="Arial" w:hAnsi="Arial" w:cs="Arial"/>
          <w:bCs/>
          <w:sz w:val="26"/>
          <w:szCs w:val="26"/>
        </w:rPr>
      </w:pPr>
      <w:r w:rsidRPr="003036C3">
        <w:rPr>
          <w:rFonts w:ascii="Arial" w:hAnsi="Arial" w:cs="Arial"/>
          <w:bCs/>
          <w:sz w:val="26"/>
          <w:szCs w:val="26"/>
        </w:rPr>
        <w:t>Types of privately owned business</w:t>
      </w:r>
    </w:p>
    <w:p w:rsidR="00F10EDC" w:rsidRPr="003036C3" w:rsidRDefault="00F10EDC" w:rsidP="00A6058D">
      <w:pPr>
        <w:pStyle w:val="NormalWeb"/>
        <w:numPr>
          <w:ilvl w:val="0"/>
          <w:numId w:val="132"/>
        </w:numPr>
        <w:spacing w:before="96" w:beforeAutospacing="0" w:after="120" w:line="360" w:lineRule="auto"/>
        <w:rPr>
          <w:rFonts w:ascii="Arial" w:hAnsi="Arial" w:cs="Arial"/>
          <w:sz w:val="19"/>
          <w:szCs w:val="19"/>
        </w:rPr>
      </w:pPr>
      <w:r w:rsidRPr="003036C3">
        <w:rPr>
          <w:rFonts w:ascii="Arial" w:hAnsi="Arial" w:cs="Arial"/>
          <w:b/>
          <w:bCs/>
          <w:sz w:val="19"/>
          <w:szCs w:val="19"/>
        </w:rPr>
        <w:t>Sole proprietorship:</w:t>
      </w:r>
      <w:r w:rsidRPr="003036C3">
        <w:rPr>
          <w:rFonts w:ascii="Arial" w:hAnsi="Arial" w:cs="Arial"/>
          <w:sz w:val="19"/>
          <w:szCs w:val="19"/>
        </w:rPr>
        <w:t> A </w:t>
      </w:r>
      <w:hyperlink r:id="rId756" w:tooltip="Sole proprietorship" w:history="1">
        <w:r w:rsidRPr="003036C3">
          <w:rPr>
            <w:rStyle w:val="Hyperlink"/>
            <w:rFonts w:ascii="Arial" w:hAnsi="Arial" w:cs="Arial"/>
            <w:color w:val="auto"/>
            <w:sz w:val="19"/>
            <w:szCs w:val="19"/>
            <w:u w:val="none"/>
          </w:rPr>
          <w:t>sole proprietorship</w:t>
        </w:r>
      </w:hyperlink>
      <w:r w:rsidRPr="003036C3">
        <w:rPr>
          <w:rFonts w:ascii="Arial" w:hAnsi="Arial" w:cs="Arial"/>
          <w:sz w:val="19"/>
          <w:szCs w:val="19"/>
        </w:rPr>
        <w:t> is a business owned by one person. The owner may operate on his or her own or may employ others. The owner of the business has total and unlimited personal </w:t>
      </w:r>
      <w:hyperlink r:id="rId757" w:tooltip="Legal liability" w:history="1">
        <w:r w:rsidRPr="003036C3">
          <w:rPr>
            <w:rStyle w:val="Hyperlink"/>
            <w:rFonts w:ascii="Arial" w:hAnsi="Arial" w:cs="Arial"/>
            <w:color w:val="auto"/>
            <w:sz w:val="19"/>
            <w:szCs w:val="19"/>
            <w:u w:val="none"/>
          </w:rPr>
          <w:t>liability</w:t>
        </w:r>
      </w:hyperlink>
      <w:r w:rsidRPr="003036C3">
        <w:rPr>
          <w:rFonts w:ascii="Arial" w:hAnsi="Arial" w:cs="Arial"/>
          <w:sz w:val="19"/>
          <w:szCs w:val="19"/>
        </w:rPr>
        <w:t> of the debts incurred by the business. This form is usually relegated to small businesses.</w:t>
      </w:r>
    </w:p>
    <w:p w:rsidR="00F10EDC" w:rsidRPr="003036C3" w:rsidRDefault="00F10EDC" w:rsidP="00A6058D">
      <w:pPr>
        <w:pStyle w:val="NormalWeb"/>
        <w:numPr>
          <w:ilvl w:val="0"/>
          <w:numId w:val="132"/>
        </w:numPr>
        <w:spacing w:before="96" w:beforeAutospacing="0" w:after="120" w:line="360" w:lineRule="auto"/>
        <w:rPr>
          <w:rFonts w:ascii="Arial" w:hAnsi="Arial" w:cs="Arial"/>
          <w:sz w:val="19"/>
          <w:szCs w:val="19"/>
        </w:rPr>
      </w:pPr>
      <w:r w:rsidRPr="003036C3">
        <w:rPr>
          <w:rFonts w:ascii="Arial" w:hAnsi="Arial" w:cs="Arial"/>
          <w:b/>
          <w:bCs/>
          <w:sz w:val="19"/>
          <w:szCs w:val="19"/>
        </w:rPr>
        <w:t>Partnership:</w:t>
      </w:r>
      <w:r w:rsidRPr="003036C3">
        <w:rPr>
          <w:rFonts w:ascii="Arial" w:hAnsi="Arial" w:cs="Arial"/>
          <w:sz w:val="19"/>
          <w:szCs w:val="19"/>
        </w:rPr>
        <w:t> A </w:t>
      </w:r>
      <w:hyperlink r:id="rId758" w:tooltip="Partnership" w:history="1">
        <w:r w:rsidRPr="003036C3">
          <w:rPr>
            <w:rStyle w:val="Hyperlink"/>
            <w:rFonts w:ascii="Arial" w:hAnsi="Arial" w:cs="Arial"/>
            <w:color w:val="auto"/>
            <w:sz w:val="19"/>
            <w:szCs w:val="19"/>
            <w:u w:val="none"/>
          </w:rPr>
          <w:t>partnership</w:t>
        </w:r>
      </w:hyperlink>
      <w:r w:rsidRPr="003036C3">
        <w:rPr>
          <w:rFonts w:ascii="Arial" w:hAnsi="Arial" w:cs="Arial"/>
          <w:sz w:val="19"/>
          <w:szCs w:val="19"/>
        </w:rPr>
        <w:t> is a form of business in which two or more people operate for the common goal of making profit. Each partner has total and unlimited personal liability of the debts incurred by the partnership. There are three typical classifications of partnerships: </w:t>
      </w:r>
      <w:hyperlink r:id="rId759" w:tooltip="General partnership" w:history="1">
        <w:r w:rsidRPr="003036C3">
          <w:rPr>
            <w:rStyle w:val="Hyperlink"/>
            <w:rFonts w:ascii="Arial" w:hAnsi="Arial" w:cs="Arial"/>
            <w:color w:val="auto"/>
            <w:sz w:val="19"/>
            <w:szCs w:val="19"/>
            <w:u w:val="none"/>
          </w:rPr>
          <w:t>general partnerships</w:t>
        </w:r>
      </w:hyperlink>
      <w:r w:rsidRPr="003036C3">
        <w:rPr>
          <w:rFonts w:ascii="Arial" w:hAnsi="Arial" w:cs="Arial"/>
          <w:sz w:val="19"/>
          <w:szCs w:val="19"/>
        </w:rPr>
        <w:t>, </w:t>
      </w:r>
      <w:hyperlink r:id="rId760" w:tooltip="Limited partnership" w:history="1">
        <w:r w:rsidRPr="003036C3">
          <w:rPr>
            <w:rStyle w:val="Hyperlink"/>
            <w:rFonts w:ascii="Arial" w:hAnsi="Arial" w:cs="Arial"/>
            <w:color w:val="auto"/>
            <w:sz w:val="19"/>
            <w:szCs w:val="19"/>
            <w:u w:val="none"/>
          </w:rPr>
          <w:t>limited partnerships</w:t>
        </w:r>
      </w:hyperlink>
      <w:r w:rsidRPr="003036C3">
        <w:rPr>
          <w:rFonts w:ascii="Arial" w:hAnsi="Arial" w:cs="Arial"/>
          <w:sz w:val="19"/>
          <w:szCs w:val="19"/>
        </w:rPr>
        <w:t>, and </w:t>
      </w:r>
      <w:hyperlink r:id="rId761" w:tooltip="Limited liability partnership" w:history="1">
        <w:r w:rsidRPr="003036C3">
          <w:rPr>
            <w:rStyle w:val="Hyperlink"/>
            <w:rFonts w:ascii="Arial" w:hAnsi="Arial" w:cs="Arial"/>
            <w:color w:val="auto"/>
            <w:sz w:val="19"/>
            <w:szCs w:val="19"/>
            <w:u w:val="none"/>
          </w:rPr>
          <w:t>limited liability partnerships</w:t>
        </w:r>
      </w:hyperlink>
      <w:r w:rsidRPr="003036C3">
        <w:rPr>
          <w:rFonts w:ascii="Arial" w:hAnsi="Arial" w:cs="Arial"/>
          <w:sz w:val="19"/>
          <w:szCs w:val="19"/>
        </w:rPr>
        <w:t>.</w:t>
      </w:r>
    </w:p>
    <w:p w:rsidR="00F10EDC" w:rsidRPr="003036C3" w:rsidRDefault="00F10EDC" w:rsidP="00A6058D">
      <w:pPr>
        <w:pStyle w:val="NormalWeb"/>
        <w:numPr>
          <w:ilvl w:val="0"/>
          <w:numId w:val="132"/>
        </w:numPr>
        <w:spacing w:before="96" w:beforeAutospacing="0" w:after="120" w:line="360" w:lineRule="auto"/>
        <w:rPr>
          <w:rFonts w:ascii="Arial" w:hAnsi="Arial" w:cs="Arial"/>
          <w:sz w:val="19"/>
          <w:szCs w:val="19"/>
        </w:rPr>
      </w:pPr>
      <w:r w:rsidRPr="003036C3">
        <w:rPr>
          <w:rFonts w:ascii="Arial" w:hAnsi="Arial" w:cs="Arial"/>
          <w:b/>
          <w:bCs/>
          <w:sz w:val="19"/>
          <w:szCs w:val="19"/>
        </w:rPr>
        <w:t>Corporation:</w:t>
      </w:r>
      <w:r w:rsidRPr="003036C3">
        <w:rPr>
          <w:rFonts w:ascii="Arial" w:hAnsi="Arial" w:cs="Arial"/>
          <w:sz w:val="19"/>
          <w:szCs w:val="19"/>
        </w:rPr>
        <w:t> A business </w:t>
      </w:r>
      <w:hyperlink r:id="rId762" w:tooltip="Corporation" w:history="1">
        <w:r w:rsidRPr="003036C3">
          <w:rPr>
            <w:rStyle w:val="Hyperlink"/>
            <w:rFonts w:ascii="Arial" w:hAnsi="Arial" w:cs="Arial"/>
            <w:color w:val="auto"/>
            <w:sz w:val="19"/>
            <w:szCs w:val="19"/>
            <w:u w:val="none"/>
          </w:rPr>
          <w:t>corporation</w:t>
        </w:r>
      </w:hyperlink>
      <w:r w:rsidRPr="003036C3">
        <w:rPr>
          <w:rFonts w:ascii="Arial" w:hAnsi="Arial" w:cs="Arial"/>
          <w:sz w:val="19"/>
          <w:szCs w:val="19"/>
        </w:rPr>
        <w:t> is a for-profit, </w:t>
      </w:r>
      <w:hyperlink r:id="rId763" w:tooltip="Limited liability" w:history="1">
        <w:r w:rsidRPr="003036C3">
          <w:rPr>
            <w:rStyle w:val="Hyperlink"/>
            <w:rFonts w:ascii="Arial" w:hAnsi="Arial" w:cs="Arial"/>
            <w:color w:val="auto"/>
            <w:sz w:val="19"/>
            <w:szCs w:val="19"/>
            <w:u w:val="none"/>
          </w:rPr>
          <w:t>limited liability</w:t>
        </w:r>
      </w:hyperlink>
      <w:r w:rsidRPr="003036C3">
        <w:rPr>
          <w:rFonts w:ascii="Arial" w:hAnsi="Arial" w:cs="Arial"/>
          <w:sz w:val="19"/>
          <w:szCs w:val="19"/>
        </w:rPr>
        <w:t> or </w:t>
      </w:r>
      <w:hyperlink r:id="rId764" w:tooltip="Unlimited company" w:history="1">
        <w:r w:rsidRPr="003036C3">
          <w:rPr>
            <w:rStyle w:val="Hyperlink"/>
            <w:rFonts w:ascii="Arial" w:hAnsi="Arial" w:cs="Arial"/>
            <w:color w:val="auto"/>
            <w:sz w:val="19"/>
            <w:szCs w:val="19"/>
            <w:u w:val="none"/>
          </w:rPr>
          <w:t>unlimited liability</w:t>
        </w:r>
      </w:hyperlink>
      <w:r w:rsidRPr="003036C3">
        <w:rPr>
          <w:rFonts w:ascii="Arial" w:hAnsi="Arial" w:cs="Arial"/>
          <w:sz w:val="19"/>
          <w:szCs w:val="19"/>
        </w:rPr>
        <w:t> entity that has a separate </w:t>
      </w:r>
      <w:hyperlink r:id="rId765" w:tooltip="Legal personality" w:history="1">
        <w:r w:rsidRPr="003036C3">
          <w:rPr>
            <w:rStyle w:val="Hyperlink"/>
            <w:rFonts w:ascii="Arial" w:hAnsi="Arial" w:cs="Arial"/>
            <w:color w:val="auto"/>
            <w:sz w:val="19"/>
            <w:szCs w:val="19"/>
            <w:u w:val="none"/>
          </w:rPr>
          <w:t>legal personality</w:t>
        </w:r>
      </w:hyperlink>
      <w:r w:rsidRPr="003036C3">
        <w:rPr>
          <w:rFonts w:ascii="Arial" w:hAnsi="Arial" w:cs="Arial"/>
          <w:sz w:val="19"/>
          <w:szCs w:val="19"/>
        </w:rPr>
        <w:t> from its members. A corporation is owned by multiple </w:t>
      </w:r>
      <w:hyperlink r:id="rId766" w:tooltip="Shareholder" w:history="1">
        <w:r w:rsidRPr="003036C3">
          <w:rPr>
            <w:rStyle w:val="Hyperlink"/>
            <w:rFonts w:ascii="Arial" w:hAnsi="Arial" w:cs="Arial"/>
            <w:color w:val="auto"/>
            <w:sz w:val="19"/>
            <w:szCs w:val="19"/>
            <w:u w:val="none"/>
          </w:rPr>
          <w:t>shareholders</w:t>
        </w:r>
      </w:hyperlink>
      <w:r w:rsidRPr="003036C3">
        <w:rPr>
          <w:rFonts w:ascii="Arial" w:hAnsi="Arial" w:cs="Arial"/>
          <w:sz w:val="19"/>
          <w:szCs w:val="19"/>
        </w:rPr>
        <w:t> and is overseen by a </w:t>
      </w:r>
      <w:hyperlink r:id="rId767" w:tooltip="Board of directors" w:history="1">
        <w:r w:rsidRPr="003036C3">
          <w:rPr>
            <w:rStyle w:val="Hyperlink"/>
            <w:rFonts w:ascii="Arial" w:hAnsi="Arial" w:cs="Arial"/>
            <w:color w:val="auto"/>
            <w:sz w:val="19"/>
            <w:szCs w:val="19"/>
            <w:u w:val="none"/>
          </w:rPr>
          <w:t>board of directors</w:t>
        </w:r>
      </w:hyperlink>
      <w:r w:rsidRPr="003036C3">
        <w:rPr>
          <w:rFonts w:ascii="Arial" w:hAnsi="Arial" w:cs="Arial"/>
          <w:sz w:val="19"/>
          <w:szCs w:val="19"/>
        </w:rPr>
        <w:t>, which hires the business's managerial staff. Corporate models have also been applied to the state sector in the form of </w:t>
      </w:r>
      <w:hyperlink r:id="rId768" w:tooltip="State Enterprise" w:history="1">
        <w:r w:rsidRPr="003036C3">
          <w:rPr>
            <w:rStyle w:val="Hyperlink"/>
            <w:rFonts w:ascii="Arial" w:hAnsi="Arial" w:cs="Arial"/>
            <w:color w:val="auto"/>
            <w:sz w:val="19"/>
            <w:szCs w:val="19"/>
            <w:u w:val="none"/>
          </w:rPr>
          <w:t>Government-owned corporations</w:t>
        </w:r>
      </w:hyperlink>
      <w:r w:rsidRPr="003036C3">
        <w:rPr>
          <w:rFonts w:ascii="Arial" w:hAnsi="Arial" w:cs="Arial"/>
          <w:sz w:val="19"/>
          <w:szCs w:val="19"/>
        </w:rPr>
        <w:t>. A corporation may be privately held (that is, close - that is, held by a few people) or publicly traded.</w:t>
      </w:r>
    </w:p>
    <w:p w:rsidR="00F10EDC" w:rsidRDefault="00F10EDC" w:rsidP="00F10EDC">
      <w:pPr>
        <w:pStyle w:val="NormalWeb"/>
        <w:spacing w:line="360" w:lineRule="auto"/>
        <w:rPr>
          <w:rFonts w:ascii="Arial" w:hAnsi="Arial" w:cs="Arial"/>
          <w:sz w:val="19"/>
          <w:szCs w:val="19"/>
        </w:rPr>
      </w:pPr>
      <w:r w:rsidRPr="003036C3">
        <w:rPr>
          <w:rFonts w:ascii="Arial" w:hAnsi="Arial" w:cs="Arial"/>
          <w:sz w:val="19"/>
          <w:szCs w:val="19"/>
        </w:rPr>
        <w:t>Privately owned businesses are typically divided into two subcategories: </w:t>
      </w:r>
      <w:hyperlink r:id="rId769" w:tooltip="Privately held" w:history="1">
        <w:r w:rsidRPr="003036C3">
          <w:rPr>
            <w:rStyle w:val="Hyperlink"/>
            <w:rFonts w:ascii="Arial" w:hAnsi="Arial" w:cs="Arial"/>
            <w:color w:val="auto"/>
            <w:sz w:val="19"/>
            <w:szCs w:val="19"/>
            <w:u w:val="none"/>
          </w:rPr>
          <w:t>privately held</w:t>
        </w:r>
      </w:hyperlink>
      <w:r w:rsidRPr="003036C3">
        <w:rPr>
          <w:rFonts w:ascii="Arial" w:hAnsi="Arial" w:cs="Arial"/>
          <w:sz w:val="19"/>
          <w:szCs w:val="19"/>
        </w:rPr>
        <w:t> companies and </w:t>
      </w:r>
      <w:hyperlink r:id="rId770" w:tooltip="Publicly traded companies" w:history="1">
        <w:r w:rsidRPr="003036C3">
          <w:rPr>
            <w:rStyle w:val="Hyperlink"/>
            <w:rFonts w:ascii="Arial" w:hAnsi="Arial" w:cs="Arial"/>
            <w:color w:val="auto"/>
            <w:sz w:val="19"/>
            <w:szCs w:val="19"/>
            <w:u w:val="none"/>
          </w:rPr>
          <w:t>publicly traded companies</w:t>
        </w:r>
      </w:hyperlink>
      <w:r w:rsidRPr="003036C3">
        <w:rPr>
          <w:rFonts w:ascii="Arial" w:hAnsi="Arial" w:cs="Arial"/>
          <w:sz w:val="19"/>
          <w:szCs w:val="19"/>
        </w:rPr>
        <w:t>. Publicly traded firms list their shares on the stock market, allowing for more diversified ownership as anyone who purchases their stock becomes a partial owner and is able to receive a portion of its profit. Despite the term "public" in its name, a publicly listed company does not entail </w:t>
      </w:r>
      <w:hyperlink r:id="rId771" w:tooltip="Public ownership" w:history="1">
        <w:r w:rsidRPr="003036C3">
          <w:rPr>
            <w:rStyle w:val="Hyperlink"/>
            <w:rFonts w:ascii="Arial" w:hAnsi="Arial" w:cs="Arial"/>
            <w:color w:val="auto"/>
            <w:sz w:val="19"/>
            <w:szCs w:val="19"/>
            <w:u w:val="none"/>
          </w:rPr>
          <w:t>public ownership</w:t>
        </w:r>
      </w:hyperlink>
      <w:r w:rsidRPr="003036C3">
        <w:rPr>
          <w:rFonts w:ascii="Arial" w:hAnsi="Arial" w:cs="Arial"/>
          <w:sz w:val="19"/>
          <w:szCs w:val="19"/>
        </w:rPr>
        <w:t xml:space="preserve"> because </w:t>
      </w:r>
      <w:r w:rsidRPr="003036C3">
        <w:rPr>
          <w:rFonts w:ascii="Arial" w:hAnsi="Arial" w:cs="Arial"/>
          <w:sz w:val="19"/>
          <w:szCs w:val="19"/>
        </w:rPr>
        <w:lastRenderedPageBreak/>
        <w:t>it is not owned by the whole society. It just means that shares of the company are for sale to anyone in the general public who wishes to purchase them. Publicly listed corporations may be partially owned by peacemakers.</w:t>
      </w:r>
    </w:p>
    <w:p w:rsidR="00F10EDC" w:rsidRPr="003036C3" w:rsidRDefault="00F10EDC" w:rsidP="00F10EDC">
      <w:pPr>
        <w:pStyle w:val="NormalWeb"/>
        <w:spacing w:before="96" w:after="120" w:line="360" w:lineRule="auto"/>
        <w:rPr>
          <w:rFonts w:ascii="Arial" w:hAnsi="Arial" w:cs="Arial"/>
          <w:bCs/>
          <w:sz w:val="26"/>
          <w:szCs w:val="26"/>
        </w:rPr>
      </w:pPr>
      <w:r w:rsidRPr="003036C3">
        <w:rPr>
          <w:rFonts w:ascii="Arial" w:hAnsi="Arial" w:cs="Arial"/>
          <w:bCs/>
          <w:sz w:val="26"/>
          <w:szCs w:val="26"/>
        </w:rPr>
        <w:t>Criticism</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Criticism of private business has come from many perspectives, most notably</w:t>
      </w:r>
      <w:r w:rsidR="003036C3">
        <w:rPr>
          <w:rFonts w:ascii="Arial" w:hAnsi="Arial" w:cs="Arial"/>
          <w:sz w:val="19"/>
          <w:szCs w:val="19"/>
          <w:vertAlign w:val="superscript"/>
        </w:rPr>
        <w:t xml:space="preserve"> </w:t>
      </w:r>
      <w:hyperlink r:id="rId772" w:tooltip="Socialist" w:history="1">
        <w:r w:rsidRPr="003036C3">
          <w:rPr>
            <w:rStyle w:val="Hyperlink"/>
            <w:rFonts w:ascii="Arial" w:hAnsi="Arial" w:cs="Arial"/>
            <w:color w:val="auto"/>
            <w:sz w:val="19"/>
            <w:szCs w:val="19"/>
            <w:u w:val="none"/>
          </w:rPr>
          <w:t>socialist</w:t>
        </w:r>
      </w:hyperlink>
      <w:r w:rsidRPr="003036C3">
        <w:rPr>
          <w:rFonts w:ascii="Arial" w:hAnsi="Arial" w:cs="Arial"/>
          <w:sz w:val="19"/>
          <w:szCs w:val="19"/>
        </w:rPr>
        <w:t> perspectives. Criticism of private property and privately owned business is usually accompanied by criticism of the capitalist system entirely. Socialists often argue</w:t>
      </w:r>
      <w:r w:rsidR="003036C3">
        <w:rPr>
          <w:rFonts w:ascii="Arial" w:hAnsi="Arial" w:cs="Arial"/>
          <w:sz w:val="19"/>
          <w:szCs w:val="19"/>
          <w:vertAlign w:val="superscript"/>
        </w:rPr>
        <w:t xml:space="preserve"> </w:t>
      </w:r>
      <w:r w:rsidRPr="003036C3">
        <w:rPr>
          <w:rFonts w:ascii="Arial" w:hAnsi="Arial" w:cs="Arial"/>
          <w:sz w:val="19"/>
          <w:szCs w:val="19"/>
        </w:rPr>
        <w:t>that within a capitalist system, economic activity is uncoordinated and serves the interest of a small business class as opposed to society as a whole. This results in stifled advancement</w:t>
      </w:r>
      <w:r w:rsidR="00170C39" w:rsidRPr="003036C3">
        <w:rPr>
          <w:rFonts w:ascii="Arial" w:hAnsi="Arial" w:cs="Arial"/>
          <w:sz w:val="19"/>
          <w:szCs w:val="19"/>
          <w:vertAlign w:val="superscript"/>
        </w:rPr>
        <w:t xml:space="preserve"> </w:t>
      </w:r>
      <w:r w:rsidRPr="003036C3">
        <w:rPr>
          <w:rFonts w:ascii="Arial" w:hAnsi="Arial" w:cs="Arial"/>
          <w:sz w:val="19"/>
          <w:szCs w:val="19"/>
        </w:rPr>
        <w:t>and an 'anarchy of production'. </w:t>
      </w:r>
      <w:hyperlink r:id="rId773" w:tooltip="Marxists" w:history="1">
        <w:r w:rsidRPr="003036C3">
          <w:rPr>
            <w:rStyle w:val="Hyperlink"/>
            <w:rFonts w:ascii="Arial" w:hAnsi="Arial" w:cs="Arial"/>
            <w:color w:val="auto"/>
            <w:sz w:val="19"/>
            <w:szCs w:val="19"/>
            <w:u w:val="none"/>
          </w:rPr>
          <w:t>Marxists</w:t>
        </w:r>
      </w:hyperlink>
      <w:r w:rsidRPr="003036C3">
        <w:rPr>
          <w:rFonts w:ascii="Arial" w:hAnsi="Arial" w:cs="Arial"/>
          <w:sz w:val="19"/>
          <w:szCs w:val="19"/>
        </w:rPr>
        <w:t> criticize private business</w:t>
      </w:r>
      <w:r w:rsidR="00170C39" w:rsidRPr="003036C3">
        <w:rPr>
          <w:rFonts w:ascii="Arial" w:hAnsi="Arial" w:cs="Arial"/>
          <w:sz w:val="19"/>
          <w:szCs w:val="19"/>
          <w:vertAlign w:val="superscript"/>
        </w:rPr>
        <w:t xml:space="preserve"> </w:t>
      </w:r>
      <w:r w:rsidRPr="003036C3">
        <w:rPr>
          <w:rFonts w:ascii="Arial" w:hAnsi="Arial" w:cs="Arial"/>
          <w:sz w:val="19"/>
          <w:szCs w:val="19"/>
        </w:rPr>
        <w:t>along with capitalism, as being a form of </w:t>
      </w:r>
      <w:hyperlink r:id="rId774" w:tooltip="Exploitation" w:history="1">
        <w:r w:rsidRPr="003036C3">
          <w:rPr>
            <w:rStyle w:val="Hyperlink"/>
            <w:rFonts w:ascii="Arial" w:hAnsi="Arial" w:cs="Arial"/>
            <w:color w:val="auto"/>
            <w:sz w:val="19"/>
            <w:szCs w:val="19"/>
            <w:u w:val="none"/>
          </w:rPr>
          <w:t>exploitation</w:t>
        </w:r>
      </w:hyperlink>
      <w:r w:rsidRPr="003036C3">
        <w:rPr>
          <w:rFonts w:ascii="Arial" w:hAnsi="Arial" w:cs="Arial"/>
          <w:sz w:val="19"/>
          <w:szCs w:val="19"/>
        </w:rPr>
        <w:t> that serves to extract the surplus value from the workforce and distribute it to passive owners (the capitalist class) in the form of </w:t>
      </w:r>
      <w:hyperlink r:id="rId775" w:tooltip="Profit (accounting)" w:history="1">
        <w:r w:rsidRPr="003036C3">
          <w:rPr>
            <w:rStyle w:val="Hyperlink"/>
            <w:rFonts w:ascii="Arial" w:hAnsi="Arial" w:cs="Arial"/>
            <w:color w:val="auto"/>
            <w:sz w:val="19"/>
            <w:szCs w:val="19"/>
            <w:u w:val="none"/>
          </w:rPr>
          <w:t>profit</w:t>
        </w:r>
      </w:hyperlink>
      <w:r w:rsidRPr="003036C3">
        <w:rPr>
          <w:rFonts w:ascii="Arial" w:hAnsi="Arial" w:cs="Arial"/>
          <w:sz w:val="19"/>
          <w:szCs w:val="19"/>
        </w:rPr>
        <w:t>. Because of this exploitation, the workers do not receive the full product of their labor and are forced, by the conditions imposed upon them by capitalism, to sell their labor to business owners in order to make a living. Socialists typically argue</w:t>
      </w:r>
      <w:r w:rsidR="00170C39" w:rsidRPr="003036C3">
        <w:rPr>
          <w:rFonts w:ascii="Arial" w:hAnsi="Arial" w:cs="Arial"/>
          <w:sz w:val="19"/>
          <w:szCs w:val="19"/>
          <w:vertAlign w:val="superscript"/>
        </w:rPr>
        <w:t xml:space="preserve"> </w:t>
      </w:r>
      <w:r w:rsidRPr="003036C3">
        <w:rPr>
          <w:rFonts w:ascii="Arial" w:hAnsi="Arial" w:cs="Arial"/>
          <w:sz w:val="19"/>
          <w:szCs w:val="19"/>
        </w:rPr>
        <w:t>for public ownership of the means of production, with Marxian socialists advocating more direct collective worker-ownership of business enterprises with democratic worker management. Other critics of private property include</w:t>
      </w:r>
      <w:r w:rsidR="00170C39" w:rsidRPr="003036C3">
        <w:rPr>
          <w:rFonts w:ascii="Arial" w:hAnsi="Arial" w:cs="Arial"/>
          <w:sz w:val="19"/>
          <w:szCs w:val="19"/>
          <w:vertAlign w:val="superscript"/>
        </w:rPr>
        <w:t xml:space="preserve"> </w:t>
      </w:r>
      <w:hyperlink r:id="rId776" w:tooltip="Technocracy" w:history="1">
        <w:r w:rsidRPr="003036C3">
          <w:rPr>
            <w:rStyle w:val="Hyperlink"/>
            <w:rFonts w:ascii="Arial" w:hAnsi="Arial" w:cs="Arial"/>
            <w:color w:val="auto"/>
            <w:sz w:val="19"/>
            <w:szCs w:val="19"/>
            <w:u w:val="none"/>
          </w:rPr>
          <w:t>technocrats</w:t>
        </w:r>
      </w:hyperlink>
      <w:r w:rsidRPr="003036C3">
        <w:rPr>
          <w:rFonts w:ascii="Arial" w:hAnsi="Arial" w:cs="Arial"/>
          <w:sz w:val="19"/>
          <w:szCs w:val="19"/>
        </w:rPr>
        <w:t>, some forms of </w:t>
      </w:r>
      <w:hyperlink r:id="rId777" w:tooltip="Economic nationalism" w:history="1">
        <w:r w:rsidRPr="003036C3">
          <w:rPr>
            <w:rStyle w:val="Hyperlink"/>
            <w:rFonts w:ascii="Arial" w:hAnsi="Arial" w:cs="Arial"/>
            <w:color w:val="auto"/>
            <w:sz w:val="19"/>
            <w:szCs w:val="19"/>
            <w:u w:val="none"/>
          </w:rPr>
          <w:t>economic nationalism</w:t>
        </w:r>
      </w:hyperlink>
      <w:r w:rsidRPr="003036C3">
        <w:rPr>
          <w:rFonts w:ascii="Arial" w:hAnsi="Arial" w:cs="Arial"/>
          <w:sz w:val="19"/>
          <w:szCs w:val="19"/>
        </w:rPr>
        <w:t>, </w:t>
      </w:r>
      <w:hyperlink r:id="rId778" w:tooltip="Anarchists" w:history="1">
        <w:r w:rsidRPr="003036C3">
          <w:rPr>
            <w:rStyle w:val="Hyperlink"/>
            <w:rFonts w:ascii="Arial" w:hAnsi="Arial" w:cs="Arial"/>
            <w:color w:val="auto"/>
            <w:sz w:val="19"/>
            <w:szCs w:val="19"/>
            <w:u w:val="none"/>
          </w:rPr>
          <w:t>anarchists</w:t>
        </w:r>
      </w:hyperlink>
      <w:r w:rsidRPr="003036C3">
        <w:rPr>
          <w:rFonts w:ascii="Arial" w:hAnsi="Arial" w:cs="Arial"/>
          <w:sz w:val="19"/>
          <w:szCs w:val="19"/>
        </w:rPr>
        <w:t> and proponents of </w:t>
      </w:r>
      <w:hyperlink r:id="rId779" w:tooltip="Economic democracy" w:history="1">
        <w:r w:rsidRPr="003036C3">
          <w:rPr>
            <w:rStyle w:val="Hyperlink"/>
            <w:rFonts w:ascii="Arial" w:hAnsi="Arial" w:cs="Arial"/>
            <w:color w:val="auto"/>
            <w:sz w:val="19"/>
            <w:szCs w:val="19"/>
            <w:u w:val="none"/>
          </w:rPr>
          <w:t>economic democracy</w:t>
        </w:r>
      </w:hyperlink>
      <w:r w:rsidRPr="003036C3">
        <w:rPr>
          <w:rFonts w:ascii="Arial" w:hAnsi="Arial" w:cs="Arial"/>
          <w:sz w:val="19"/>
          <w:szCs w:val="19"/>
        </w:rPr>
        <w:t>, who believe power and economic decision-making should be spread among as many people as opposed to being concentrated into the hands of a few.</w:t>
      </w:r>
    </w:p>
    <w:p w:rsidR="00F10EDC" w:rsidRPr="003036C3" w:rsidRDefault="00F10EDC" w:rsidP="00F10EDC">
      <w:pPr>
        <w:pStyle w:val="NormalWeb"/>
        <w:spacing w:before="96" w:after="120" w:line="360" w:lineRule="auto"/>
        <w:rPr>
          <w:rFonts w:ascii="Arial" w:hAnsi="Arial" w:cs="Arial"/>
          <w:sz w:val="26"/>
          <w:szCs w:val="26"/>
        </w:rPr>
      </w:pPr>
      <w:r w:rsidRPr="003036C3">
        <w:rPr>
          <w:rFonts w:ascii="Arial" w:hAnsi="Arial" w:cs="Arial"/>
          <w:sz w:val="26"/>
          <w:szCs w:val="26"/>
        </w:rPr>
        <w:t>India</w:t>
      </w:r>
    </w:p>
    <w:p w:rsidR="00F10EDC" w:rsidRPr="003036C3" w:rsidRDefault="00F10EDC" w:rsidP="00F10EDC">
      <w:pPr>
        <w:pStyle w:val="NormalWeb"/>
        <w:spacing w:line="360" w:lineRule="auto"/>
        <w:rPr>
          <w:rFonts w:ascii="Arial" w:hAnsi="Arial" w:cs="Arial"/>
          <w:sz w:val="19"/>
          <w:szCs w:val="19"/>
        </w:rPr>
      </w:pPr>
      <w:r w:rsidRPr="003036C3">
        <w:rPr>
          <w:rFonts w:ascii="Arial" w:hAnsi="Arial" w:cs="Arial"/>
          <w:sz w:val="19"/>
          <w:szCs w:val="19"/>
        </w:rPr>
        <w:t>In </w:t>
      </w:r>
      <w:hyperlink r:id="rId780" w:tooltip="India" w:history="1">
        <w:r w:rsidRPr="003036C3">
          <w:rPr>
            <w:rStyle w:val="Hyperlink"/>
            <w:rFonts w:ascii="Arial" w:hAnsi="Arial" w:cs="Arial"/>
            <w:color w:val="auto"/>
            <w:sz w:val="19"/>
            <w:szCs w:val="19"/>
            <w:u w:val="none"/>
          </w:rPr>
          <w:t>India</w:t>
        </w:r>
      </w:hyperlink>
      <w:r w:rsidRPr="003036C3">
        <w:rPr>
          <w:rFonts w:ascii="Arial" w:hAnsi="Arial" w:cs="Arial"/>
          <w:sz w:val="19"/>
          <w:szCs w:val="19"/>
        </w:rPr>
        <w:t>, the term </w:t>
      </w:r>
      <w:r w:rsidRPr="003036C3">
        <w:rPr>
          <w:rFonts w:ascii="Arial" w:hAnsi="Arial" w:cs="Arial"/>
          <w:b/>
          <w:bCs/>
          <w:sz w:val="19"/>
          <w:szCs w:val="19"/>
        </w:rPr>
        <w:t>private limited</w:t>
      </w:r>
      <w:r w:rsidRPr="003036C3">
        <w:rPr>
          <w:rFonts w:ascii="Arial" w:hAnsi="Arial" w:cs="Arial"/>
          <w:sz w:val="19"/>
          <w:szCs w:val="19"/>
        </w:rPr>
        <w:t> (abbreviated: Pvt. Ltd.) is used after a name of a company which is privately held unlike public companies which use the word </w:t>
      </w:r>
      <w:r w:rsidRPr="003036C3">
        <w:rPr>
          <w:rFonts w:ascii="Arial" w:hAnsi="Arial" w:cs="Arial"/>
          <w:b/>
          <w:bCs/>
          <w:sz w:val="19"/>
          <w:szCs w:val="19"/>
        </w:rPr>
        <w:t>limited</w:t>
      </w:r>
      <w:r w:rsidRPr="003036C3">
        <w:rPr>
          <w:rFonts w:ascii="Arial" w:hAnsi="Arial" w:cs="Arial"/>
          <w:sz w:val="19"/>
          <w:szCs w:val="19"/>
        </w:rPr>
        <w:t> only.</w:t>
      </w:r>
    </w:p>
    <w:p w:rsidR="00CD46F4" w:rsidRPr="003036C3" w:rsidRDefault="00CD46F4" w:rsidP="00AD487D">
      <w:pPr>
        <w:pStyle w:val="Heading2"/>
        <w:rPr>
          <w:lang w:val="en-GB"/>
        </w:rPr>
      </w:pPr>
      <w:bookmarkStart w:id="85" w:name="_Toc327804699"/>
      <w:r w:rsidRPr="003036C3">
        <w:rPr>
          <w:lang w:val="en-GB"/>
        </w:rPr>
        <w:t>Tariffs</w:t>
      </w:r>
      <w:bookmarkEnd w:id="85"/>
    </w:p>
    <w:p w:rsidR="00CD46F4" w:rsidRPr="003036C3" w:rsidRDefault="00CD46F4" w:rsidP="004856C2">
      <w:pPr>
        <w:pStyle w:val="NormalWeb"/>
        <w:spacing w:before="96" w:beforeAutospacing="0" w:after="120" w:afterAutospacing="0" w:line="360" w:lineRule="auto"/>
        <w:rPr>
          <w:rFonts w:ascii="Arial" w:hAnsi="Arial" w:cs="Arial"/>
          <w:sz w:val="19"/>
          <w:szCs w:val="19"/>
          <w:shd w:val="clear" w:color="auto" w:fill="FFFFFF"/>
          <w:lang w:val="en-GB"/>
        </w:rPr>
      </w:pPr>
      <w:r w:rsidRPr="003036C3">
        <w:rPr>
          <w:rStyle w:val="Strong"/>
          <w:rFonts w:ascii="Arial" w:hAnsi="Arial" w:cs="Arial"/>
          <w:sz w:val="19"/>
          <w:szCs w:val="19"/>
          <w:lang w:val="en-GB"/>
        </w:rPr>
        <w:t>What Is a Tariff?</w:t>
      </w:r>
      <w:r w:rsidRPr="003036C3">
        <w:rPr>
          <w:rFonts w:ascii="Arial" w:hAnsi="Arial" w:cs="Arial"/>
          <w:b/>
          <w:bCs/>
          <w:sz w:val="19"/>
          <w:szCs w:val="19"/>
          <w:lang w:val="en-GB"/>
        </w:rPr>
        <w:br/>
      </w:r>
      <w:r w:rsidRPr="003036C3">
        <w:rPr>
          <w:rFonts w:ascii="Arial" w:hAnsi="Arial" w:cs="Arial"/>
          <w:sz w:val="19"/>
          <w:szCs w:val="19"/>
          <w:shd w:val="clear" w:color="auto" w:fill="FFFFFF"/>
          <w:lang w:val="en-GB"/>
        </w:rPr>
        <w:t>In simplest terms, a</w:t>
      </w:r>
      <w:r w:rsidRPr="003036C3">
        <w:rPr>
          <w:rStyle w:val="apple-converted-space"/>
          <w:rFonts w:ascii="Arial" w:hAnsi="Arial" w:cs="Arial"/>
          <w:sz w:val="19"/>
          <w:szCs w:val="19"/>
          <w:shd w:val="clear" w:color="auto" w:fill="FFFFFF"/>
          <w:lang w:val="en-GB"/>
        </w:rPr>
        <w:t> </w:t>
      </w:r>
      <w:hyperlink r:id="rId781" w:history="1">
        <w:r w:rsidRPr="003036C3">
          <w:rPr>
            <w:rStyle w:val="Hyperlink"/>
            <w:rFonts w:ascii="Arial" w:hAnsi="Arial" w:cs="Arial"/>
            <w:color w:val="auto"/>
            <w:sz w:val="19"/>
            <w:szCs w:val="19"/>
            <w:u w:val="none"/>
            <w:lang w:val="en-GB"/>
          </w:rPr>
          <w:t>tariff</w:t>
        </w:r>
      </w:hyperlink>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shd w:val="clear" w:color="auto" w:fill="FFFFFF"/>
          <w:lang w:val="en-GB"/>
        </w:rPr>
        <w:t>is a tax. It adds to the cost of imported goods and is one of several trade policies that a country can enact.</w:t>
      </w:r>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lang w:val="en-GB"/>
        </w:rPr>
        <w:br/>
      </w:r>
      <w:r w:rsidRPr="003036C3">
        <w:rPr>
          <w:rStyle w:val="Strong"/>
          <w:rFonts w:ascii="Arial" w:hAnsi="Arial" w:cs="Arial"/>
          <w:sz w:val="19"/>
          <w:szCs w:val="19"/>
          <w:lang w:val="en-GB"/>
        </w:rPr>
        <w:t>Why Are Tariffs and Trade Barriers Used?</w:t>
      </w:r>
      <w:r w:rsidRPr="003036C3">
        <w:rPr>
          <w:rFonts w:ascii="Arial" w:hAnsi="Arial" w:cs="Arial"/>
          <w:b/>
          <w:bCs/>
          <w:sz w:val="19"/>
          <w:szCs w:val="19"/>
          <w:lang w:val="en-GB"/>
        </w:rPr>
        <w:br/>
      </w:r>
      <w:r w:rsidRPr="003036C3">
        <w:rPr>
          <w:rFonts w:ascii="Arial" w:hAnsi="Arial" w:cs="Arial"/>
          <w:sz w:val="19"/>
          <w:szCs w:val="19"/>
          <w:shd w:val="clear" w:color="auto" w:fill="FFFFFF"/>
          <w:lang w:val="en-GB"/>
        </w:rPr>
        <w:t>Tariffs are often created to protect</w:t>
      </w:r>
      <w:r w:rsidRPr="003036C3">
        <w:rPr>
          <w:rStyle w:val="apple-converted-space"/>
          <w:rFonts w:ascii="Arial" w:hAnsi="Arial" w:cs="Arial"/>
          <w:sz w:val="19"/>
          <w:szCs w:val="19"/>
          <w:shd w:val="clear" w:color="auto" w:fill="FFFFFF"/>
          <w:lang w:val="en-GB"/>
        </w:rPr>
        <w:t> </w:t>
      </w:r>
      <w:hyperlink r:id="rId782" w:history="1">
        <w:r w:rsidRPr="003036C3">
          <w:rPr>
            <w:rStyle w:val="Hyperlink"/>
            <w:rFonts w:ascii="Arial" w:hAnsi="Arial" w:cs="Arial"/>
            <w:color w:val="auto"/>
            <w:sz w:val="19"/>
            <w:szCs w:val="19"/>
            <w:u w:val="none"/>
            <w:lang w:val="en-GB"/>
          </w:rPr>
          <w:t>infant industries</w:t>
        </w:r>
      </w:hyperlink>
      <w:r w:rsidRPr="003036C3">
        <w:rPr>
          <w:rStyle w:val="apple-converted-space"/>
          <w:rFonts w:ascii="Arial" w:hAnsi="Arial" w:cs="Arial"/>
          <w:sz w:val="19"/>
          <w:szCs w:val="19"/>
          <w:shd w:val="clear" w:color="auto" w:fill="FFFFFF"/>
          <w:lang w:val="en-GB"/>
        </w:rPr>
        <w:t> </w:t>
      </w:r>
      <w:r w:rsidRPr="003036C3">
        <w:rPr>
          <w:rFonts w:ascii="Arial" w:hAnsi="Arial" w:cs="Arial"/>
          <w:sz w:val="19"/>
          <w:szCs w:val="19"/>
          <w:shd w:val="clear" w:color="auto" w:fill="FFFFFF"/>
          <w:lang w:val="en-GB"/>
        </w:rPr>
        <w:t>and developing economies, but are also used by more advanced economies with developed industries. Here are five of the top reasons tariffs are used:</w:t>
      </w:r>
    </w:p>
    <w:p w:rsidR="006B25DD" w:rsidRPr="00792F1E" w:rsidRDefault="00CD46F4" w:rsidP="004856C2">
      <w:pPr>
        <w:spacing w:line="360" w:lineRule="auto"/>
        <w:rPr>
          <w:sz w:val="12"/>
          <w:szCs w:val="12"/>
        </w:rPr>
      </w:pPr>
      <w:r w:rsidRPr="003036C3">
        <w:rPr>
          <w:rStyle w:val="Emphasis"/>
          <w:rFonts w:ascii="Arial" w:hAnsi="Arial" w:cs="Arial"/>
          <w:b/>
          <w:sz w:val="19"/>
          <w:szCs w:val="19"/>
          <w:lang w:val="en-GB"/>
        </w:rPr>
        <w:t>1. Protecting Domestic Employment</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The levying of tariffs is often highly politicized. The possibility of increased competition from imported goods can threaten domestic industries. These domestic companies may fire workers or shift production abroad to cut costs, which means higher</w:t>
      </w:r>
      <w:r w:rsidRPr="003036C3">
        <w:rPr>
          <w:rStyle w:val="apple-converted-space"/>
          <w:rFonts w:ascii="Arial" w:hAnsi="Arial" w:cs="Arial"/>
          <w:sz w:val="19"/>
          <w:szCs w:val="19"/>
          <w:lang w:val="en-GB"/>
        </w:rPr>
        <w:t> </w:t>
      </w:r>
      <w:hyperlink r:id="rId783" w:history="1">
        <w:r w:rsidRPr="003036C3">
          <w:rPr>
            <w:rStyle w:val="Hyperlink"/>
            <w:rFonts w:ascii="Arial" w:hAnsi="Arial" w:cs="Arial"/>
            <w:color w:val="auto"/>
            <w:sz w:val="19"/>
            <w:szCs w:val="19"/>
            <w:u w:val="none"/>
            <w:lang w:val="en-GB"/>
          </w:rPr>
          <w:t>unemployment</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 xml:space="preserve">and a less happy electorate. The unemployment argument often shifts to domestic industries complaining about cheap foreign </w:t>
      </w:r>
      <w:r w:rsidR="00191E62" w:rsidRPr="003036C3">
        <w:rPr>
          <w:rFonts w:ascii="Arial" w:hAnsi="Arial" w:cs="Arial"/>
          <w:sz w:val="19"/>
          <w:szCs w:val="19"/>
          <w:lang w:val="en-GB"/>
        </w:rPr>
        <w:t>labour</w:t>
      </w:r>
      <w:r w:rsidRPr="003036C3">
        <w:rPr>
          <w:rFonts w:ascii="Arial" w:hAnsi="Arial" w:cs="Arial"/>
          <w:sz w:val="19"/>
          <w:szCs w:val="19"/>
          <w:lang w:val="en-GB"/>
        </w:rPr>
        <w:t xml:space="preserve">, and how poor working conditions and lack of regulation allow foreign companies to produce goods more cheaply. In economics, however, countries will </w:t>
      </w:r>
      <w:r w:rsidRPr="003036C3">
        <w:rPr>
          <w:rFonts w:ascii="Arial" w:hAnsi="Arial" w:cs="Arial"/>
          <w:sz w:val="19"/>
          <w:szCs w:val="19"/>
          <w:lang w:val="en-GB"/>
        </w:rPr>
        <w:lastRenderedPageBreak/>
        <w:t>continue to produce goods until they no longer have a</w:t>
      </w:r>
      <w:r w:rsidRPr="003036C3">
        <w:rPr>
          <w:rStyle w:val="apple-converted-space"/>
          <w:rFonts w:ascii="Arial" w:hAnsi="Arial" w:cs="Arial"/>
          <w:sz w:val="19"/>
          <w:szCs w:val="19"/>
          <w:lang w:val="en-GB"/>
        </w:rPr>
        <w:t> </w:t>
      </w:r>
      <w:hyperlink r:id="rId784" w:history="1">
        <w:r w:rsidRPr="003036C3">
          <w:rPr>
            <w:rStyle w:val="Hyperlink"/>
            <w:rFonts w:ascii="Arial" w:hAnsi="Arial" w:cs="Arial"/>
            <w:color w:val="auto"/>
            <w:sz w:val="19"/>
            <w:szCs w:val="19"/>
            <w:u w:val="none"/>
            <w:lang w:val="en-GB"/>
          </w:rPr>
          <w:t>comparative advantage</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(not to be confused with an</w:t>
      </w:r>
      <w:r w:rsidRPr="003036C3">
        <w:rPr>
          <w:rStyle w:val="apple-converted-space"/>
          <w:rFonts w:ascii="Arial" w:hAnsi="Arial" w:cs="Arial"/>
          <w:sz w:val="19"/>
          <w:szCs w:val="19"/>
          <w:lang w:val="en-GB"/>
        </w:rPr>
        <w:t> </w:t>
      </w:r>
      <w:hyperlink r:id="rId785" w:history="1">
        <w:r w:rsidRPr="003036C3">
          <w:rPr>
            <w:rStyle w:val="Hyperlink"/>
            <w:rFonts w:ascii="Arial" w:hAnsi="Arial" w:cs="Arial"/>
            <w:color w:val="auto"/>
            <w:sz w:val="19"/>
            <w:szCs w:val="19"/>
            <w:u w:val="none"/>
            <w:lang w:val="en-GB"/>
          </w:rPr>
          <w:t>absolute advantage</w:t>
        </w:r>
      </w:hyperlink>
      <w:r w:rsidRPr="003036C3">
        <w:rPr>
          <w:rFonts w:ascii="Arial" w:hAnsi="Arial" w:cs="Arial"/>
          <w:sz w:val="19"/>
          <w:szCs w:val="19"/>
          <w:lang w:val="en-GB"/>
        </w:rPr>
        <w:t>).</w:t>
      </w:r>
      <w:r w:rsidRPr="003036C3">
        <w:rPr>
          <w:rStyle w:val="apple-converted-space"/>
          <w:rFonts w:ascii="Arial" w:hAnsi="Arial" w:cs="Arial"/>
          <w:sz w:val="19"/>
          <w:szCs w:val="19"/>
          <w:lang w:val="en-GB"/>
        </w:rPr>
        <w:t> </w:t>
      </w:r>
      <w:r w:rsidRPr="003036C3">
        <w:rPr>
          <w:rFonts w:ascii="Arial" w:hAnsi="Arial" w:cs="Arial"/>
          <w:sz w:val="19"/>
          <w:szCs w:val="19"/>
          <w:lang w:val="en-GB"/>
        </w:rPr>
        <w:br/>
      </w:r>
      <w:r w:rsidRPr="003036C3">
        <w:rPr>
          <w:rFonts w:ascii="Arial" w:hAnsi="Arial" w:cs="Arial"/>
          <w:b/>
          <w:sz w:val="19"/>
          <w:szCs w:val="19"/>
          <w:lang w:val="en-GB"/>
        </w:rPr>
        <w:t>2.</w:t>
      </w:r>
      <w:r w:rsidRPr="003036C3">
        <w:rPr>
          <w:rStyle w:val="Emphasis"/>
          <w:rFonts w:ascii="Arial" w:hAnsi="Arial" w:cs="Arial"/>
          <w:b/>
          <w:sz w:val="19"/>
          <w:szCs w:val="19"/>
          <w:lang w:val="en-GB"/>
        </w:rPr>
        <w:t xml:space="preserve"> Protecting Consumers</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A government may levy a tariff on products that it feels could endanger its population. For example, South Korea may place a tariff on imported beef from the United States if it thinks that the goods could be tainted with disease.</w:t>
      </w:r>
      <w:r w:rsidRPr="003036C3">
        <w:rPr>
          <w:rFonts w:ascii="Arial" w:hAnsi="Arial" w:cs="Arial"/>
          <w:sz w:val="19"/>
          <w:szCs w:val="19"/>
          <w:lang w:val="en-GB"/>
        </w:rPr>
        <w:br/>
      </w:r>
      <w:r w:rsidRPr="003036C3">
        <w:rPr>
          <w:rFonts w:ascii="Arial" w:hAnsi="Arial" w:cs="Arial"/>
          <w:b/>
          <w:sz w:val="19"/>
          <w:szCs w:val="19"/>
          <w:lang w:val="en-GB"/>
        </w:rPr>
        <w:t>3.</w:t>
      </w:r>
      <w:r w:rsidRPr="003036C3">
        <w:rPr>
          <w:rStyle w:val="Emphasis"/>
          <w:rFonts w:ascii="Arial" w:hAnsi="Arial" w:cs="Arial"/>
          <w:b/>
          <w:sz w:val="19"/>
          <w:szCs w:val="19"/>
          <w:lang w:val="en-GB"/>
        </w:rPr>
        <w:t xml:space="preserve"> Infant Industries</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The use of tariffs to protect infant industries can be seen by the Import Substitution Industrialization (ISI) strategy employed by many developing nations. The government of a developing economy will levy tariffs on imported goods in industries in which it wants to foster growth. This increases the prices of imported goods and creates a domestic market for domestically produced goods, while protecting those industries from being forced out by more competitive pricing. It decreases unemployment and allows developing countries to shift from agricultural products to finished goods.</w:t>
      </w:r>
      <w:r w:rsidRPr="003036C3">
        <w:rPr>
          <w:rFonts w:ascii="Arial" w:hAnsi="Arial" w:cs="Arial"/>
          <w:sz w:val="19"/>
          <w:szCs w:val="19"/>
          <w:lang w:val="en-GB"/>
        </w:rPr>
        <w:br/>
        <w:t>Criticisms of this sort of</w:t>
      </w:r>
      <w:r w:rsidRPr="003036C3">
        <w:rPr>
          <w:rStyle w:val="apple-converted-space"/>
          <w:rFonts w:ascii="Arial" w:hAnsi="Arial" w:cs="Arial"/>
          <w:sz w:val="19"/>
          <w:szCs w:val="19"/>
          <w:lang w:val="en-GB"/>
        </w:rPr>
        <w:t> </w:t>
      </w:r>
      <w:hyperlink r:id="rId786" w:history="1">
        <w:r w:rsidRPr="003036C3">
          <w:rPr>
            <w:rStyle w:val="Hyperlink"/>
            <w:rFonts w:ascii="Arial" w:hAnsi="Arial" w:cs="Arial"/>
            <w:color w:val="auto"/>
            <w:sz w:val="19"/>
            <w:szCs w:val="19"/>
            <w:u w:val="none"/>
            <w:lang w:val="en-GB"/>
          </w:rPr>
          <w:t>protectionist</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strategy revolve around the cost of</w:t>
      </w:r>
      <w:r w:rsidRPr="003036C3">
        <w:rPr>
          <w:rStyle w:val="apple-converted-space"/>
          <w:rFonts w:ascii="Arial" w:hAnsi="Arial" w:cs="Arial"/>
          <w:sz w:val="19"/>
          <w:szCs w:val="19"/>
          <w:lang w:val="en-GB"/>
        </w:rPr>
        <w:t> </w:t>
      </w:r>
      <w:hyperlink r:id="rId787" w:history="1">
        <w:r w:rsidRPr="003036C3">
          <w:rPr>
            <w:rStyle w:val="Hyperlink"/>
            <w:rFonts w:ascii="Arial" w:hAnsi="Arial" w:cs="Arial"/>
            <w:color w:val="auto"/>
            <w:sz w:val="19"/>
            <w:szCs w:val="19"/>
            <w:u w:val="none"/>
            <w:lang w:val="en-GB"/>
          </w:rPr>
          <w:t>subsidizing</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the development of infant industries. If an industry develops without competition, it could wind up producing lower quality goods, and the subsidies required to keep the state-backed industry afloat could sap economic growth.</w:t>
      </w:r>
      <w:r w:rsidRPr="003036C3">
        <w:rPr>
          <w:rFonts w:ascii="Arial" w:hAnsi="Arial" w:cs="Arial"/>
          <w:sz w:val="19"/>
          <w:szCs w:val="19"/>
          <w:lang w:val="en-GB"/>
        </w:rPr>
        <w:br/>
      </w:r>
      <w:r w:rsidRPr="003036C3">
        <w:rPr>
          <w:rFonts w:ascii="Arial" w:hAnsi="Arial" w:cs="Arial"/>
          <w:b/>
          <w:sz w:val="19"/>
          <w:szCs w:val="19"/>
          <w:lang w:val="en-GB"/>
        </w:rPr>
        <w:t>4. N</w:t>
      </w:r>
      <w:r w:rsidRPr="003036C3">
        <w:rPr>
          <w:rStyle w:val="Emphasis"/>
          <w:rFonts w:ascii="Arial" w:hAnsi="Arial" w:cs="Arial"/>
          <w:b/>
          <w:sz w:val="19"/>
          <w:szCs w:val="19"/>
          <w:lang w:val="en-GB"/>
        </w:rPr>
        <w:t>ational Security</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hyperlink r:id="rId788" w:history="1">
        <w:r w:rsidRPr="003036C3">
          <w:rPr>
            <w:rStyle w:val="Hyperlink"/>
            <w:rFonts w:ascii="Arial" w:hAnsi="Arial" w:cs="Arial"/>
            <w:color w:val="auto"/>
            <w:sz w:val="19"/>
            <w:szCs w:val="19"/>
            <w:u w:val="none"/>
            <w:lang w:val="en-GB"/>
          </w:rPr>
          <w:t>Barriers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 xml:space="preserve">are also employed by developed countries to protect certain industries that are deemed strategically important, such as those supporting national security. </w:t>
      </w:r>
      <w:r w:rsidR="003036C3" w:rsidRPr="003036C3">
        <w:rPr>
          <w:rFonts w:ascii="Arial" w:hAnsi="Arial" w:cs="Arial"/>
          <w:sz w:val="19"/>
          <w:szCs w:val="19"/>
          <w:lang w:val="en-GB"/>
        </w:rPr>
        <w:t>Defence</w:t>
      </w:r>
      <w:r w:rsidRPr="003036C3">
        <w:rPr>
          <w:rFonts w:ascii="Arial" w:hAnsi="Arial" w:cs="Arial"/>
          <w:sz w:val="19"/>
          <w:szCs w:val="19"/>
          <w:lang w:val="en-GB"/>
        </w:rPr>
        <w:t xml:space="preserve"> industries are often viewed as vital to state interests, and often enjoy significant levels of protection. For example, while both Western Europe and the United States are industrialized, both are very protective of </w:t>
      </w:r>
      <w:r w:rsidR="003036C3" w:rsidRPr="003036C3">
        <w:rPr>
          <w:rFonts w:ascii="Arial" w:hAnsi="Arial" w:cs="Arial"/>
          <w:sz w:val="19"/>
          <w:szCs w:val="19"/>
          <w:lang w:val="en-GB"/>
        </w:rPr>
        <w:t>defence</w:t>
      </w:r>
      <w:r w:rsidRPr="003036C3">
        <w:rPr>
          <w:rFonts w:ascii="Arial" w:hAnsi="Arial" w:cs="Arial"/>
          <w:sz w:val="19"/>
          <w:szCs w:val="19"/>
          <w:lang w:val="en-GB"/>
        </w:rPr>
        <w:t>-oriented companies.</w:t>
      </w:r>
      <w:r w:rsidRPr="003036C3">
        <w:rPr>
          <w:rFonts w:ascii="Arial" w:hAnsi="Arial" w:cs="Arial"/>
          <w:sz w:val="19"/>
          <w:szCs w:val="19"/>
          <w:lang w:val="en-GB"/>
        </w:rPr>
        <w:br/>
      </w:r>
      <w:r w:rsidRPr="003036C3">
        <w:rPr>
          <w:rFonts w:ascii="Arial" w:hAnsi="Arial" w:cs="Arial"/>
          <w:b/>
          <w:sz w:val="19"/>
          <w:szCs w:val="19"/>
          <w:lang w:val="en-GB"/>
        </w:rPr>
        <w:t xml:space="preserve">5. </w:t>
      </w:r>
      <w:r w:rsidRPr="003036C3">
        <w:rPr>
          <w:rStyle w:val="Emphasis"/>
          <w:rFonts w:ascii="Arial" w:hAnsi="Arial" w:cs="Arial"/>
          <w:b/>
          <w:sz w:val="19"/>
          <w:szCs w:val="19"/>
          <w:lang w:val="en-GB"/>
        </w:rPr>
        <w:t>Retaliation</w:t>
      </w:r>
      <w:r w:rsidRPr="003036C3">
        <w:rPr>
          <w:rStyle w:val="apple-converted-space"/>
          <w:rFonts w:ascii="Arial" w:hAnsi="Arial" w:cs="Arial"/>
          <w:b/>
          <w:i/>
          <w:iCs/>
          <w:sz w:val="19"/>
          <w:szCs w:val="19"/>
          <w:lang w:val="en-GB"/>
        </w:rPr>
        <w:t> </w:t>
      </w:r>
      <w:r w:rsidRPr="003036C3">
        <w:rPr>
          <w:rFonts w:ascii="Arial" w:hAnsi="Arial" w:cs="Arial"/>
          <w:b/>
          <w:i/>
          <w:iCs/>
          <w:sz w:val="19"/>
          <w:szCs w:val="19"/>
          <w:lang w:val="en-GB"/>
        </w:rPr>
        <w:br/>
      </w:r>
      <w:r w:rsidRPr="003036C3">
        <w:rPr>
          <w:rFonts w:ascii="Arial" w:hAnsi="Arial" w:cs="Arial"/>
          <w:sz w:val="19"/>
          <w:szCs w:val="19"/>
          <w:lang w:val="en-GB"/>
        </w:rPr>
        <w:t xml:space="preserve">Countries may also set tariffs as a retaliation technique if they think that a trading partner has not played by the rules. For example, if France believes that the United States has allowed its wine producers to call its domestically produced sparkling wines "Champagne" (a name specific to the Champagne region of France) for too long, it may levy a tariff on imported meat from the United States. If the U.S. agrees to crack down on the improper </w:t>
      </w:r>
      <w:r w:rsidR="00535645" w:rsidRPr="003036C3">
        <w:rPr>
          <w:rFonts w:ascii="Arial" w:hAnsi="Arial" w:cs="Arial"/>
          <w:sz w:val="19"/>
          <w:szCs w:val="19"/>
          <w:lang w:val="en-GB"/>
        </w:rPr>
        <w:t>labelling</w:t>
      </w:r>
      <w:r w:rsidRPr="003036C3">
        <w:rPr>
          <w:rFonts w:ascii="Arial" w:hAnsi="Arial" w:cs="Arial"/>
          <w:sz w:val="19"/>
          <w:szCs w:val="19"/>
          <w:lang w:val="en-GB"/>
        </w:rPr>
        <w:t>, France is likely to stop its retaliation. Retaliation can also be employed if a trading partner goes against the government's foreign policy objectives.</w:t>
      </w:r>
      <w:r w:rsidRPr="003036C3">
        <w:rPr>
          <w:rFonts w:ascii="Arial" w:hAnsi="Arial" w:cs="Arial"/>
          <w:sz w:val="19"/>
          <w:szCs w:val="19"/>
          <w:lang w:val="en-GB"/>
        </w:rPr>
        <w:br/>
      </w:r>
      <w:r w:rsidRPr="00792F1E">
        <w:rPr>
          <w:rFonts w:ascii="Arial" w:hAnsi="Arial" w:cs="Arial"/>
          <w:color w:val="000000"/>
          <w:sz w:val="12"/>
          <w:szCs w:val="12"/>
          <w:lang w:val="en-GB"/>
        </w:rPr>
        <w:t>Read more:</w:t>
      </w:r>
      <w:r w:rsidRPr="00792F1E">
        <w:rPr>
          <w:rStyle w:val="apple-converted-space"/>
          <w:rFonts w:ascii="Arial" w:hAnsi="Arial" w:cs="Arial"/>
          <w:color w:val="000000"/>
          <w:sz w:val="12"/>
          <w:szCs w:val="12"/>
          <w:lang w:val="en-GB"/>
        </w:rPr>
        <w:t> </w:t>
      </w:r>
      <w:hyperlink r:id="rId789" w:anchor="ixzz1wvQF3Wzh" w:history="1">
        <w:r w:rsidRPr="00792F1E">
          <w:rPr>
            <w:rStyle w:val="Hyperlink"/>
            <w:rFonts w:ascii="Arial" w:hAnsi="Arial" w:cs="Arial"/>
            <w:color w:val="003399"/>
            <w:sz w:val="12"/>
            <w:szCs w:val="12"/>
            <w:u w:val="none"/>
            <w:lang w:val="en-GB"/>
          </w:rPr>
          <w:t>http://www.investopedia.com/articles/economics/08/tariff-trade-barrier-basics.asp#ixzz1wvQF3Wzh</w:t>
        </w:r>
      </w:hyperlink>
    </w:p>
    <w:p w:rsidR="00CD46F4" w:rsidRPr="003036C3" w:rsidRDefault="00CD46F4" w:rsidP="00AD487D">
      <w:pPr>
        <w:pStyle w:val="Heading2"/>
        <w:rPr>
          <w:kern w:val="36"/>
          <w:lang w:val="en-GB"/>
        </w:rPr>
      </w:pPr>
      <w:bookmarkStart w:id="86" w:name="_Toc327804700"/>
      <w:r w:rsidRPr="003036C3">
        <w:rPr>
          <w:kern w:val="36"/>
          <w:lang w:val="en-GB"/>
        </w:rPr>
        <w:t>Barriers to entry</w:t>
      </w:r>
      <w:bookmarkEnd w:id="86"/>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theories of</w:t>
      </w:r>
      <w:r w:rsidRPr="003036C3">
        <w:rPr>
          <w:rStyle w:val="apple-converted-space"/>
          <w:rFonts w:ascii="Arial" w:hAnsi="Arial" w:cs="Arial"/>
          <w:color w:val="000000"/>
          <w:sz w:val="19"/>
          <w:szCs w:val="19"/>
          <w:lang w:val="en-GB"/>
        </w:rPr>
        <w:t> </w:t>
      </w:r>
      <w:hyperlink r:id="rId790" w:tooltip="Competition (economics)" w:history="1">
        <w:r w:rsidRPr="003036C3">
          <w:rPr>
            <w:rStyle w:val="Hyperlink"/>
            <w:rFonts w:ascii="Arial" w:hAnsi="Arial" w:cs="Arial"/>
            <w:color w:val="0B0080"/>
            <w:sz w:val="19"/>
            <w:szCs w:val="19"/>
            <w:u w:val="none"/>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791"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barriers to entry</w:t>
      </w:r>
      <w:r w:rsidRPr="003036C3">
        <w:rPr>
          <w:rFonts w:ascii="Arial" w:hAnsi="Arial" w:cs="Arial"/>
          <w:color w:val="000000"/>
          <w:sz w:val="19"/>
          <w:szCs w:val="19"/>
          <w:lang w:val="en-GB"/>
        </w:rPr>
        <w:t>, also known as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barrier to entry</w:t>
      </w:r>
      <w:r w:rsidRPr="003036C3">
        <w:rPr>
          <w:rFonts w:ascii="Arial" w:hAnsi="Arial" w:cs="Arial"/>
          <w:color w:val="000000"/>
          <w:sz w:val="19"/>
          <w:szCs w:val="19"/>
          <w:lang w:val="en-GB"/>
        </w:rPr>
        <w:t>, are obstacles that make it difficult to enter a given</w:t>
      </w:r>
      <w:r w:rsidRPr="003036C3">
        <w:rPr>
          <w:rStyle w:val="apple-converted-space"/>
          <w:rFonts w:ascii="Arial" w:hAnsi="Arial" w:cs="Arial"/>
          <w:color w:val="000000"/>
          <w:sz w:val="19"/>
          <w:szCs w:val="19"/>
          <w:lang w:val="en-GB"/>
        </w:rPr>
        <w:t> </w:t>
      </w:r>
      <w:hyperlink r:id="rId792" w:tooltip="Market" w:history="1">
        <w:r w:rsidRPr="003036C3">
          <w:rPr>
            <w:rStyle w:val="Hyperlink"/>
            <w:rFonts w:ascii="Arial" w:hAnsi="Arial" w:cs="Arial"/>
            <w:color w:val="0B0080"/>
            <w:sz w:val="19"/>
            <w:szCs w:val="19"/>
            <w:u w:val="none"/>
            <w:lang w:val="en-GB"/>
          </w:rPr>
          <w:t>market</w:t>
        </w:r>
      </w:hyperlink>
      <w:r w:rsidRPr="003036C3">
        <w:rPr>
          <w:rFonts w:ascii="Arial" w:hAnsi="Arial" w:cs="Arial"/>
          <w:color w:val="000000"/>
          <w:sz w:val="19"/>
          <w:szCs w:val="19"/>
          <w:lang w:val="en-GB"/>
        </w:rPr>
        <w:t>.</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 term can refer to hindrances a firm faces in trying to enter a market or</w:t>
      </w:r>
      <w:r w:rsidRPr="003036C3">
        <w:rPr>
          <w:rStyle w:val="apple-converted-space"/>
          <w:rFonts w:ascii="Arial" w:hAnsi="Arial" w:cs="Arial"/>
          <w:color w:val="000000"/>
          <w:sz w:val="19"/>
          <w:szCs w:val="19"/>
          <w:lang w:val="en-GB"/>
        </w:rPr>
        <w:t> </w:t>
      </w:r>
      <w:hyperlink r:id="rId793" w:tooltip="Industry" w:history="1">
        <w:r w:rsidRPr="003036C3">
          <w:rPr>
            <w:rStyle w:val="Hyperlink"/>
            <w:rFonts w:ascii="Arial" w:hAnsi="Arial" w:cs="Arial"/>
            <w:color w:val="0B0080"/>
            <w:sz w:val="19"/>
            <w:szCs w:val="19"/>
            <w:u w:val="none"/>
            <w:lang w:val="en-GB"/>
          </w:rPr>
          <w:t>industry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such as government</w:t>
      </w:r>
      <w:r w:rsidRPr="003036C3">
        <w:rPr>
          <w:rStyle w:val="apple-converted-space"/>
          <w:rFonts w:ascii="Arial" w:hAnsi="Arial" w:cs="Arial"/>
          <w:color w:val="000000"/>
          <w:sz w:val="19"/>
          <w:szCs w:val="19"/>
          <w:lang w:val="en-GB"/>
        </w:rPr>
        <w:t> </w:t>
      </w:r>
      <w:hyperlink r:id="rId794" w:tooltip="Regulation" w:history="1">
        <w:r w:rsidRPr="003036C3">
          <w:rPr>
            <w:rStyle w:val="Hyperlink"/>
            <w:rFonts w:ascii="Arial" w:hAnsi="Arial" w:cs="Arial"/>
            <w:color w:val="0B0080"/>
            <w:sz w:val="19"/>
            <w:szCs w:val="19"/>
            <w:u w:val="none"/>
            <w:lang w:val="en-GB"/>
          </w:rPr>
          <w:t>regulation</w:t>
        </w:r>
      </w:hyperlink>
      <w:r w:rsidRPr="003036C3">
        <w:rPr>
          <w:rFonts w:ascii="Arial" w:hAnsi="Arial" w:cs="Arial"/>
          <w:color w:val="000000"/>
          <w:sz w:val="19"/>
          <w:szCs w:val="19"/>
          <w:lang w:val="en-GB"/>
        </w:rPr>
        <w:t>, or a large, established firm taking advantage of</w:t>
      </w:r>
      <w:r w:rsidRPr="003036C3">
        <w:rPr>
          <w:rStyle w:val="apple-converted-space"/>
          <w:rFonts w:ascii="Arial" w:hAnsi="Arial" w:cs="Arial"/>
          <w:color w:val="000000"/>
          <w:sz w:val="19"/>
          <w:szCs w:val="19"/>
          <w:lang w:val="en-GB"/>
        </w:rPr>
        <w:t> </w:t>
      </w:r>
      <w:hyperlink r:id="rId795" w:tooltip="Economies of scale" w:history="1">
        <w:r w:rsidRPr="003036C3">
          <w:rPr>
            <w:rStyle w:val="Hyperlink"/>
            <w:rFonts w:ascii="Arial" w:hAnsi="Arial" w:cs="Arial"/>
            <w:color w:val="0B0080"/>
            <w:sz w:val="19"/>
            <w:szCs w:val="19"/>
            <w:u w:val="none"/>
            <w:lang w:val="en-GB"/>
          </w:rPr>
          <w:t>economies of scale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or those an individual faces in trying to gain entrance to a profession - such as education or </w:t>
      </w:r>
      <w:hyperlink r:id="rId796" w:tooltip="Licensing" w:history="1">
        <w:r w:rsidRPr="003036C3">
          <w:rPr>
            <w:rStyle w:val="Hyperlink"/>
            <w:rFonts w:ascii="Arial" w:hAnsi="Arial" w:cs="Arial"/>
            <w:color w:val="0B0080"/>
            <w:sz w:val="19"/>
            <w:szCs w:val="19"/>
            <w:u w:val="none"/>
            <w:lang w:val="en-GB"/>
          </w:rPr>
          <w:t>licensing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requirements.</w:t>
      </w:r>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Because barriers to entry protect incumbent firms and restrict competition in a market, they can contribute to distortionary prices. The existence of</w:t>
      </w:r>
      <w:r w:rsidRPr="003036C3">
        <w:rPr>
          <w:rStyle w:val="apple-converted-space"/>
          <w:rFonts w:ascii="Arial" w:hAnsi="Arial" w:cs="Arial"/>
          <w:color w:val="000000"/>
          <w:sz w:val="19"/>
          <w:szCs w:val="19"/>
          <w:lang w:val="en-GB"/>
        </w:rPr>
        <w:t> </w:t>
      </w:r>
      <w:hyperlink r:id="rId797" w:tooltip="Monopolies" w:history="1">
        <w:r w:rsidRPr="003036C3">
          <w:rPr>
            <w:rStyle w:val="Hyperlink"/>
            <w:rFonts w:ascii="Arial" w:hAnsi="Arial" w:cs="Arial"/>
            <w:color w:val="0B0080"/>
            <w:sz w:val="19"/>
            <w:szCs w:val="19"/>
            <w:u w:val="none"/>
            <w:lang w:val="en-GB"/>
          </w:rPr>
          <w:t>monopolies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798" w:tooltip="Market power" w:history="1">
        <w:r w:rsidRPr="003036C3">
          <w:rPr>
            <w:rStyle w:val="Hyperlink"/>
            <w:rFonts w:ascii="Arial" w:hAnsi="Arial" w:cs="Arial"/>
            <w:color w:val="0B0080"/>
            <w:sz w:val="19"/>
            <w:szCs w:val="19"/>
            <w:u w:val="none"/>
            <w:lang w:val="en-GB"/>
          </w:rPr>
          <w:t>market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often aided by barriers to entry.</w:t>
      </w:r>
    </w:p>
    <w:p w:rsidR="00CD46F4" w:rsidRPr="003036C3" w:rsidRDefault="00CD46F4" w:rsidP="00AD487D">
      <w:pPr>
        <w:pStyle w:val="Heading2"/>
        <w:rPr>
          <w:kern w:val="36"/>
          <w:lang w:val="en-GB"/>
        </w:rPr>
      </w:pPr>
      <w:bookmarkStart w:id="87" w:name="_Toc327804701"/>
      <w:r w:rsidRPr="003036C3">
        <w:rPr>
          <w:kern w:val="36"/>
          <w:lang w:val="en-GB"/>
        </w:rPr>
        <w:lastRenderedPageBreak/>
        <w:t>Customs union</w:t>
      </w:r>
      <w:bookmarkEnd w:id="87"/>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customs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799" w:tooltip="Trade bloc" w:history="1">
        <w:r w:rsidRPr="003036C3">
          <w:rPr>
            <w:rStyle w:val="Hyperlink"/>
            <w:rFonts w:ascii="Arial" w:hAnsi="Arial" w:cs="Arial"/>
            <w:color w:val="0B0080"/>
            <w:sz w:val="19"/>
            <w:szCs w:val="19"/>
            <w:u w:val="none"/>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composed of a</w:t>
      </w:r>
      <w:r w:rsidRPr="003036C3">
        <w:rPr>
          <w:rStyle w:val="apple-converted-space"/>
          <w:rFonts w:ascii="Arial" w:hAnsi="Arial" w:cs="Arial"/>
          <w:color w:val="000000"/>
          <w:sz w:val="19"/>
          <w:szCs w:val="19"/>
          <w:lang w:val="en-GB"/>
        </w:rPr>
        <w:t> </w:t>
      </w:r>
      <w:hyperlink r:id="rId800" w:tooltip="Free trade area" w:history="1">
        <w:r w:rsidRPr="003036C3">
          <w:rPr>
            <w:rStyle w:val="Hyperlink"/>
            <w:rFonts w:ascii="Arial" w:hAnsi="Arial" w:cs="Arial"/>
            <w:color w:val="0B0080"/>
            <w:sz w:val="19"/>
            <w:szCs w:val="19"/>
            <w:u w:val="none"/>
            <w:lang w:val="en-GB"/>
          </w:rPr>
          <w:t>free trade area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w:t>
      </w:r>
      <w:r w:rsidRPr="003036C3">
        <w:rPr>
          <w:rStyle w:val="apple-converted-space"/>
          <w:rFonts w:ascii="Arial" w:hAnsi="Arial" w:cs="Arial"/>
          <w:color w:val="000000"/>
          <w:sz w:val="19"/>
          <w:szCs w:val="19"/>
          <w:lang w:val="en-GB"/>
        </w:rPr>
        <w:t> </w:t>
      </w:r>
      <w:hyperlink r:id="rId801" w:tooltip="Common external tariff" w:history="1">
        <w:r w:rsidRPr="003036C3">
          <w:rPr>
            <w:rStyle w:val="Hyperlink"/>
            <w:rFonts w:ascii="Arial" w:hAnsi="Arial" w:cs="Arial"/>
            <w:color w:val="0B0080"/>
            <w:sz w:val="19"/>
            <w:szCs w:val="19"/>
            <w:u w:val="none"/>
            <w:lang w:val="en-GB"/>
          </w:rPr>
          <w:t>common external tariff</w:t>
        </w:r>
      </w:hyperlink>
      <w:r w:rsidRPr="003036C3">
        <w:rPr>
          <w:rFonts w:ascii="Arial" w:hAnsi="Arial" w:cs="Arial"/>
          <w:color w:val="000000"/>
          <w:sz w:val="19"/>
          <w:szCs w:val="19"/>
          <w:lang w:val="en-GB"/>
        </w:rPr>
        <w:t>. The participant countries set up common</w:t>
      </w:r>
      <w:r w:rsidRPr="003036C3">
        <w:rPr>
          <w:rStyle w:val="apple-converted-space"/>
          <w:rFonts w:ascii="Arial" w:hAnsi="Arial" w:cs="Arial"/>
          <w:color w:val="000000"/>
          <w:sz w:val="19"/>
          <w:szCs w:val="19"/>
          <w:lang w:val="en-GB"/>
        </w:rPr>
        <w:t> </w:t>
      </w:r>
      <w:hyperlink r:id="rId802" w:tooltip="External trade" w:history="1">
        <w:r w:rsidRPr="003036C3">
          <w:rPr>
            <w:rStyle w:val="Hyperlink"/>
            <w:rFonts w:ascii="Arial" w:hAnsi="Arial" w:cs="Arial"/>
            <w:color w:val="0B0080"/>
            <w:sz w:val="19"/>
            <w:szCs w:val="19"/>
            <w:u w:val="none"/>
            <w:lang w:val="en-GB"/>
          </w:rPr>
          <w:t>external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policy, but in some cases they use different import</w:t>
      </w:r>
      <w:r w:rsidRPr="003036C3">
        <w:rPr>
          <w:rStyle w:val="apple-converted-space"/>
          <w:rFonts w:ascii="Arial" w:hAnsi="Arial" w:cs="Arial"/>
          <w:color w:val="000000"/>
          <w:sz w:val="19"/>
          <w:szCs w:val="19"/>
          <w:lang w:val="en-GB"/>
        </w:rPr>
        <w:t> </w:t>
      </w:r>
      <w:hyperlink r:id="rId803" w:tooltip="Import quota" w:history="1">
        <w:r w:rsidRPr="003036C3">
          <w:rPr>
            <w:rStyle w:val="Hyperlink"/>
            <w:rFonts w:ascii="Arial" w:hAnsi="Arial" w:cs="Arial"/>
            <w:color w:val="0B0080"/>
            <w:sz w:val="19"/>
            <w:szCs w:val="19"/>
            <w:u w:val="none"/>
            <w:lang w:val="en-GB"/>
          </w:rPr>
          <w:t>quotas</w:t>
        </w:r>
      </w:hyperlink>
      <w:r w:rsidRPr="003036C3">
        <w:rPr>
          <w:rFonts w:ascii="Arial" w:hAnsi="Arial" w:cs="Arial"/>
          <w:color w:val="000000"/>
          <w:sz w:val="19"/>
          <w:szCs w:val="19"/>
          <w:lang w:val="en-GB"/>
        </w:rPr>
        <w:t>. Common</w:t>
      </w:r>
      <w:r w:rsidRPr="003036C3">
        <w:rPr>
          <w:rStyle w:val="apple-converted-space"/>
          <w:rFonts w:ascii="Arial" w:hAnsi="Arial" w:cs="Arial"/>
          <w:color w:val="000000"/>
          <w:sz w:val="19"/>
          <w:szCs w:val="19"/>
          <w:lang w:val="en-GB"/>
        </w:rPr>
        <w:t> </w:t>
      </w:r>
      <w:hyperlink r:id="rId804" w:tooltip="Competition policy" w:history="1">
        <w:r w:rsidRPr="003036C3">
          <w:rPr>
            <w:rStyle w:val="Hyperlink"/>
            <w:rFonts w:ascii="Arial" w:hAnsi="Arial" w:cs="Arial"/>
            <w:color w:val="0B0080"/>
            <w:sz w:val="19"/>
            <w:szCs w:val="19"/>
            <w:u w:val="none"/>
            <w:lang w:val="en-GB"/>
          </w:rPr>
          <w:t>competition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also helpful to avoid</w:t>
      </w:r>
      <w:r w:rsidRPr="003036C3">
        <w:rPr>
          <w:rStyle w:val="apple-converted-space"/>
          <w:rFonts w:ascii="Arial" w:hAnsi="Arial" w:cs="Arial"/>
          <w:color w:val="000000"/>
          <w:sz w:val="19"/>
          <w:szCs w:val="19"/>
          <w:lang w:val="en-GB"/>
        </w:rPr>
        <w:t> </w:t>
      </w:r>
      <w:hyperlink r:id="rId805" w:tooltip="Competition" w:history="1">
        <w:r w:rsidRPr="003036C3">
          <w:rPr>
            <w:rStyle w:val="Hyperlink"/>
            <w:rFonts w:ascii="Arial" w:hAnsi="Arial" w:cs="Arial"/>
            <w:color w:val="0B0080"/>
            <w:sz w:val="19"/>
            <w:szCs w:val="19"/>
            <w:u w:val="none"/>
            <w:lang w:val="en-GB"/>
          </w:rPr>
          <w:t>competition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deficiency.</w:t>
      </w:r>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Purposes for establishing a customs union normally include increasing</w:t>
      </w:r>
      <w:r w:rsidRPr="003036C3">
        <w:rPr>
          <w:rStyle w:val="apple-converted-space"/>
          <w:rFonts w:ascii="Arial" w:hAnsi="Arial" w:cs="Arial"/>
          <w:color w:val="000000"/>
          <w:sz w:val="19"/>
          <w:szCs w:val="19"/>
          <w:lang w:val="en-GB"/>
        </w:rPr>
        <w:t> </w:t>
      </w:r>
      <w:hyperlink r:id="rId806" w:tooltip="Economic efficiency" w:history="1">
        <w:r w:rsidRPr="003036C3">
          <w:rPr>
            <w:rStyle w:val="Hyperlink"/>
            <w:rFonts w:ascii="Arial" w:hAnsi="Arial" w:cs="Arial"/>
            <w:color w:val="0B0080"/>
            <w:sz w:val="19"/>
            <w:szCs w:val="19"/>
            <w:u w:val="none"/>
            <w:lang w:val="en-GB"/>
          </w:rPr>
          <w:t>economic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establishing closer political and cultural ties between the member countries.</w:t>
      </w:r>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the third stage of</w:t>
      </w:r>
      <w:r w:rsidRPr="003036C3">
        <w:rPr>
          <w:rStyle w:val="apple-converted-space"/>
          <w:rFonts w:ascii="Arial" w:hAnsi="Arial" w:cs="Arial"/>
          <w:color w:val="000000"/>
          <w:sz w:val="19"/>
          <w:szCs w:val="19"/>
          <w:lang w:val="en-GB"/>
        </w:rPr>
        <w:t> </w:t>
      </w:r>
      <w:hyperlink r:id="rId807" w:tooltip="Economic integration" w:history="1">
        <w:r w:rsidRPr="003036C3">
          <w:rPr>
            <w:rStyle w:val="Hyperlink"/>
            <w:rFonts w:ascii="Arial" w:hAnsi="Arial" w:cs="Arial"/>
            <w:color w:val="0B0080"/>
            <w:sz w:val="19"/>
            <w:szCs w:val="19"/>
            <w:u w:val="none"/>
            <w:lang w:val="en-GB"/>
          </w:rPr>
          <w:t>economic integration</w:t>
        </w:r>
      </w:hyperlink>
      <w:r w:rsidRPr="003036C3">
        <w:rPr>
          <w:rFonts w:ascii="Arial" w:hAnsi="Arial" w:cs="Arial"/>
          <w:color w:val="000000"/>
          <w:sz w:val="19"/>
          <w:szCs w:val="19"/>
          <w:lang w:val="en-GB"/>
        </w:rPr>
        <w:t>.</w:t>
      </w:r>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Customs unions are established through</w:t>
      </w:r>
      <w:r w:rsidRPr="003036C3">
        <w:rPr>
          <w:rStyle w:val="apple-converted-space"/>
          <w:rFonts w:ascii="Arial" w:hAnsi="Arial" w:cs="Arial"/>
          <w:color w:val="000000"/>
          <w:sz w:val="19"/>
          <w:szCs w:val="19"/>
          <w:lang w:val="en-GB"/>
        </w:rPr>
        <w:t> </w:t>
      </w:r>
      <w:hyperlink r:id="rId808" w:tooltip="Trade pact" w:history="1">
        <w:r w:rsidRPr="003036C3">
          <w:rPr>
            <w:rStyle w:val="Hyperlink"/>
            <w:rFonts w:ascii="Arial" w:hAnsi="Arial" w:cs="Arial"/>
            <w:color w:val="0B0080"/>
            <w:sz w:val="19"/>
            <w:szCs w:val="19"/>
            <w:u w:val="none"/>
            <w:lang w:val="en-GB"/>
          </w:rPr>
          <w:t>trade pacts</w:t>
        </w:r>
      </w:hyperlink>
      <w:r w:rsidRPr="003036C3">
        <w:rPr>
          <w:rFonts w:ascii="Arial" w:hAnsi="Arial" w:cs="Arial"/>
          <w:color w:val="000000"/>
          <w:sz w:val="19"/>
          <w:szCs w:val="19"/>
          <w:lang w:val="en-GB"/>
        </w:rPr>
        <w:t>.</w:t>
      </w:r>
    </w:p>
    <w:p w:rsidR="00610BAC" w:rsidRPr="003036C3" w:rsidRDefault="00610BAC" w:rsidP="00AD487D">
      <w:pPr>
        <w:pStyle w:val="Heading2"/>
        <w:rPr>
          <w:kern w:val="36"/>
          <w:lang w:val="en-GB"/>
        </w:rPr>
      </w:pPr>
      <w:bookmarkStart w:id="88" w:name="_Toc327804702"/>
      <w:r w:rsidRPr="003036C3">
        <w:rPr>
          <w:kern w:val="36"/>
          <w:lang w:val="en-GB"/>
        </w:rPr>
        <w:t>Import</w:t>
      </w:r>
      <w:bookmarkEnd w:id="88"/>
    </w:p>
    <w:p w:rsidR="00ED034F" w:rsidRPr="003036C3" w:rsidRDefault="00ED034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term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import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derived from the conceptual meaning as to bring in the goods and services into the port of a country. The buyer of such goods and services is referred to an "importer" who is based in the country of import whereas the overseas based seller is referred to as an "exporter".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Thus an import is any</w:t>
      </w:r>
      <w:r w:rsidRPr="003036C3">
        <w:rPr>
          <w:rStyle w:val="apple-converted-space"/>
          <w:rFonts w:ascii="Arial" w:hAnsi="Arial" w:cs="Arial"/>
          <w:color w:val="000000"/>
          <w:sz w:val="19"/>
          <w:szCs w:val="19"/>
          <w:lang w:val="en-GB"/>
        </w:rPr>
        <w:t> </w:t>
      </w:r>
      <w:hyperlink r:id="rId809" w:tooltip="Good (economics and accounting)" w:history="1">
        <w:r w:rsidRPr="003036C3">
          <w:rPr>
            <w:rStyle w:val="Hyperlink"/>
            <w:rFonts w:ascii="Arial" w:hAnsi="Arial" w:cs="Arial"/>
            <w:color w:val="0B0080"/>
            <w:sz w:val="19"/>
            <w:szCs w:val="19"/>
            <w:u w:val="none"/>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(e.g. a</w:t>
      </w:r>
      <w:r w:rsidRPr="003036C3">
        <w:rPr>
          <w:rStyle w:val="apple-converted-space"/>
          <w:rFonts w:ascii="Arial" w:hAnsi="Arial" w:cs="Arial"/>
          <w:color w:val="000000"/>
          <w:sz w:val="19"/>
          <w:szCs w:val="19"/>
          <w:lang w:val="en-GB"/>
        </w:rPr>
        <w:t> </w:t>
      </w:r>
      <w:hyperlink r:id="rId810" w:tooltip="Commodity" w:history="1">
        <w:r w:rsidRPr="003036C3">
          <w:rPr>
            <w:rStyle w:val="Hyperlink"/>
            <w:rFonts w:ascii="Arial" w:hAnsi="Arial" w:cs="Arial"/>
            <w:color w:val="0B0080"/>
            <w:sz w:val="19"/>
            <w:szCs w:val="19"/>
            <w:u w:val="none"/>
            <w:lang w:val="en-GB"/>
          </w:rPr>
          <w:t>commodity</w:t>
        </w:r>
      </w:hyperlink>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hyperlink r:id="rId811" w:tooltip="Service (economics)" w:history="1">
        <w:r w:rsidRPr="003036C3">
          <w:rPr>
            <w:rStyle w:val="Hyperlink"/>
            <w:rFonts w:ascii="Arial" w:hAnsi="Arial" w:cs="Arial"/>
            <w:color w:val="0B0080"/>
            <w:sz w:val="19"/>
            <w:szCs w:val="19"/>
            <w:u w:val="none"/>
            <w:lang w:val="en-GB"/>
          </w:rPr>
          <w:t>service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brought in from one country to another country in a legitimate fashion, typically for use in</w:t>
      </w:r>
      <w:r w:rsidRPr="003036C3">
        <w:rPr>
          <w:rStyle w:val="apple-converted-space"/>
          <w:rFonts w:ascii="Arial" w:hAnsi="Arial" w:cs="Arial"/>
          <w:color w:val="000000"/>
          <w:sz w:val="19"/>
          <w:szCs w:val="19"/>
          <w:lang w:val="en-GB"/>
        </w:rPr>
        <w:t> </w:t>
      </w:r>
      <w:hyperlink r:id="rId812" w:tooltip="Trade" w:history="1">
        <w:r w:rsidRPr="003036C3">
          <w:rPr>
            <w:rStyle w:val="Hyperlink"/>
            <w:rFonts w:ascii="Arial" w:hAnsi="Arial" w:cs="Arial"/>
            <w:color w:val="0B0080"/>
            <w:sz w:val="19"/>
            <w:szCs w:val="19"/>
            <w:u w:val="none"/>
            <w:lang w:val="en-GB"/>
          </w:rPr>
          <w:t>trade</w:t>
        </w:r>
      </w:hyperlink>
      <w:r w:rsidRPr="003036C3">
        <w:rPr>
          <w:rFonts w:ascii="Arial" w:hAnsi="Arial" w:cs="Arial"/>
          <w:color w:val="000000"/>
          <w:sz w:val="19"/>
          <w:szCs w:val="19"/>
          <w:lang w:val="en-GB"/>
        </w:rPr>
        <w:t>. It is a good that is brought in from another country for sale. Import goods or services are provided to domestic</w:t>
      </w:r>
      <w:r w:rsidRPr="003036C3">
        <w:rPr>
          <w:rStyle w:val="apple-converted-space"/>
          <w:rFonts w:ascii="Arial" w:hAnsi="Arial" w:cs="Arial"/>
          <w:color w:val="000000"/>
          <w:sz w:val="19"/>
          <w:szCs w:val="19"/>
          <w:lang w:val="en-GB"/>
        </w:rPr>
        <w:t> </w:t>
      </w:r>
      <w:hyperlink r:id="rId813" w:tooltip="Consumer" w:history="1">
        <w:r w:rsidRPr="003036C3">
          <w:rPr>
            <w:rStyle w:val="Hyperlink"/>
            <w:rFonts w:ascii="Arial" w:hAnsi="Arial" w:cs="Arial"/>
            <w:color w:val="0B0080"/>
            <w:sz w:val="19"/>
            <w:szCs w:val="19"/>
            <w:u w:val="none"/>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foreign</w:t>
      </w:r>
      <w:r w:rsidRPr="003036C3">
        <w:rPr>
          <w:rStyle w:val="apple-converted-space"/>
          <w:rFonts w:ascii="Arial" w:hAnsi="Arial" w:cs="Arial"/>
          <w:color w:val="000000"/>
          <w:sz w:val="19"/>
          <w:szCs w:val="19"/>
          <w:lang w:val="en-GB"/>
        </w:rPr>
        <w:t> </w:t>
      </w:r>
      <w:hyperlink r:id="rId814" w:tooltip="Production, costs, and pricing" w:history="1">
        <w:r w:rsidRPr="003036C3">
          <w:rPr>
            <w:rStyle w:val="Hyperlink"/>
            <w:rFonts w:ascii="Arial" w:hAnsi="Arial" w:cs="Arial"/>
            <w:color w:val="0B0080"/>
            <w:sz w:val="19"/>
            <w:szCs w:val="19"/>
            <w:u w:val="none"/>
            <w:lang w:val="en-GB"/>
          </w:rPr>
          <w:t>producers</w:t>
        </w:r>
      </w:hyperlink>
      <w:r w:rsidRPr="003036C3">
        <w:rPr>
          <w:rFonts w:ascii="Arial" w:hAnsi="Arial" w:cs="Arial"/>
          <w:color w:val="000000"/>
          <w:sz w:val="19"/>
          <w:szCs w:val="19"/>
          <w:lang w:val="en-GB"/>
        </w:rPr>
        <w:t>. An import in the receiving country is an</w:t>
      </w:r>
      <w:r w:rsidRPr="003036C3">
        <w:rPr>
          <w:rStyle w:val="apple-converted-space"/>
          <w:rFonts w:ascii="Arial" w:hAnsi="Arial" w:cs="Arial"/>
          <w:color w:val="000000"/>
          <w:sz w:val="19"/>
          <w:szCs w:val="19"/>
          <w:lang w:val="en-GB"/>
        </w:rPr>
        <w:t> </w:t>
      </w:r>
      <w:hyperlink r:id="rId815" w:tooltip="Export" w:history="1">
        <w:r w:rsidRPr="003036C3">
          <w:rPr>
            <w:rStyle w:val="Hyperlink"/>
            <w:rFonts w:ascii="Arial" w:hAnsi="Arial" w:cs="Arial"/>
            <w:color w:val="0B0080"/>
            <w:sz w:val="19"/>
            <w:szCs w:val="19"/>
            <w:u w:val="none"/>
            <w:lang w:val="en-GB"/>
          </w:rPr>
          <w:t>export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sending country.</w:t>
      </w:r>
    </w:p>
    <w:p w:rsidR="00ED034F" w:rsidRDefault="00ED034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Imports, along with</w:t>
      </w:r>
      <w:r w:rsidRPr="003036C3">
        <w:rPr>
          <w:rStyle w:val="apple-converted-space"/>
          <w:rFonts w:ascii="Arial" w:hAnsi="Arial" w:cs="Arial"/>
          <w:color w:val="000000"/>
          <w:sz w:val="19"/>
          <w:szCs w:val="19"/>
          <w:lang w:val="en-GB"/>
        </w:rPr>
        <w:t> </w:t>
      </w:r>
      <w:hyperlink r:id="rId816" w:tooltip="Exports" w:history="1">
        <w:r w:rsidRPr="003036C3">
          <w:rPr>
            <w:rStyle w:val="Hyperlink"/>
            <w:rFonts w:ascii="Arial" w:hAnsi="Arial" w:cs="Arial"/>
            <w:color w:val="0B0080"/>
            <w:sz w:val="19"/>
            <w:szCs w:val="19"/>
            <w:u w:val="none"/>
            <w:lang w:val="en-GB"/>
          </w:rPr>
          <w:t>exports</w:t>
        </w:r>
      </w:hyperlink>
      <w:r w:rsidRPr="003036C3">
        <w:rPr>
          <w:rFonts w:ascii="Arial" w:hAnsi="Arial" w:cs="Arial"/>
          <w:color w:val="000000"/>
          <w:sz w:val="19"/>
          <w:szCs w:val="19"/>
          <w:lang w:val="en-GB"/>
        </w:rPr>
        <w:t>, form the basis of</w:t>
      </w:r>
      <w:r w:rsidRPr="003036C3">
        <w:rPr>
          <w:rStyle w:val="apple-converted-space"/>
          <w:rFonts w:ascii="Arial" w:hAnsi="Arial" w:cs="Arial"/>
          <w:color w:val="000000"/>
          <w:sz w:val="19"/>
          <w:szCs w:val="19"/>
          <w:lang w:val="en-GB"/>
        </w:rPr>
        <w:t> </w:t>
      </w:r>
      <w:hyperlink r:id="rId817" w:tooltip="International trade" w:history="1">
        <w:r w:rsidRPr="003036C3">
          <w:rPr>
            <w:rStyle w:val="Hyperlink"/>
            <w:rFonts w:ascii="Arial" w:hAnsi="Arial" w:cs="Arial"/>
            <w:color w:val="0B0080"/>
            <w:sz w:val="19"/>
            <w:szCs w:val="19"/>
            <w:u w:val="none"/>
            <w:lang w:val="en-GB"/>
          </w:rPr>
          <w:t>international trade</w:t>
        </w:r>
      </w:hyperlink>
      <w:r w:rsidRPr="003036C3">
        <w:rPr>
          <w:rFonts w:ascii="Arial" w:hAnsi="Arial" w:cs="Arial"/>
          <w:color w:val="000000"/>
          <w:sz w:val="19"/>
          <w:szCs w:val="19"/>
          <w:lang w:val="en-GB"/>
        </w:rPr>
        <w:t>. Import of goods normally requires involvement of the</w:t>
      </w:r>
      <w:r w:rsidRPr="003036C3">
        <w:rPr>
          <w:rStyle w:val="apple-converted-space"/>
          <w:rFonts w:ascii="Arial" w:hAnsi="Arial" w:cs="Arial"/>
          <w:color w:val="000000"/>
          <w:sz w:val="19"/>
          <w:szCs w:val="19"/>
          <w:lang w:val="en-GB"/>
        </w:rPr>
        <w:t> </w:t>
      </w:r>
      <w:hyperlink r:id="rId818" w:tooltip="Customs" w:history="1">
        <w:r w:rsidRPr="003036C3">
          <w:rPr>
            <w:rStyle w:val="Hyperlink"/>
            <w:rFonts w:ascii="Arial" w:hAnsi="Arial" w:cs="Arial"/>
            <w:color w:val="0B0080"/>
            <w:sz w:val="19"/>
            <w:szCs w:val="19"/>
            <w:u w:val="none"/>
            <w:lang w:val="en-GB"/>
          </w:rPr>
          <w:t>customs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authorities in both the country of import and the country of</w:t>
      </w:r>
      <w:r w:rsidRPr="003036C3">
        <w:rPr>
          <w:rStyle w:val="apple-converted-space"/>
          <w:rFonts w:ascii="Arial" w:hAnsi="Arial" w:cs="Arial"/>
          <w:color w:val="000000"/>
          <w:sz w:val="19"/>
          <w:szCs w:val="19"/>
          <w:lang w:val="en-GB"/>
        </w:rPr>
        <w:t> </w:t>
      </w:r>
      <w:hyperlink r:id="rId819" w:tooltip="Export" w:history="1">
        <w:r w:rsidRPr="003036C3">
          <w:rPr>
            <w:rStyle w:val="Hyperlink"/>
            <w:rFonts w:ascii="Arial" w:hAnsi="Arial" w:cs="Arial"/>
            <w:color w:val="0B0080"/>
            <w:sz w:val="19"/>
            <w:szCs w:val="19"/>
            <w:u w:val="none"/>
            <w:lang w:val="en-GB"/>
          </w:rPr>
          <w:t>export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are often subject to</w:t>
      </w:r>
      <w:r w:rsidRPr="003036C3">
        <w:rPr>
          <w:rStyle w:val="apple-converted-space"/>
          <w:rFonts w:ascii="Arial" w:hAnsi="Arial" w:cs="Arial"/>
          <w:color w:val="000000"/>
          <w:sz w:val="19"/>
          <w:szCs w:val="19"/>
          <w:lang w:val="en-GB"/>
        </w:rPr>
        <w:t> </w:t>
      </w:r>
      <w:hyperlink r:id="rId820" w:tooltip="Import quota" w:history="1">
        <w:r w:rsidRPr="003036C3">
          <w:rPr>
            <w:rStyle w:val="Hyperlink"/>
            <w:rFonts w:ascii="Arial" w:hAnsi="Arial" w:cs="Arial"/>
            <w:color w:val="0B0080"/>
            <w:sz w:val="19"/>
            <w:szCs w:val="19"/>
            <w:u w:val="none"/>
            <w:lang w:val="en-GB"/>
          </w:rPr>
          <w:t>import quotas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821" w:tooltip="Tariff" w:history="1">
        <w:r w:rsidRPr="003036C3">
          <w:rPr>
            <w:rStyle w:val="Hyperlink"/>
            <w:rFonts w:ascii="Arial" w:hAnsi="Arial" w:cs="Arial"/>
            <w:color w:val="0B0080"/>
            <w:sz w:val="19"/>
            <w:szCs w:val="19"/>
            <w:u w:val="none"/>
            <w:lang w:val="en-GB"/>
          </w:rPr>
          <w:t>tariffs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822" w:tooltip="Trade agreements" w:history="1">
        <w:r w:rsidRPr="003036C3">
          <w:rPr>
            <w:rStyle w:val="Hyperlink"/>
            <w:rFonts w:ascii="Arial" w:hAnsi="Arial" w:cs="Arial"/>
            <w:color w:val="0B0080"/>
            <w:sz w:val="19"/>
            <w:szCs w:val="19"/>
            <w:u w:val="none"/>
            <w:lang w:val="en-GB"/>
          </w:rPr>
          <w:t>trade agreements</w:t>
        </w:r>
      </w:hyperlink>
      <w:r w:rsidRPr="003036C3">
        <w:rPr>
          <w:rFonts w:ascii="Arial" w:hAnsi="Arial" w:cs="Arial"/>
          <w:color w:val="000000"/>
          <w:sz w:val="19"/>
          <w:szCs w:val="19"/>
          <w:lang w:val="en-GB"/>
        </w:rPr>
        <w:t>. When the "imports" are the set of goods and services imported, "Imports" also means the</w:t>
      </w:r>
      <w:r w:rsidRPr="003036C3">
        <w:rPr>
          <w:rStyle w:val="apple-converted-space"/>
          <w:rFonts w:ascii="Arial" w:hAnsi="Arial" w:cs="Arial"/>
          <w:color w:val="000000"/>
          <w:sz w:val="19"/>
          <w:szCs w:val="19"/>
          <w:lang w:val="en-GB"/>
        </w:rPr>
        <w:t> </w:t>
      </w:r>
      <w:hyperlink r:id="rId823" w:tooltip="Value (economics)" w:history="1">
        <w:r w:rsidRPr="003036C3">
          <w:rPr>
            <w:rStyle w:val="Hyperlink"/>
            <w:rFonts w:ascii="Arial" w:hAnsi="Arial" w:cs="Arial"/>
            <w:color w:val="0B0080"/>
            <w:sz w:val="19"/>
            <w:szCs w:val="19"/>
            <w:u w:val="none"/>
            <w:lang w:val="en-GB"/>
          </w:rPr>
          <w:t>economic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 all goods and services that are imported. The </w:t>
      </w:r>
      <w:hyperlink r:id="rId824" w:tooltip="Macroeconomics" w:history="1">
        <w:r w:rsidRPr="003036C3">
          <w:rPr>
            <w:rStyle w:val="Hyperlink"/>
            <w:rFonts w:ascii="Arial" w:hAnsi="Arial" w:cs="Arial"/>
            <w:color w:val="0B0080"/>
            <w:sz w:val="19"/>
            <w:szCs w:val="19"/>
            <w:u w:val="none"/>
            <w:lang w:val="en-GB"/>
          </w:rPr>
          <w:t>macroeconomic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variable usually stands for the value of these imports over a given period of time, usually one year.</w:t>
      </w:r>
    </w:p>
    <w:p w:rsidR="00ED034F" w:rsidRPr="003036C3" w:rsidRDefault="00ED034F" w:rsidP="00AD487D">
      <w:pPr>
        <w:pStyle w:val="Heading2"/>
        <w:rPr>
          <w:kern w:val="36"/>
          <w:lang w:val="en-GB"/>
        </w:rPr>
      </w:pPr>
      <w:bookmarkStart w:id="89" w:name="_Toc327804703"/>
      <w:r w:rsidRPr="003036C3">
        <w:rPr>
          <w:kern w:val="36"/>
          <w:lang w:val="en-GB"/>
        </w:rPr>
        <w:t>Export</w:t>
      </w:r>
      <w:bookmarkEnd w:id="89"/>
    </w:p>
    <w:p w:rsidR="00ED034F" w:rsidRPr="003036C3" w:rsidRDefault="00ED034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term</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export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derived from the conceptual meaning as to ship the goods and services out of the port of a country. The seller of such goods and services is referred to as an "exporter" who is based in the country of export whereas the overseas based buyer is referred to as an "importer". In International Trade, "exports" refers to selling goods and services produced in the home country to other markets.</w:t>
      </w:r>
    </w:p>
    <w:p w:rsidR="00ED034F" w:rsidRPr="003036C3" w:rsidRDefault="00ED034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Any</w:t>
      </w:r>
      <w:r w:rsidRPr="003036C3">
        <w:rPr>
          <w:rStyle w:val="apple-converted-space"/>
          <w:rFonts w:ascii="Arial" w:hAnsi="Arial" w:cs="Arial"/>
          <w:color w:val="000000"/>
          <w:sz w:val="19"/>
          <w:szCs w:val="19"/>
          <w:lang w:val="en-GB"/>
        </w:rPr>
        <w:t> </w:t>
      </w:r>
      <w:hyperlink r:id="rId825" w:tooltip="Good (economics and accounting)" w:history="1">
        <w:r w:rsidRPr="003036C3">
          <w:rPr>
            <w:rStyle w:val="Hyperlink"/>
            <w:rFonts w:ascii="Arial" w:hAnsi="Arial" w:cs="Arial"/>
            <w:color w:val="0B0080"/>
            <w:sz w:val="19"/>
            <w:szCs w:val="19"/>
            <w:u w:val="none"/>
            <w:lang w:val="en-GB"/>
          </w:rPr>
          <w:t>good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826" w:tooltip="Commodity" w:history="1">
        <w:r w:rsidRPr="003036C3">
          <w:rPr>
            <w:rStyle w:val="Hyperlink"/>
            <w:rFonts w:ascii="Arial" w:hAnsi="Arial" w:cs="Arial"/>
            <w:color w:val="0B0080"/>
            <w:sz w:val="19"/>
            <w:szCs w:val="19"/>
            <w:u w:val="none"/>
            <w:lang w:val="en-GB"/>
          </w:rPr>
          <w:t>commodity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827" w:tooltip="Transport" w:history="1">
        <w:r w:rsidRPr="003036C3">
          <w:rPr>
            <w:rStyle w:val="Hyperlink"/>
            <w:rFonts w:ascii="Arial" w:hAnsi="Arial" w:cs="Arial"/>
            <w:color w:val="0B0080"/>
            <w:sz w:val="19"/>
            <w:szCs w:val="19"/>
            <w:u w:val="none"/>
            <w:lang w:val="en-GB"/>
          </w:rPr>
          <w:t>transported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one country to another country in a legitimate fashion, typically for use in</w:t>
      </w:r>
      <w:r w:rsidRPr="003036C3">
        <w:rPr>
          <w:rStyle w:val="apple-converted-space"/>
          <w:rFonts w:ascii="Arial" w:hAnsi="Arial" w:cs="Arial"/>
          <w:color w:val="000000"/>
          <w:sz w:val="19"/>
          <w:szCs w:val="19"/>
          <w:lang w:val="en-GB"/>
        </w:rPr>
        <w:t> </w:t>
      </w:r>
      <w:hyperlink r:id="rId828" w:tooltip="Trade" w:history="1">
        <w:r w:rsidRPr="003036C3">
          <w:rPr>
            <w:rStyle w:val="Hyperlink"/>
            <w:rFonts w:ascii="Arial" w:hAnsi="Arial" w:cs="Arial"/>
            <w:color w:val="0B0080"/>
            <w:sz w:val="19"/>
            <w:szCs w:val="19"/>
            <w:u w:val="none"/>
            <w:lang w:val="en-GB"/>
          </w:rPr>
          <w:t>trade</w:t>
        </w:r>
      </w:hyperlink>
      <w:r w:rsidRPr="003036C3">
        <w:rPr>
          <w:rFonts w:ascii="Arial" w:hAnsi="Arial" w:cs="Arial"/>
          <w:color w:val="000000"/>
          <w:sz w:val="19"/>
          <w:szCs w:val="19"/>
          <w:lang w:val="en-GB"/>
        </w:rPr>
        <w:t>. Export goods or services are provided to foreign</w:t>
      </w:r>
      <w:r w:rsidRPr="003036C3">
        <w:rPr>
          <w:rStyle w:val="apple-converted-space"/>
          <w:rFonts w:ascii="Arial" w:hAnsi="Arial" w:cs="Arial"/>
          <w:color w:val="000000"/>
          <w:sz w:val="19"/>
          <w:szCs w:val="19"/>
          <w:lang w:val="en-GB"/>
        </w:rPr>
        <w:t> </w:t>
      </w:r>
      <w:hyperlink r:id="rId829" w:tooltip="Consumer" w:history="1">
        <w:r w:rsidRPr="003036C3">
          <w:rPr>
            <w:rStyle w:val="Hyperlink"/>
            <w:rFonts w:ascii="Arial" w:hAnsi="Arial" w:cs="Arial"/>
            <w:color w:val="0B0080"/>
            <w:sz w:val="19"/>
            <w:szCs w:val="19"/>
            <w:u w:val="none"/>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domestic</w:t>
      </w:r>
      <w:r w:rsidRPr="003036C3">
        <w:rPr>
          <w:rStyle w:val="apple-converted-space"/>
          <w:rFonts w:ascii="Arial" w:hAnsi="Arial" w:cs="Arial"/>
          <w:color w:val="000000"/>
          <w:sz w:val="19"/>
          <w:szCs w:val="19"/>
          <w:lang w:val="en-GB"/>
        </w:rPr>
        <w:t> </w:t>
      </w:r>
      <w:hyperlink r:id="rId830" w:tooltip="Production theory basics" w:history="1">
        <w:r w:rsidRPr="003036C3">
          <w:rPr>
            <w:rStyle w:val="Hyperlink"/>
            <w:rFonts w:ascii="Arial" w:hAnsi="Arial" w:cs="Arial"/>
            <w:color w:val="0B0080"/>
            <w:sz w:val="19"/>
            <w:szCs w:val="19"/>
            <w:u w:val="none"/>
            <w:lang w:val="en-GB"/>
          </w:rPr>
          <w:t>producers</w:t>
        </w:r>
      </w:hyperlink>
      <w:r w:rsidRPr="003036C3">
        <w:rPr>
          <w:rFonts w:ascii="Arial" w:hAnsi="Arial" w:cs="Arial"/>
          <w:color w:val="000000"/>
          <w:sz w:val="19"/>
          <w:szCs w:val="19"/>
          <w:lang w:val="en-GB"/>
        </w:rPr>
        <w:t>.</w:t>
      </w:r>
    </w:p>
    <w:p w:rsidR="00ED034F" w:rsidRDefault="00ED034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Export of commercial quantities of goods normally requires involvement of the customs authorities in both the country of export and the country of import. The advent of small trades over the internet such as through</w:t>
      </w:r>
      <w:r w:rsidRPr="003036C3">
        <w:rPr>
          <w:rStyle w:val="apple-converted-space"/>
          <w:rFonts w:ascii="Arial" w:hAnsi="Arial" w:cs="Arial"/>
          <w:color w:val="000000"/>
          <w:sz w:val="19"/>
          <w:szCs w:val="19"/>
          <w:lang w:val="en-GB"/>
        </w:rPr>
        <w:t> </w:t>
      </w:r>
      <w:hyperlink r:id="rId831" w:tooltip="Amazon.com" w:history="1">
        <w:r w:rsidRPr="003036C3">
          <w:rPr>
            <w:rStyle w:val="Hyperlink"/>
            <w:rFonts w:ascii="Arial" w:hAnsi="Arial" w:cs="Arial"/>
            <w:color w:val="0B0080"/>
            <w:sz w:val="19"/>
            <w:szCs w:val="19"/>
            <w:u w:val="none"/>
            <w:lang w:val="en-GB"/>
          </w:rPr>
          <w:t>Amazon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832" w:tooltip="EBay" w:history="1">
        <w:r w:rsidRPr="003036C3">
          <w:rPr>
            <w:rStyle w:val="Hyperlink"/>
            <w:rFonts w:ascii="Arial" w:hAnsi="Arial" w:cs="Arial"/>
            <w:color w:val="0B0080"/>
            <w:sz w:val="19"/>
            <w:szCs w:val="19"/>
            <w:u w:val="none"/>
            <w:lang w:val="en-GB"/>
          </w:rPr>
          <w:t>eBay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have largely bypassed the involvement of Customs in many countries because of the low individual values of these trades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Nonetheless, these small exports are still subject to legal restrictions applied by the country of export. An export's counterpart is an</w:t>
      </w:r>
      <w:r w:rsidRPr="003036C3">
        <w:rPr>
          <w:rStyle w:val="apple-converted-space"/>
          <w:rFonts w:ascii="Arial" w:hAnsi="Arial" w:cs="Arial"/>
          <w:color w:val="000000"/>
          <w:sz w:val="19"/>
          <w:szCs w:val="19"/>
          <w:lang w:val="en-GB"/>
        </w:rPr>
        <w:t> </w:t>
      </w:r>
      <w:hyperlink r:id="rId833" w:tooltip="Import" w:history="1">
        <w:r w:rsidRPr="003036C3">
          <w:rPr>
            <w:rStyle w:val="Hyperlink"/>
            <w:rFonts w:ascii="Arial" w:hAnsi="Arial" w:cs="Arial"/>
            <w:color w:val="0B0080"/>
            <w:sz w:val="19"/>
            <w:szCs w:val="19"/>
            <w:u w:val="none"/>
            <w:lang w:val="en-GB"/>
          </w:rPr>
          <w:t>import</w:t>
        </w:r>
      </w:hyperlink>
      <w:r w:rsidRPr="003036C3">
        <w:rPr>
          <w:rFonts w:ascii="Arial" w:hAnsi="Arial" w:cs="Arial"/>
          <w:color w:val="000000"/>
          <w:sz w:val="19"/>
          <w:szCs w:val="19"/>
          <w:lang w:val="en-GB"/>
        </w:rPr>
        <w:t>.</w:t>
      </w:r>
    </w:p>
    <w:p w:rsidR="00F663FD" w:rsidRPr="003036C3" w:rsidRDefault="00F663FD" w:rsidP="00AD487D">
      <w:pPr>
        <w:pStyle w:val="Heading2"/>
        <w:rPr>
          <w:kern w:val="36"/>
          <w:lang w:val="en-GB"/>
        </w:rPr>
      </w:pPr>
      <w:bookmarkStart w:id="90" w:name="_Toc327804704"/>
      <w:r w:rsidRPr="003036C3">
        <w:rPr>
          <w:kern w:val="36"/>
          <w:lang w:val="en-GB"/>
        </w:rPr>
        <w:lastRenderedPageBreak/>
        <w:t>Foreign direct investment</w:t>
      </w:r>
      <w:bookmarkEnd w:id="90"/>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Foreign direct investment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FDI</w:t>
      </w:r>
      <w:r w:rsidRPr="003036C3">
        <w:rPr>
          <w:rFonts w:ascii="Arial" w:hAnsi="Arial" w:cs="Arial"/>
          <w:color w:val="000000"/>
          <w:sz w:val="19"/>
          <w:szCs w:val="19"/>
          <w:lang w:val="en-GB"/>
        </w:rPr>
        <w:t>) is direct investment into production in a country by a company located in another country, either by buying a company in the country or by expanding operations of an existing business in the country. Foreign direct investment is done for many reasons including to take advantage of cheaper wages in the country, special investment privileges such as</w:t>
      </w:r>
      <w:r w:rsidRPr="003036C3">
        <w:rPr>
          <w:rStyle w:val="apple-converted-space"/>
          <w:rFonts w:ascii="Arial" w:hAnsi="Arial" w:cs="Arial"/>
          <w:color w:val="000000"/>
          <w:sz w:val="19"/>
          <w:szCs w:val="19"/>
          <w:lang w:val="en-GB"/>
        </w:rPr>
        <w:t> </w:t>
      </w:r>
      <w:hyperlink r:id="rId834" w:tooltip="Tax exemption" w:history="1">
        <w:r w:rsidRPr="003036C3">
          <w:rPr>
            <w:rStyle w:val="Hyperlink"/>
            <w:rFonts w:ascii="Arial" w:hAnsi="Arial" w:cs="Arial"/>
            <w:color w:val="0B0080"/>
            <w:sz w:val="19"/>
            <w:szCs w:val="19"/>
            <w:u w:val="none"/>
            <w:lang w:val="en-GB"/>
          </w:rPr>
          <w:t>tax exemptions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offered by the country as an incentive to gain tariff-free access to the markets of the country or the region. Foreign direct investment is in contrast to</w:t>
      </w:r>
      <w:r w:rsidRPr="003036C3">
        <w:rPr>
          <w:rStyle w:val="apple-converted-space"/>
          <w:rFonts w:ascii="Arial" w:hAnsi="Arial" w:cs="Arial"/>
          <w:color w:val="000000"/>
          <w:sz w:val="19"/>
          <w:szCs w:val="19"/>
          <w:lang w:val="en-GB"/>
        </w:rPr>
        <w:t> </w:t>
      </w:r>
      <w:hyperlink r:id="rId835" w:tooltip="Portfolio investment" w:history="1">
        <w:r w:rsidRPr="003036C3">
          <w:rPr>
            <w:rStyle w:val="Hyperlink"/>
            <w:rFonts w:ascii="Arial" w:hAnsi="Arial" w:cs="Arial"/>
            <w:color w:val="0B0080"/>
            <w:sz w:val="19"/>
            <w:szCs w:val="19"/>
            <w:u w:val="none"/>
            <w:lang w:val="en-GB"/>
          </w:rPr>
          <w:t>portfolio investment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a passive investment in the securities of another country such as</w:t>
      </w:r>
      <w:r w:rsidRPr="003036C3">
        <w:rPr>
          <w:rStyle w:val="apple-converted-space"/>
          <w:rFonts w:ascii="Arial" w:hAnsi="Arial" w:cs="Arial"/>
          <w:color w:val="000000"/>
          <w:sz w:val="19"/>
          <w:szCs w:val="19"/>
          <w:lang w:val="en-GB"/>
        </w:rPr>
        <w:t> </w:t>
      </w:r>
      <w:hyperlink r:id="rId836" w:tooltip="Stocks" w:history="1">
        <w:r w:rsidRPr="003036C3">
          <w:rPr>
            <w:rStyle w:val="Hyperlink"/>
            <w:rFonts w:ascii="Arial" w:hAnsi="Arial" w:cs="Arial"/>
            <w:color w:val="0B0080"/>
            <w:sz w:val="19"/>
            <w:szCs w:val="19"/>
            <w:u w:val="none"/>
            <w:lang w:val="en-GB"/>
          </w:rPr>
          <w:t>stocks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837" w:tooltip="Bond (finance)" w:history="1">
        <w:r w:rsidRPr="003036C3">
          <w:rPr>
            <w:rStyle w:val="Hyperlink"/>
            <w:rFonts w:ascii="Arial" w:hAnsi="Arial" w:cs="Arial"/>
            <w:color w:val="0B0080"/>
            <w:sz w:val="19"/>
            <w:szCs w:val="19"/>
            <w:u w:val="none"/>
            <w:lang w:val="en-GB"/>
          </w:rPr>
          <w:t>bonds</w:t>
        </w:r>
      </w:hyperlink>
      <w:r w:rsidRPr="003036C3">
        <w:rPr>
          <w:rFonts w:ascii="Arial" w:hAnsi="Arial" w:cs="Arial"/>
          <w:color w:val="000000"/>
          <w:sz w:val="19"/>
          <w:szCs w:val="19"/>
          <w:lang w:val="en-GB"/>
        </w:rPr>
        <w:t xml:space="preserve">. </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 a part of the</w:t>
      </w:r>
      <w:r w:rsidRPr="003036C3">
        <w:rPr>
          <w:rStyle w:val="apple-converted-space"/>
          <w:rFonts w:ascii="Arial" w:hAnsi="Arial" w:cs="Arial"/>
          <w:color w:val="000000"/>
          <w:sz w:val="19"/>
          <w:szCs w:val="19"/>
          <w:lang w:val="en-GB"/>
        </w:rPr>
        <w:t> </w:t>
      </w:r>
      <w:hyperlink r:id="rId838" w:tooltip="National accounts" w:history="1">
        <w:r w:rsidRPr="003036C3">
          <w:rPr>
            <w:rStyle w:val="Hyperlink"/>
            <w:rFonts w:ascii="Arial" w:hAnsi="Arial" w:cs="Arial"/>
            <w:color w:val="0B0080"/>
            <w:sz w:val="19"/>
            <w:szCs w:val="19"/>
            <w:u w:val="none"/>
            <w:lang w:val="en-GB"/>
          </w:rPr>
          <w:t>national accounts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a country FDI refers to the net inflows of investment to acquire a lasting management interest (10 percent or more of voting stock) in an enterprise operating in an economy other than that of the investor.</w:t>
      </w:r>
      <w:r w:rsidRPr="003036C3">
        <w:rPr>
          <w:rFonts w:ascii="Arial" w:hAnsi="Arial" w:cs="Arial"/>
          <w:color w:val="000000"/>
          <w:sz w:val="19"/>
          <w:szCs w:val="19"/>
          <w:vertAlign w:val="superscript"/>
          <w:lang w:val="en-GB"/>
        </w:rPr>
        <w:t>[</w:t>
      </w:r>
      <w:r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It is the sum of</w:t>
      </w:r>
      <w:r w:rsidRPr="003036C3">
        <w:rPr>
          <w:rStyle w:val="apple-converted-space"/>
          <w:rFonts w:ascii="Arial" w:hAnsi="Arial" w:cs="Arial"/>
          <w:color w:val="000000"/>
          <w:sz w:val="19"/>
          <w:szCs w:val="19"/>
          <w:lang w:val="en-GB"/>
        </w:rPr>
        <w:t> </w:t>
      </w:r>
      <w:hyperlink r:id="rId839" w:tooltip="Equity capital" w:history="1">
        <w:r w:rsidRPr="003036C3">
          <w:rPr>
            <w:rStyle w:val="Hyperlink"/>
            <w:rFonts w:ascii="Arial" w:hAnsi="Arial" w:cs="Arial"/>
            <w:color w:val="0B0080"/>
            <w:sz w:val="19"/>
            <w:szCs w:val="19"/>
            <w:u w:val="none"/>
            <w:lang w:val="en-GB"/>
          </w:rPr>
          <w:t>equity capital</w:t>
        </w:r>
      </w:hyperlink>
      <w:r w:rsidRPr="003036C3">
        <w:rPr>
          <w:rFonts w:ascii="Arial" w:hAnsi="Arial" w:cs="Arial"/>
          <w:color w:val="000000"/>
          <w:sz w:val="19"/>
          <w:szCs w:val="19"/>
          <w:lang w:val="en-GB"/>
        </w:rPr>
        <w:t>, other long-term capital, and short-term capital as shown the</w:t>
      </w:r>
      <w:r w:rsidRPr="003036C3">
        <w:rPr>
          <w:rStyle w:val="apple-converted-space"/>
          <w:rFonts w:ascii="Arial" w:hAnsi="Arial" w:cs="Arial"/>
          <w:color w:val="000000"/>
          <w:sz w:val="19"/>
          <w:szCs w:val="19"/>
          <w:lang w:val="en-GB"/>
        </w:rPr>
        <w:t> </w:t>
      </w:r>
      <w:hyperlink r:id="rId840" w:tooltip="Balance of payments" w:history="1">
        <w:r w:rsidRPr="003036C3">
          <w:rPr>
            <w:rStyle w:val="Hyperlink"/>
            <w:rFonts w:ascii="Arial" w:hAnsi="Arial" w:cs="Arial"/>
            <w:color w:val="0B0080"/>
            <w:sz w:val="19"/>
            <w:szCs w:val="19"/>
            <w:u w:val="none"/>
            <w:lang w:val="en-GB"/>
          </w:rPr>
          <w:t>balance of payments</w:t>
        </w:r>
      </w:hyperlink>
      <w:r w:rsidRPr="003036C3">
        <w:rPr>
          <w:rFonts w:ascii="Arial" w:hAnsi="Arial" w:cs="Arial"/>
          <w:color w:val="000000"/>
          <w:sz w:val="19"/>
          <w:szCs w:val="19"/>
          <w:lang w:val="en-GB"/>
        </w:rPr>
        <w:t>. It usually involves participation in management,</w:t>
      </w:r>
      <w:r w:rsidRPr="003036C3">
        <w:rPr>
          <w:rStyle w:val="apple-converted-space"/>
          <w:rFonts w:ascii="Arial" w:hAnsi="Arial" w:cs="Arial"/>
          <w:color w:val="000000"/>
          <w:sz w:val="19"/>
          <w:szCs w:val="19"/>
          <w:lang w:val="en-GB"/>
        </w:rPr>
        <w:t> </w:t>
      </w:r>
      <w:hyperlink r:id="rId841" w:tooltip="Joint-venture" w:history="1">
        <w:r w:rsidRPr="003036C3">
          <w:rPr>
            <w:rStyle w:val="Hyperlink"/>
            <w:rFonts w:ascii="Arial" w:hAnsi="Arial" w:cs="Arial"/>
            <w:color w:val="0B0080"/>
            <w:sz w:val="19"/>
            <w:szCs w:val="19"/>
            <w:u w:val="none"/>
            <w:lang w:val="en-GB"/>
          </w:rPr>
          <w:t>joint-venture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842" w:tooltip="Transfer of technology" w:history="1">
        <w:r w:rsidRPr="003036C3">
          <w:rPr>
            <w:rStyle w:val="Hyperlink"/>
            <w:rFonts w:ascii="Arial" w:hAnsi="Arial" w:cs="Arial"/>
            <w:color w:val="0B0080"/>
            <w:sz w:val="19"/>
            <w:szCs w:val="19"/>
            <w:u w:val="none"/>
            <w:lang w:val="en-GB"/>
          </w:rPr>
          <w:t>transfer of technology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expertise. There are two types of FDI: inward foreign direct investment and outward foreign direct investment, resulting in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net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FDI</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inflow</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(positive or negative) and "stock of foreign direct investment", which is the cumulative number for a given period. Direct investment excludes</w:t>
      </w:r>
      <w:r w:rsidRPr="003036C3">
        <w:rPr>
          <w:rStyle w:val="apple-converted-space"/>
          <w:rFonts w:ascii="Arial" w:hAnsi="Arial" w:cs="Arial"/>
          <w:color w:val="000000"/>
          <w:sz w:val="19"/>
          <w:szCs w:val="19"/>
          <w:lang w:val="en-GB"/>
        </w:rPr>
        <w:t> </w:t>
      </w:r>
      <w:hyperlink r:id="rId843" w:tooltip="Foreign portfolio investment" w:history="1">
        <w:r w:rsidRPr="003036C3">
          <w:rPr>
            <w:rStyle w:val="Hyperlink"/>
            <w:rFonts w:ascii="Arial" w:hAnsi="Arial" w:cs="Arial"/>
            <w:color w:val="0B0080"/>
            <w:sz w:val="19"/>
            <w:szCs w:val="19"/>
            <w:u w:val="none"/>
            <w:lang w:val="en-GB"/>
          </w:rPr>
          <w:t>investment through purchase of shares</w:t>
        </w:r>
      </w:hyperlink>
      <w:r w:rsidRPr="003036C3">
        <w:rPr>
          <w:rFonts w:ascii="Arial" w:hAnsi="Arial" w:cs="Arial"/>
          <w:color w:val="000000"/>
          <w:sz w:val="19"/>
          <w:szCs w:val="19"/>
          <w:lang w:val="en-GB"/>
        </w:rPr>
        <w:t>.</w:t>
      </w:r>
      <w:hyperlink r:id="rId844" w:anchor="cite_note-3" w:history="1">
        <w:r w:rsidRPr="003036C3">
          <w:rPr>
            <w:rStyle w:val="Hyperlink"/>
            <w:rFonts w:ascii="Arial" w:hAnsi="Arial" w:cs="Arial"/>
            <w:color w:val="0B0080"/>
            <w:sz w:val="19"/>
            <w:szCs w:val="19"/>
            <w:u w:val="none"/>
            <w:vertAlign w:val="superscript"/>
            <w:lang w:val="en-GB"/>
          </w:rPr>
          <w:t>[4]</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FDI is one example of</w:t>
      </w:r>
      <w:r w:rsidRPr="003036C3">
        <w:rPr>
          <w:rStyle w:val="apple-converted-space"/>
          <w:rFonts w:ascii="Arial" w:hAnsi="Arial" w:cs="Arial"/>
          <w:color w:val="000000"/>
          <w:sz w:val="19"/>
          <w:szCs w:val="19"/>
          <w:lang w:val="en-GB"/>
        </w:rPr>
        <w:t> </w:t>
      </w:r>
      <w:hyperlink r:id="rId845" w:tooltip="International factor movements" w:history="1">
        <w:r w:rsidRPr="003036C3">
          <w:rPr>
            <w:rStyle w:val="Hyperlink"/>
            <w:rFonts w:ascii="Arial" w:hAnsi="Arial" w:cs="Arial"/>
            <w:color w:val="0B0080"/>
            <w:sz w:val="19"/>
            <w:szCs w:val="19"/>
            <w:u w:val="none"/>
            <w:lang w:val="en-GB"/>
          </w:rPr>
          <w:t>international factor movements</w:t>
        </w:r>
      </w:hyperlink>
      <w:r w:rsidRPr="003036C3">
        <w:rPr>
          <w:rFonts w:ascii="Arial" w:hAnsi="Arial" w:cs="Arial"/>
          <w:color w:val="000000"/>
          <w:sz w:val="19"/>
          <w:szCs w:val="19"/>
          <w:lang w:val="en-GB"/>
        </w:rPr>
        <w:t>.</w:t>
      </w:r>
    </w:p>
    <w:p w:rsidR="00F663FD" w:rsidRPr="003036C3" w:rsidRDefault="00F663FD" w:rsidP="00AD487D">
      <w:pPr>
        <w:pStyle w:val="Heading2"/>
        <w:rPr>
          <w:kern w:val="36"/>
          <w:lang w:val="en-GB"/>
        </w:rPr>
      </w:pPr>
      <w:bookmarkStart w:id="91" w:name="_Toc327804705"/>
      <w:r w:rsidRPr="003036C3">
        <w:rPr>
          <w:kern w:val="36"/>
          <w:lang w:val="en-GB"/>
        </w:rPr>
        <w:t>Stock</w:t>
      </w:r>
      <w:bookmarkEnd w:id="91"/>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capital stock</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simply</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stock</w:t>
      </w:r>
      <w:r w:rsidRPr="003036C3">
        <w:rPr>
          <w:rFonts w:ascii="Arial" w:hAnsi="Arial" w:cs="Arial"/>
          <w:color w:val="000000"/>
          <w:sz w:val="19"/>
          <w:szCs w:val="19"/>
          <w:shd w:val="clear" w:color="auto" w:fill="FFFFFF"/>
          <w:lang w:val="en-GB"/>
        </w:rPr>
        <w:t>) of a business entity represents the original capital paid into or invested in the business by its founders. It serves as a</w:t>
      </w:r>
      <w:r w:rsidRPr="003036C3">
        <w:rPr>
          <w:rStyle w:val="apple-converted-space"/>
          <w:rFonts w:ascii="Arial" w:hAnsi="Arial" w:cs="Arial"/>
          <w:color w:val="000000"/>
          <w:sz w:val="19"/>
          <w:szCs w:val="19"/>
          <w:shd w:val="clear" w:color="auto" w:fill="FFFFFF"/>
          <w:lang w:val="en-GB"/>
        </w:rPr>
        <w:t> </w:t>
      </w:r>
      <w:hyperlink r:id="rId846" w:tooltip="Security (finance)" w:history="1">
        <w:r w:rsidRPr="003036C3">
          <w:rPr>
            <w:rStyle w:val="Hyperlink"/>
            <w:rFonts w:ascii="Arial" w:hAnsi="Arial" w:cs="Arial"/>
            <w:color w:val="0B0080"/>
            <w:sz w:val="19"/>
            <w:szCs w:val="19"/>
            <w:u w:val="none"/>
            <w:shd w:val="clear" w:color="auto" w:fill="FFFFFF"/>
            <w:lang w:val="en-GB"/>
          </w:rPr>
          <w:t>security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for the</w:t>
      </w:r>
      <w:r w:rsidRPr="003036C3">
        <w:rPr>
          <w:rStyle w:val="apple-converted-space"/>
          <w:rFonts w:ascii="Arial" w:hAnsi="Arial" w:cs="Arial"/>
          <w:color w:val="000000"/>
          <w:sz w:val="19"/>
          <w:szCs w:val="19"/>
          <w:shd w:val="clear" w:color="auto" w:fill="FFFFFF"/>
          <w:lang w:val="en-GB"/>
        </w:rPr>
        <w:t> </w:t>
      </w:r>
      <w:hyperlink r:id="rId847" w:tooltip="Creditor" w:history="1">
        <w:r w:rsidRPr="003036C3">
          <w:rPr>
            <w:rStyle w:val="Hyperlink"/>
            <w:rFonts w:ascii="Arial" w:hAnsi="Arial" w:cs="Arial"/>
            <w:color w:val="0B0080"/>
            <w:sz w:val="19"/>
            <w:szCs w:val="19"/>
            <w:u w:val="none"/>
            <w:shd w:val="clear" w:color="auto" w:fill="FFFFFF"/>
            <w:lang w:val="en-GB"/>
          </w:rPr>
          <w:t>creditors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of a business since it cannot be withdrawn to the detriment of the creditors. Stock is different from the property and the assets of a business which may fluctuate in quantity and value.</w:t>
      </w:r>
    </w:p>
    <w:p w:rsidR="00F663FD" w:rsidRPr="003036C3" w:rsidRDefault="00F663FD" w:rsidP="00AD487D">
      <w:pPr>
        <w:pStyle w:val="Heading2"/>
        <w:rPr>
          <w:shd w:val="clear" w:color="auto" w:fill="FFFFFF"/>
          <w:lang w:val="en-GB"/>
        </w:rPr>
      </w:pPr>
      <w:bookmarkStart w:id="92" w:name="_Toc327804706"/>
      <w:r w:rsidRPr="003036C3">
        <w:rPr>
          <w:shd w:val="clear" w:color="auto" w:fill="FFFFFF"/>
          <w:lang w:val="en-GB"/>
        </w:rPr>
        <w:t>Bond</w:t>
      </w:r>
      <w:bookmarkEnd w:id="92"/>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848" w:tooltip="Finance" w:history="1">
        <w:r w:rsidRPr="003036C3">
          <w:rPr>
            <w:rStyle w:val="Hyperlink"/>
            <w:rFonts w:ascii="Arial" w:hAnsi="Arial" w:cs="Arial"/>
            <w:color w:val="0B0080"/>
            <w:sz w:val="19"/>
            <w:szCs w:val="19"/>
            <w:u w:val="none"/>
            <w:lang w:val="en-GB"/>
          </w:rPr>
          <w:t>finance</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bond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debt</w:t>
      </w:r>
      <w:r w:rsidRPr="003036C3">
        <w:rPr>
          <w:rStyle w:val="apple-converted-space"/>
          <w:rFonts w:ascii="Arial" w:hAnsi="Arial" w:cs="Arial"/>
          <w:color w:val="000000"/>
          <w:sz w:val="19"/>
          <w:szCs w:val="19"/>
          <w:lang w:val="en-GB"/>
        </w:rPr>
        <w:t> </w:t>
      </w:r>
      <w:hyperlink r:id="rId849" w:tooltip="Security (finance)" w:history="1">
        <w:r w:rsidRPr="003036C3">
          <w:rPr>
            <w:rStyle w:val="Hyperlink"/>
            <w:rFonts w:ascii="Arial" w:hAnsi="Arial" w:cs="Arial"/>
            <w:color w:val="0B0080"/>
            <w:sz w:val="19"/>
            <w:szCs w:val="19"/>
            <w:u w:val="none"/>
            <w:lang w:val="en-GB"/>
          </w:rPr>
          <w:t>security</w:t>
        </w:r>
      </w:hyperlink>
      <w:r w:rsidRPr="003036C3">
        <w:rPr>
          <w:rFonts w:ascii="Arial" w:hAnsi="Arial" w:cs="Arial"/>
          <w:color w:val="000000"/>
          <w:sz w:val="19"/>
          <w:szCs w:val="19"/>
          <w:lang w:val="en-GB"/>
        </w:rPr>
        <w:t>, in which the authorized issuer owes the holders a debt and, depending on the terms of the bond, is obliged to pay</w:t>
      </w:r>
      <w:r w:rsidRPr="003036C3">
        <w:rPr>
          <w:rStyle w:val="apple-converted-space"/>
          <w:rFonts w:ascii="Arial" w:hAnsi="Arial" w:cs="Arial"/>
          <w:color w:val="000000"/>
          <w:sz w:val="19"/>
          <w:szCs w:val="19"/>
          <w:lang w:val="en-GB"/>
        </w:rPr>
        <w:t> </w:t>
      </w:r>
      <w:hyperlink r:id="rId850" w:tooltip="Interest" w:history="1">
        <w:r w:rsidRPr="003036C3">
          <w:rPr>
            <w:rStyle w:val="Hyperlink"/>
            <w:rFonts w:ascii="Arial" w:hAnsi="Arial" w:cs="Arial"/>
            <w:color w:val="0B0080"/>
            <w:sz w:val="19"/>
            <w:szCs w:val="19"/>
            <w:u w:val="none"/>
            <w:lang w:val="en-GB"/>
          </w:rPr>
          <w:t>interest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851" w:tooltip="Coupon (bond)" w:history="1">
        <w:r w:rsidRPr="003036C3">
          <w:rPr>
            <w:rStyle w:val="Hyperlink"/>
            <w:rFonts w:ascii="Arial" w:hAnsi="Arial" w:cs="Arial"/>
            <w:color w:val="0B0080"/>
            <w:sz w:val="19"/>
            <w:szCs w:val="19"/>
            <w:u w:val="none"/>
            <w:lang w:val="en-GB"/>
          </w:rPr>
          <w:t>coupon</w:t>
        </w:r>
      </w:hyperlink>
      <w:r w:rsidRPr="003036C3">
        <w:rPr>
          <w:rFonts w:ascii="Arial" w:hAnsi="Arial" w:cs="Arial"/>
          <w:color w:val="000000"/>
          <w:sz w:val="19"/>
          <w:szCs w:val="19"/>
          <w:lang w:val="en-GB"/>
        </w:rPr>
        <w:t>) to use and/or to repay the principal at a later date, termed</w:t>
      </w:r>
      <w:r w:rsidRPr="003036C3">
        <w:rPr>
          <w:rStyle w:val="apple-converted-space"/>
          <w:rFonts w:ascii="Arial" w:hAnsi="Arial" w:cs="Arial"/>
          <w:color w:val="000000"/>
          <w:sz w:val="19"/>
          <w:szCs w:val="19"/>
          <w:lang w:val="en-GB"/>
        </w:rPr>
        <w:t> </w:t>
      </w:r>
      <w:hyperlink r:id="rId852" w:tooltip="Maturity (finance)" w:history="1">
        <w:r w:rsidRPr="003036C3">
          <w:rPr>
            <w:rStyle w:val="Hyperlink"/>
            <w:rFonts w:ascii="Arial" w:hAnsi="Arial" w:cs="Arial"/>
            <w:color w:val="0B0080"/>
            <w:sz w:val="19"/>
            <w:szCs w:val="19"/>
            <w:u w:val="none"/>
            <w:lang w:val="en-GB"/>
          </w:rPr>
          <w:t>maturity</w:t>
        </w:r>
      </w:hyperlink>
      <w:r w:rsidRPr="003036C3">
        <w:rPr>
          <w:rFonts w:ascii="Arial" w:hAnsi="Arial" w:cs="Arial"/>
          <w:color w:val="000000"/>
          <w:sz w:val="19"/>
          <w:szCs w:val="19"/>
          <w:lang w:val="en-GB"/>
        </w:rPr>
        <w:t>. A bond is a formal</w:t>
      </w:r>
      <w:r w:rsidRPr="003036C3">
        <w:rPr>
          <w:rStyle w:val="apple-converted-space"/>
          <w:rFonts w:ascii="Arial" w:hAnsi="Arial" w:cs="Arial"/>
          <w:color w:val="000000"/>
          <w:sz w:val="19"/>
          <w:szCs w:val="19"/>
          <w:lang w:val="en-GB"/>
        </w:rPr>
        <w:t> </w:t>
      </w:r>
      <w:hyperlink r:id="rId853" w:tooltip="Contract" w:history="1">
        <w:r w:rsidRPr="003036C3">
          <w:rPr>
            <w:rStyle w:val="Hyperlink"/>
            <w:rFonts w:ascii="Arial" w:hAnsi="Arial" w:cs="Arial"/>
            <w:color w:val="0B0080"/>
            <w:sz w:val="19"/>
            <w:szCs w:val="19"/>
            <w:u w:val="none"/>
            <w:lang w:val="en-GB"/>
          </w:rPr>
          <w:t>contract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repay borrowed money with interest at fixed intervals (semi annual, annual, sometimes monthly).</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Thus a bond is like a</w:t>
      </w:r>
      <w:r w:rsidRPr="003036C3">
        <w:rPr>
          <w:rStyle w:val="apple-converted-space"/>
          <w:rFonts w:ascii="Arial" w:hAnsi="Arial" w:cs="Arial"/>
          <w:color w:val="000000"/>
          <w:sz w:val="19"/>
          <w:szCs w:val="19"/>
          <w:lang w:val="en-GB"/>
        </w:rPr>
        <w:t> </w:t>
      </w:r>
      <w:hyperlink r:id="rId854" w:tooltip="Loan" w:history="1">
        <w:r w:rsidRPr="003036C3">
          <w:rPr>
            <w:rStyle w:val="Hyperlink"/>
            <w:rFonts w:ascii="Arial" w:hAnsi="Arial" w:cs="Arial"/>
            <w:color w:val="0B0080"/>
            <w:sz w:val="19"/>
            <w:szCs w:val="19"/>
            <w:u w:val="none"/>
            <w:lang w:val="en-GB"/>
          </w:rPr>
          <w:t>loan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holder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bond is the lender (creditor),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issuer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 bond is the borrower (debtor), and the</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coupon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interest. Bonds provide the borrower with external funds to finance long-term</w:t>
      </w:r>
      <w:r w:rsidRPr="003036C3">
        <w:rPr>
          <w:rStyle w:val="apple-converted-space"/>
          <w:rFonts w:ascii="Arial" w:hAnsi="Arial" w:cs="Arial"/>
          <w:color w:val="000000"/>
          <w:sz w:val="19"/>
          <w:szCs w:val="19"/>
          <w:lang w:val="en-GB"/>
        </w:rPr>
        <w:t> </w:t>
      </w:r>
      <w:hyperlink r:id="rId855" w:tooltip="Investment" w:history="1">
        <w:r w:rsidRPr="003036C3">
          <w:rPr>
            <w:rStyle w:val="Hyperlink"/>
            <w:rFonts w:ascii="Arial" w:hAnsi="Arial" w:cs="Arial"/>
            <w:color w:val="0B0080"/>
            <w:sz w:val="19"/>
            <w:szCs w:val="19"/>
            <w:u w:val="none"/>
            <w:lang w:val="en-GB"/>
          </w:rPr>
          <w:t>investments</w:t>
        </w:r>
      </w:hyperlink>
      <w:r w:rsidRPr="003036C3">
        <w:rPr>
          <w:rFonts w:ascii="Arial" w:hAnsi="Arial" w:cs="Arial"/>
          <w:color w:val="000000"/>
          <w:sz w:val="19"/>
          <w:szCs w:val="19"/>
          <w:lang w:val="en-GB"/>
        </w:rPr>
        <w:t>, or, in the case of</w:t>
      </w:r>
      <w:r w:rsidRPr="003036C3">
        <w:rPr>
          <w:rStyle w:val="apple-converted-space"/>
          <w:rFonts w:ascii="Arial" w:hAnsi="Arial" w:cs="Arial"/>
          <w:color w:val="000000"/>
          <w:sz w:val="19"/>
          <w:szCs w:val="19"/>
          <w:lang w:val="en-GB"/>
        </w:rPr>
        <w:t> </w:t>
      </w:r>
      <w:hyperlink r:id="rId856" w:tooltip="Government bond" w:history="1">
        <w:r w:rsidRPr="003036C3">
          <w:rPr>
            <w:rStyle w:val="Hyperlink"/>
            <w:rFonts w:ascii="Arial" w:hAnsi="Arial" w:cs="Arial"/>
            <w:color w:val="0B0080"/>
            <w:sz w:val="19"/>
            <w:szCs w:val="19"/>
            <w:u w:val="none"/>
            <w:lang w:val="en-GB"/>
          </w:rPr>
          <w:t>government bonds</w:t>
        </w:r>
      </w:hyperlink>
      <w:r w:rsidRPr="003036C3">
        <w:rPr>
          <w:rFonts w:ascii="Arial" w:hAnsi="Arial" w:cs="Arial"/>
          <w:color w:val="000000"/>
          <w:sz w:val="19"/>
          <w:szCs w:val="19"/>
          <w:lang w:val="en-GB"/>
        </w:rPr>
        <w:t>, to finance current expenditure.</w:t>
      </w:r>
      <w:r w:rsidRPr="003036C3">
        <w:rPr>
          <w:rStyle w:val="apple-converted-space"/>
          <w:rFonts w:ascii="Arial" w:hAnsi="Arial" w:cs="Arial"/>
          <w:color w:val="000000"/>
          <w:sz w:val="19"/>
          <w:szCs w:val="19"/>
          <w:lang w:val="en-GB"/>
        </w:rPr>
        <w:t> </w:t>
      </w:r>
      <w:hyperlink r:id="rId857" w:tooltip="Certificate of deposit" w:history="1">
        <w:r w:rsidRPr="003036C3">
          <w:rPr>
            <w:rStyle w:val="Hyperlink"/>
            <w:rFonts w:ascii="Arial" w:hAnsi="Arial" w:cs="Arial"/>
            <w:color w:val="0B0080"/>
            <w:sz w:val="19"/>
            <w:szCs w:val="19"/>
            <w:u w:val="none"/>
            <w:lang w:val="en-GB"/>
          </w:rPr>
          <w:t>Certificates of deposit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(CDs) or</w:t>
      </w:r>
      <w:r w:rsidRPr="003036C3">
        <w:rPr>
          <w:rStyle w:val="apple-converted-space"/>
          <w:rFonts w:ascii="Arial" w:hAnsi="Arial" w:cs="Arial"/>
          <w:color w:val="000000"/>
          <w:sz w:val="19"/>
          <w:szCs w:val="19"/>
          <w:lang w:val="en-GB"/>
        </w:rPr>
        <w:t> </w:t>
      </w:r>
      <w:hyperlink r:id="rId858" w:tooltip="Commercial paper" w:history="1">
        <w:r w:rsidRPr="003036C3">
          <w:rPr>
            <w:rStyle w:val="Hyperlink"/>
            <w:rFonts w:ascii="Arial" w:hAnsi="Arial" w:cs="Arial"/>
            <w:color w:val="0B0080"/>
            <w:sz w:val="19"/>
            <w:szCs w:val="19"/>
            <w:u w:val="none"/>
            <w:lang w:val="en-GB"/>
          </w:rPr>
          <w:t>commercial paper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considered to be</w:t>
      </w:r>
      <w:r w:rsidRPr="003036C3">
        <w:rPr>
          <w:rStyle w:val="apple-converted-space"/>
          <w:rFonts w:ascii="Arial" w:hAnsi="Arial" w:cs="Arial"/>
          <w:color w:val="000000"/>
          <w:sz w:val="19"/>
          <w:szCs w:val="19"/>
          <w:lang w:val="en-GB"/>
        </w:rPr>
        <w:t> </w:t>
      </w:r>
      <w:hyperlink r:id="rId859" w:tooltip="Money market" w:history="1">
        <w:r w:rsidRPr="003036C3">
          <w:rPr>
            <w:rStyle w:val="Hyperlink"/>
            <w:rFonts w:ascii="Arial" w:hAnsi="Arial" w:cs="Arial"/>
            <w:color w:val="0B0080"/>
            <w:sz w:val="19"/>
            <w:szCs w:val="19"/>
            <w:u w:val="none"/>
            <w:lang w:val="en-GB"/>
          </w:rPr>
          <w:t>money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instruments and not bonds.</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Bonds and</w:t>
      </w:r>
      <w:r w:rsidRPr="003036C3">
        <w:rPr>
          <w:rStyle w:val="apple-converted-space"/>
          <w:rFonts w:ascii="Arial" w:hAnsi="Arial" w:cs="Arial"/>
          <w:color w:val="000000"/>
          <w:sz w:val="19"/>
          <w:szCs w:val="19"/>
          <w:lang w:val="en-GB"/>
        </w:rPr>
        <w:t> </w:t>
      </w:r>
      <w:hyperlink r:id="rId860" w:tooltip="Stock" w:history="1">
        <w:r w:rsidRPr="003036C3">
          <w:rPr>
            <w:rStyle w:val="Hyperlink"/>
            <w:rFonts w:ascii="Arial" w:hAnsi="Arial" w:cs="Arial"/>
            <w:color w:val="0B0080"/>
            <w:sz w:val="19"/>
            <w:szCs w:val="19"/>
            <w:u w:val="none"/>
            <w:lang w:val="en-GB"/>
          </w:rPr>
          <w:t>stocks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are both</w:t>
      </w:r>
      <w:r w:rsidRPr="003036C3">
        <w:rPr>
          <w:rStyle w:val="apple-converted-space"/>
          <w:rFonts w:ascii="Arial" w:hAnsi="Arial" w:cs="Arial"/>
          <w:color w:val="000000"/>
          <w:sz w:val="19"/>
          <w:szCs w:val="19"/>
          <w:lang w:val="en-GB"/>
        </w:rPr>
        <w:t> </w:t>
      </w:r>
      <w:hyperlink r:id="rId861" w:tooltip="Security (finance)" w:history="1">
        <w:r w:rsidRPr="003036C3">
          <w:rPr>
            <w:rStyle w:val="Hyperlink"/>
            <w:rFonts w:ascii="Arial" w:hAnsi="Arial" w:cs="Arial"/>
            <w:color w:val="0B0080"/>
            <w:sz w:val="19"/>
            <w:szCs w:val="19"/>
            <w:u w:val="none"/>
            <w:lang w:val="en-GB"/>
          </w:rPr>
          <w:t>securities</w:t>
        </w:r>
      </w:hyperlink>
      <w:r w:rsidRPr="003036C3">
        <w:rPr>
          <w:rFonts w:ascii="Arial" w:hAnsi="Arial" w:cs="Arial"/>
          <w:color w:val="000000"/>
          <w:sz w:val="19"/>
          <w:szCs w:val="19"/>
          <w:lang w:val="en-GB"/>
        </w:rPr>
        <w:t>, but the major difference between the two is that (capital) stockholders have an</w:t>
      </w:r>
      <w:r w:rsidRPr="003036C3">
        <w:rPr>
          <w:rStyle w:val="apple-converted-space"/>
          <w:rFonts w:ascii="Arial" w:hAnsi="Arial" w:cs="Arial"/>
          <w:color w:val="000000"/>
          <w:sz w:val="19"/>
          <w:szCs w:val="19"/>
          <w:lang w:val="en-GB"/>
        </w:rPr>
        <w:t> </w:t>
      </w:r>
      <w:hyperlink r:id="rId862" w:tooltip="Equity (finance)" w:history="1">
        <w:r w:rsidRPr="003036C3">
          <w:rPr>
            <w:rStyle w:val="Hyperlink"/>
            <w:rFonts w:ascii="Arial" w:hAnsi="Arial" w:cs="Arial"/>
            <w:color w:val="0B0080"/>
            <w:sz w:val="19"/>
            <w:szCs w:val="19"/>
            <w:u w:val="none"/>
            <w:lang w:val="en-GB"/>
          </w:rPr>
          <w:t>equity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stake in the company (i.e., they are owners), whereas bondholders have a creditor stake in the company (i.e., they are lenders). Another difference is that bonds usually have a defined term, or maturity, after </w:t>
      </w:r>
      <w:r w:rsidRPr="003036C3">
        <w:rPr>
          <w:rFonts w:ascii="Arial" w:hAnsi="Arial" w:cs="Arial"/>
          <w:color w:val="000000"/>
          <w:sz w:val="19"/>
          <w:szCs w:val="19"/>
          <w:lang w:val="en-GB"/>
        </w:rPr>
        <w:lastRenderedPageBreak/>
        <w:t>which the bond is redeemed, whereas stocks may be outstanding indefinitely. An exception is a</w:t>
      </w:r>
      <w:r w:rsidRPr="003036C3">
        <w:rPr>
          <w:rStyle w:val="apple-converted-space"/>
          <w:rFonts w:ascii="Arial" w:hAnsi="Arial" w:cs="Arial"/>
          <w:color w:val="000000"/>
          <w:sz w:val="19"/>
          <w:szCs w:val="19"/>
          <w:lang w:val="en-GB"/>
        </w:rPr>
        <w:t> </w:t>
      </w:r>
      <w:hyperlink r:id="rId863" w:tooltip="Consols" w:history="1">
        <w:r w:rsidRPr="003036C3">
          <w:rPr>
            <w:rStyle w:val="Hyperlink"/>
            <w:rFonts w:ascii="Arial" w:hAnsi="Arial" w:cs="Arial"/>
            <w:color w:val="0B0080"/>
            <w:sz w:val="19"/>
            <w:szCs w:val="19"/>
            <w:u w:val="none"/>
            <w:lang w:val="en-GB"/>
          </w:rPr>
          <w:t>consol bond</w:t>
        </w:r>
      </w:hyperlink>
      <w:r w:rsidRPr="003036C3">
        <w:rPr>
          <w:rFonts w:ascii="Arial" w:hAnsi="Arial" w:cs="Arial"/>
          <w:color w:val="000000"/>
          <w:sz w:val="19"/>
          <w:szCs w:val="19"/>
          <w:lang w:val="en-GB"/>
        </w:rPr>
        <w:t>, which is a</w:t>
      </w:r>
      <w:r w:rsidRPr="003036C3">
        <w:rPr>
          <w:rStyle w:val="apple-converted-space"/>
          <w:rFonts w:ascii="Arial" w:hAnsi="Arial" w:cs="Arial"/>
          <w:color w:val="000000"/>
          <w:sz w:val="19"/>
          <w:szCs w:val="19"/>
          <w:lang w:val="en-GB"/>
        </w:rPr>
        <w:t> </w:t>
      </w:r>
      <w:hyperlink r:id="rId864" w:tooltip="Perpetuity" w:history="1">
        <w:r w:rsidRPr="003036C3">
          <w:rPr>
            <w:rStyle w:val="Hyperlink"/>
            <w:rFonts w:ascii="Arial" w:hAnsi="Arial" w:cs="Arial"/>
            <w:color w:val="0B0080"/>
            <w:sz w:val="19"/>
            <w:szCs w:val="19"/>
            <w:u w:val="none"/>
            <w:lang w:val="en-GB"/>
          </w:rPr>
          <w:t>perpetuity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(i.e., bond with no maturity).</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 the UK, "bond" is also used to refer to a</w:t>
      </w:r>
      <w:r w:rsidRPr="003036C3">
        <w:rPr>
          <w:rStyle w:val="apple-converted-space"/>
          <w:rFonts w:ascii="Arial" w:hAnsi="Arial" w:cs="Arial"/>
          <w:color w:val="000000"/>
          <w:sz w:val="19"/>
          <w:szCs w:val="19"/>
          <w:lang w:val="en-GB"/>
        </w:rPr>
        <w:t> </w:t>
      </w:r>
      <w:hyperlink r:id="rId865" w:tooltip="Time deposit" w:history="1">
        <w:r w:rsidRPr="003036C3">
          <w:rPr>
            <w:rStyle w:val="Hyperlink"/>
            <w:rFonts w:ascii="Arial" w:hAnsi="Arial" w:cs="Arial"/>
            <w:color w:val="0B0080"/>
            <w:sz w:val="19"/>
            <w:szCs w:val="19"/>
            <w:u w:val="none"/>
            <w:lang w:val="en-GB"/>
          </w:rPr>
          <w:t>time deposit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 bank or building society, which in general is not marketable and is subject to different tax treatment from the bonds discussed here.</w:t>
      </w:r>
    </w:p>
    <w:p w:rsidR="00F663FD" w:rsidRPr="003036C3" w:rsidRDefault="00F663FD" w:rsidP="00AD487D">
      <w:pPr>
        <w:pStyle w:val="Heading2"/>
        <w:rPr>
          <w:kern w:val="36"/>
          <w:lang w:val="en-GB"/>
        </w:rPr>
      </w:pPr>
      <w:bookmarkStart w:id="93" w:name="_Toc327804707"/>
      <w:r w:rsidRPr="003036C3">
        <w:rPr>
          <w:kern w:val="36"/>
          <w:lang w:val="en-GB"/>
        </w:rPr>
        <w:t>Multinational Corporation</w:t>
      </w:r>
      <w:bookmarkEnd w:id="93"/>
    </w:p>
    <w:p w:rsidR="00F663FD" w:rsidRPr="003036C3" w:rsidRDefault="00F663FD" w:rsidP="004856C2">
      <w:pPr>
        <w:spacing w:after="24" w:line="360" w:lineRule="auto"/>
        <w:outlineLvl w:val="0"/>
        <w:rPr>
          <w:rFonts w:ascii="Arial" w:eastAsia="Times New Roman" w:hAnsi="Arial" w:cs="Arial"/>
          <w:b/>
          <w:i/>
          <w:color w:val="000000"/>
          <w:kern w:val="36"/>
          <w:sz w:val="19"/>
          <w:szCs w:val="19"/>
          <w:lang w:val="en-GB"/>
        </w:rPr>
      </w:pPr>
      <w:bookmarkStart w:id="94" w:name="_Toc327804708"/>
      <w:r w:rsidRPr="003036C3">
        <w:rPr>
          <w:rFonts w:ascii="Arial" w:hAnsi="Arial" w:cs="Arial"/>
          <w:color w:val="000000"/>
          <w:sz w:val="19"/>
          <w:szCs w:val="19"/>
          <w:shd w:val="clear" w:color="auto" w:fill="FFFFFF"/>
          <w:lang w:val="en-GB"/>
        </w:rPr>
        <w:t>A</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multinational corporation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(MNC) 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multinational enterprise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(MNE</w:t>
      </w:r>
      <w:r w:rsidR="005A19C0" w:rsidRPr="003036C3">
        <w:rPr>
          <w:rFonts w:ascii="Arial" w:hAnsi="Arial" w:cs="Arial"/>
          <w:color w:val="000000"/>
          <w:sz w:val="19"/>
          <w:szCs w:val="19"/>
          <w:shd w:val="clear" w:color="auto" w:fill="FFFFFF"/>
          <w:lang w:val="en-GB"/>
        </w:rPr>
        <w:t>)</w:t>
      </w:r>
      <w:r w:rsidR="005A19C0" w:rsidRPr="003036C3">
        <w:rPr>
          <w:rFonts w:ascii="Arial" w:hAnsi="Arial" w:cs="Arial"/>
          <w:color w:val="000000"/>
          <w:sz w:val="19"/>
          <w:szCs w:val="19"/>
          <w:shd w:val="clear" w:color="auto" w:fill="FFFFFF"/>
          <w:vertAlign w:val="superscript"/>
          <w:lang w:val="en-GB"/>
        </w:rPr>
        <w:t xml:space="preserve"> </w:t>
      </w:r>
      <w:r w:rsidR="005A19C0" w:rsidRPr="003036C3">
        <w:rPr>
          <w:rStyle w:val="apple-converted-space"/>
          <w:rFonts w:ascii="Arial" w:hAnsi="Arial" w:cs="Arial"/>
          <w:color w:val="000000"/>
          <w:sz w:val="19"/>
          <w:szCs w:val="19"/>
          <w:shd w:val="clear" w:color="auto" w:fill="FFFFFF"/>
          <w:lang w:val="en-GB"/>
        </w:rPr>
        <w:t>is</w:t>
      </w:r>
      <w:r w:rsidRPr="003036C3">
        <w:rPr>
          <w:rFonts w:ascii="Arial" w:hAnsi="Arial" w:cs="Arial"/>
          <w:color w:val="000000"/>
          <w:sz w:val="19"/>
          <w:szCs w:val="19"/>
          <w:shd w:val="clear" w:color="auto" w:fill="FFFFFF"/>
          <w:lang w:val="en-GB"/>
        </w:rPr>
        <w:t xml:space="preserve"> a</w:t>
      </w:r>
      <w:r w:rsidRPr="003036C3">
        <w:rPr>
          <w:rStyle w:val="apple-converted-space"/>
          <w:rFonts w:ascii="Arial" w:hAnsi="Arial" w:cs="Arial"/>
          <w:color w:val="000000"/>
          <w:sz w:val="19"/>
          <w:szCs w:val="19"/>
          <w:shd w:val="clear" w:color="auto" w:fill="FFFFFF"/>
          <w:lang w:val="en-GB"/>
        </w:rPr>
        <w:t> </w:t>
      </w:r>
      <w:hyperlink r:id="rId866" w:tooltip="Corporation" w:history="1">
        <w:r w:rsidRPr="003036C3">
          <w:rPr>
            <w:rStyle w:val="Hyperlink"/>
            <w:rFonts w:ascii="Arial" w:hAnsi="Arial" w:cs="Arial"/>
            <w:color w:val="0B0080"/>
            <w:sz w:val="19"/>
            <w:szCs w:val="19"/>
            <w:u w:val="none"/>
            <w:shd w:val="clear" w:color="auto" w:fill="FFFFFF"/>
            <w:lang w:val="en-GB"/>
          </w:rPr>
          <w:t>corporation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enterprise that manages</w:t>
      </w:r>
      <w:r w:rsidRPr="003036C3">
        <w:rPr>
          <w:rStyle w:val="apple-converted-space"/>
          <w:rFonts w:ascii="Arial" w:hAnsi="Arial" w:cs="Arial"/>
          <w:color w:val="000000"/>
          <w:sz w:val="19"/>
          <w:szCs w:val="19"/>
          <w:shd w:val="clear" w:color="auto" w:fill="FFFFFF"/>
          <w:lang w:val="en-GB"/>
        </w:rPr>
        <w:t> </w:t>
      </w:r>
      <w:hyperlink r:id="rId867" w:tooltip="Production, costs, and pricing" w:history="1">
        <w:r w:rsidRPr="003036C3">
          <w:rPr>
            <w:rStyle w:val="Hyperlink"/>
            <w:rFonts w:ascii="Arial" w:hAnsi="Arial" w:cs="Arial"/>
            <w:color w:val="0B0080"/>
            <w:sz w:val="19"/>
            <w:szCs w:val="19"/>
            <w:u w:val="none"/>
            <w:shd w:val="clear" w:color="auto" w:fill="FFFFFF"/>
            <w:lang w:val="en-GB"/>
          </w:rPr>
          <w:t>production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 delivers</w:t>
      </w:r>
      <w:r w:rsidRPr="003036C3">
        <w:rPr>
          <w:rStyle w:val="apple-converted-space"/>
          <w:rFonts w:ascii="Arial" w:hAnsi="Arial" w:cs="Arial"/>
          <w:color w:val="000000"/>
          <w:sz w:val="19"/>
          <w:szCs w:val="19"/>
          <w:shd w:val="clear" w:color="auto" w:fill="FFFFFF"/>
          <w:lang w:val="en-GB"/>
        </w:rPr>
        <w:t> </w:t>
      </w:r>
      <w:hyperlink r:id="rId868" w:tooltip="Service (economics)" w:history="1">
        <w:r w:rsidRPr="003036C3">
          <w:rPr>
            <w:rStyle w:val="Hyperlink"/>
            <w:rFonts w:ascii="Arial" w:hAnsi="Arial" w:cs="Arial"/>
            <w:color w:val="0B0080"/>
            <w:sz w:val="19"/>
            <w:szCs w:val="19"/>
            <w:u w:val="none"/>
            <w:shd w:val="clear" w:color="auto" w:fill="FFFFFF"/>
            <w:lang w:val="en-GB"/>
          </w:rPr>
          <w:t>services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more than one country. It can also be referred to as an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international corporation</w:t>
      </w:r>
      <w:r w:rsidRPr="003036C3">
        <w:rPr>
          <w:rFonts w:ascii="Arial" w:hAnsi="Arial" w:cs="Arial"/>
          <w:color w:val="000000"/>
          <w:sz w:val="19"/>
          <w:szCs w:val="19"/>
          <w:shd w:val="clear" w:color="auto" w:fill="FFFFFF"/>
          <w:lang w:val="en-GB"/>
        </w:rPr>
        <w:t>. They play an important role in</w:t>
      </w:r>
      <w:r w:rsidRPr="003036C3">
        <w:rPr>
          <w:rStyle w:val="apple-converted-space"/>
          <w:rFonts w:ascii="Arial" w:hAnsi="Arial" w:cs="Arial"/>
          <w:color w:val="000000"/>
          <w:sz w:val="19"/>
          <w:szCs w:val="19"/>
          <w:shd w:val="clear" w:color="auto" w:fill="FFFFFF"/>
          <w:lang w:val="en-GB"/>
        </w:rPr>
        <w:t> </w:t>
      </w:r>
      <w:hyperlink r:id="rId869" w:tooltip="Globalization" w:history="1">
        <w:r w:rsidRPr="003036C3">
          <w:rPr>
            <w:rStyle w:val="Hyperlink"/>
            <w:rFonts w:ascii="Arial" w:hAnsi="Arial" w:cs="Arial"/>
            <w:color w:val="0B0080"/>
            <w:sz w:val="19"/>
            <w:szCs w:val="19"/>
            <w:u w:val="none"/>
            <w:shd w:val="clear" w:color="auto" w:fill="FFFFFF"/>
            <w:lang w:val="en-GB"/>
          </w:rPr>
          <w:t>globalization</w:t>
        </w:r>
      </w:hyperlink>
      <w:r w:rsidRPr="003036C3">
        <w:rPr>
          <w:rFonts w:ascii="Arial" w:hAnsi="Arial" w:cs="Arial"/>
          <w:color w:val="000000"/>
          <w:sz w:val="19"/>
          <w:szCs w:val="19"/>
          <w:shd w:val="clear" w:color="auto" w:fill="FFFFFF"/>
          <w:lang w:val="en-GB"/>
        </w:rPr>
        <w:t>.</w:t>
      </w:r>
      <w:bookmarkEnd w:id="94"/>
    </w:p>
    <w:p w:rsidR="00F663FD" w:rsidRPr="003036C3" w:rsidRDefault="00F663FD"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95" w:name="_Toc327804709"/>
      <w:r w:rsidRPr="003036C3">
        <w:rPr>
          <w:rStyle w:val="mw-headline"/>
          <w:rFonts w:cs="Arial"/>
          <w:bCs w:val="0"/>
          <w:color w:val="000000"/>
          <w:sz w:val="19"/>
          <w:szCs w:val="19"/>
          <w:lang w:val="en-GB"/>
        </w:rPr>
        <w:t>Strategies</w:t>
      </w:r>
      <w:bookmarkEnd w:id="95"/>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Corporations may make a</w:t>
      </w:r>
      <w:r w:rsidRPr="003036C3">
        <w:rPr>
          <w:rStyle w:val="apple-converted-space"/>
          <w:rFonts w:ascii="Arial" w:hAnsi="Arial" w:cs="Arial"/>
          <w:color w:val="000000"/>
          <w:sz w:val="19"/>
          <w:szCs w:val="19"/>
          <w:lang w:val="en-GB"/>
        </w:rPr>
        <w:t> </w:t>
      </w:r>
      <w:hyperlink r:id="rId870" w:tooltip="Foreign direct investment" w:history="1">
        <w:r w:rsidRPr="003036C3">
          <w:rPr>
            <w:rStyle w:val="Hyperlink"/>
            <w:rFonts w:ascii="Arial" w:hAnsi="Arial" w:cs="Arial"/>
            <w:color w:val="0B0080"/>
            <w:sz w:val="19"/>
            <w:szCs w:val="19"/>
            <w:u w:val="none"/>
            <w:lang w:val="en-GB"/>
          </w:rPr>
          <w:t>foreign direct investment</w:t>
        </w:r>
      </w:hyperlink>
      <w:r w:rsidRPr="003036C3">
        <w:rPr>
          <w:rFonts w:ascii="Arial" w:hAnsi="Arial" w:cs="Arial"/>
          <w:color w:val="000000"/>
          <w:sz w:val="19"/>
          <w:szCs w:val="19"/>
          <w:lang w:val="en-GB"/>
        </w:rPr>
        <w:t>. Foreign direct investment is direct investment into one country by a company in production located in another country either by buying a company in the country or by expanding operations of an existing business in the country.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hyperlink r:id="rId871" w:tooltip="Subsidiary" w:history="1">
        <w:r w:rsidRPr="003036C3">
          <w:rPr>
            <w:rStyle w:val="Hyperlink"/>
            <w:rFonts w:ascii="Arial" w:hAnsi="Arial" w:cs="Arial"/>
            <w:color w:val="0B0080"/>
            <w:sz w:val="19"/>
            <w:szCs w:val="19"/>
            <w:u w:val="none"/>
            <w:lang w:val="en-GB"/>
          </w:rPr>
          <w:t>subsidiary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daughter compa</w:t>
      </w:r>
      <w:r w:rsidR="004F4943" w:rsidRPr="003036C3">
        <w:rPr>
          <w:rFonts w:ascii="Arial" w:hAnsi="Arial" w:cs="Arial"/>
          <w:color w:val="000000"/>
          <w:sz w:val="19"/>
          <w:szCs w:val="19"/>
          <w:lang w:val="en-GB"/>
        </w:rPr>
        <w:t>ny is</w:t>
      </w:r>
      <w:r w:rsidRPr="003036C3">
        <w:rPr>
          <w:rFonts w:ascii="Arial" w:hAnsi="Arial" w:cs="Arial"/>
          <w:color w:val="000000"/>
          <w:sz w:val="19"/>
          <w:szCs w:val="19"/>
          <w:lang w:val="en-GB"/>
        </w:rPr>
        <w:t xml:space="preserve"> a</w:t>
      </w:r>
      <w:r w:rsidRPr="003036C3">
        <w:rPr>
          <w:rStyle w:val="apple-converted-space"/>
          <w:rFonts w:ascii="Arial" w:hAnsi="Arial" w:cs="Arial"/>
          <w:color w:val="000000"/>
          <w:sz w:val="19"/>
          <w:szCs w:val="19"/>
          <w:lang w:val="en-GB"/>
        </w:rPr>
        <w:t> </w:t>
      </w:r>
      <w:hyperlink r:id="rId872" w:tooltip="Company (law)" w:history="1">
        <w:r w:rsidRPr="003036C3">
          <w:rPr>
            <w:rStyle w:val="Hyperlink"/>
            <w:rFonts w:ascii="Arial" w:hAnsi="Arial" w:cs="Arial"/>
            <w:color w:val="0B0080"/>
            <w:sz w:val="19"/>
            <w:szCs w:val="19"/>
            <w:u w:val="none"/>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is completely or partly owned and wholly controlled by another company that owns more than half of the subsidiary's</w:t>
      </w:r>
      <w:r w:rsidRPr="003036C3">
        <w:rPr>
          <w:rStyle w:val="apple-converted-space"/>
          <w:rFonts w:ascii="Arial" w:hAnsi="Arial" w:cs="Arial"/>
          <w:color w:val="000000"/>
          <w:sz w:val="19"/>
          <w:szCs w:val="19"/>
          <w:lang w:val="en-GB"/>
        </w:rPr>
        <w:t> </w:t>
      </w:r>
      <w:hyperlink r:id="rId873" w:tooltip="Stock" w:history="1">
        <w:r w:rsidRPr="003036C3">
          <w:rPr>
            <w:rStyle w:val="Hyperlink"/>
            <w:rFonts w:ascii="Arial" w:hAnsi="Arial" w:cs="Arial"/>
            <w:color w:val="0B0080"/>
            <w:sz w:val="19"/>
            <w:szCs w:val="19"/>
            <w:u w:val="none"/>
            <w:lang w:val="en-GB"/>
          </w:rPr>
          <w:t>stock</w:t>
        </w:r>
      </w:hyperlink>
      <w:r w:rsidRPr="003036C3">
        <w:rPr>
          <w:rFonts w:ascii="Arial" w:hAnsi="Arial" w:cs="Arial"/>
          <w:color w:val="000000"/>
          <w:sz w:val="19"/>
          <w:szCs w:val="19"/>
          <w:lang w:val="en-GB"/>
        </w:rPr>
        <w:t>.</w:t>
      </w:r>
    </w:p>
    <w:p w:rsidR="00F663FD" w:rsidRPr="003036C3" w:rsidRDefault="00F663F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corporation may choose to locate in a</w:t>
      </w:r>
      <w:r w:rsidRPr="003036C3">
        <w:rPr>
          <w:rStyle w:val="apple-converted-space"/>
          <w:rFonts w:ascii="Arial" w:hAnsi="Arial" w:cs="Arial"/>
          <w:color w:val="000000"/>
          <w:sz w:val="19"/>
          <w:szCs w:val="19"/>
          <w:lang w:val="en-GB"/>
        </w:rPr>
        <w:t> </w:t>
      </w:r>
      <w:hyperlink r:id="rId874" w:tooltip="Special economic zone" w:history="1">
        <w:r w:rsidRPr="003036C3">
          <w:rPr>
            <w:rStyle w:val="Hyperlink"/>
            <w:rFonts w:ascii="Arial" w:hAnsi="Arial" w:cs="Arial"/>
            <w:color w:val="0B0080"/>
            <w:sz w:val="19"/>
            <w:szCs w:val="19"/>
            <w:u w:val="none"/>
            <w:lang w:val="en-GB"/>
          </w:rPr>
          <w:t>special economic zone</w:t>
        </w:r>
      </w:hyperlink>
      <w:r w:rsidRPr="003036C3">
        <w:rPr>
          <w:rFonts w:ascii="Arial" w:hAnsi="Arial" w:cs="Arial"/>
          <w:color w:val="000000"/>
          <w:sz w:val="19"/>
          <w:szCs w:val="19"/>
          <w:lang w:val="en-GB"/>
        </w:rPr>
        <w:t>, which is a geographical region that has economic and other laws that are more free-market-oriented than a country's typical or national laws.</w:t>
      </w:r>
    </w:p>
    <w:p w:rsidR="00F663FD" w:rsidRPr="003036C3" w:rsidRDefault="005A19C0" w:rsidP="00AD487D">
      <w:pPr>
        <w:pStyle w:val="Heading2"/>
        <w:rPr>
          <w:lang w:val="en-GB"/>
        </w:rPr>
      </w:pPr>
      <w:bookmarkStart w:id="96" w:name="_Toc327804710"/>
      <w:r w:rsidRPr="003036C3">
        <w:rPr>
          <w:lang w:val="en-GB"/>
        </w:rPr>
        <w:t>Globalization</w:t>
      </w:r>
      <w:bookmarkEnd w:id="96"/>
    </w:p>
    <w:p w:rsidR="005A19C0" w:rsidRDefault="005A19C0" w:rsidP="004856C2">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Globalization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globalisation</w:t>
      </w:r>
      <w:r w:rsidRPr="003036C3">
        <w:rPr>
          <w:rFonts w:ascii="Arial" w:hAnsi="Arial" w:cs="Arial"/>
          <w:color w:val="000000"/>
          <w:sz w:val="19"/>
          <w:szCs w:val="19"/>
          <w:shd w:val="clear" w:color="auto" w:fill="FFFFFF"/>
          <w:lang w:val="en-GB"/>
        </w:rPr>
        <w:t>) refers to the process or processes of international integration. Human interaction over long distances has existed for thousands of years. The overland</w:t>
      </w:r>
      <w:r w:rsidRPr="003036C3">
        <w:rPr>
          <w:rStyle w:val="apple-converted-space"/>
          <w:rFonts w:ascii="Arial" w:hAnsi="Arial" w:cs="Arial"/>
          <w:color w:val="000000"/>
          <w:sz w:val="19"/>
          <w:szCs w:val="19"/>
          <w:shd w:val="clear" w:color="auto" w:fill="FFFFFF"/>
          <w:lang w:val="en-GB"/>
        </w:rPr>
        <w:t> </w:t>
      </w:r>
      <w:hyperlink r:id="rId875" w:tooltip="Silk Road" w:history="1">
        <w:r w:rsidRPr="003036C3">
          <w:rPr>
            <w:rStyle w:val="Hyperlink"/>
            <w:rFonts w:ascii="Arial" w:hAnsi="Arial" w:cs="Arial"/>
            <w:color w:val="0B0080"/>
            <w:sz w:val="19"/>
            <w:szCs w:val="19"/>
            <w:u w:val="none"/>
            <w:shd w:val="clear" w:color="auto" w:fill="FFFFFF"/>
            <w:lang w:val="en-GB"/>
          </w:rPr>
          <w:t>Silk Road</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connected</w:t>
      </w:r>
      <w:r w:rsidRPr="003036C3">
        <w:rPr>
          <w:rStyle w:val="apple-converted-space"/>
          <w:rFonts w:ascii="Arial" w:hAnsi="Arial" w:cs="Arial"/>
          <w:color w:val="000000"/>
          <w:sz w:val="19"/>
          <w:szCs w:val="19"/>
          <w:shd w:val="clear" w:color="auto" w:fill="FFFFFF"/>
          <w:lang w:val="en-GB"/>
        </w:rPr>
        <w:t> </w:t>
      </w:r>
      <w:hyperlink r:id="rId876" w:tooltip="Asia" w:history="1">
        <w:r w:rsidRPr="003036C3">
          <w:rPr>
            <w:rStyle w:val="Hyperlink"/>
            <w:rFonts w:ascii="Arial" w:hAnsi="Arial" w:cs="Arial"/>
            <w:color w:val="0B0080"/>
            <w:sz w:val="19"/>
            <w:szCs w:val="19"/>
            <w:u w:val="none"/>
            <w:shd w:val="clear" w:color="auto" w:fill="FFFFFF"/>
            <w:lang w:val="en-GB"/>
          </w:rPr>
          <w:t>Asia</w:t>
        </w:r>
      </w:hyperlink>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hyperlink r:id="rId877" w:tooltip="Africa" w:history="1">
        <w:r w:rsidRPr="003036C3">
          <w:rPr>
            <w:rStyle w:val="Hyperlink"/>
            <w:rFonts w:ascii="Arial" w:hAnsi="Arial" w:cs="Arial"/>
            <w:color w:val="0B0080"/>
            <w:sz w:val="19"/>
            <w:szCs w:val="19"/>
            <w:u w:val="none"/>
            <w:shd w:val="clear" w:color="auto" w:fill="FFFFFF"/>
            <w:lang w:val="en-GB"/>
          </w:rPr>
          <w:t>Africa</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878" w:tooltip="Europe" w:history="1">
        <w:r w:rsidRPr="003036C3">
          <w:rPr>
            <w:rStyle w:val="Hyperlink"/>
            <w:rFonts w:ascii="Arial" w:hAnsi="Arial" w:cs="Arial"/>
            <w:color w:val="0B0080"/>
            <w:sz w:val="19"/>
            <w:szCs w:val="19"/>
            <w:u w:val="none"/>
            <w:shd w:val="clear" w:color="auto" w:fill="FFFFFF"/>
            <w:lang w:val="en-GB"/>
          </w:rPr>
          <w:t>Europe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good example of the transformative power of international exchange. Philosophy, religions, language, arts, and other aspects of culture spread and mixed as nations exchanged products and ideas. In the 15th and 16th centuries, Europeans made important discoveries in their exploration of the</w:t>
      </w:r>
      <w:r w:rsidRPr="003036C3">
        <w:rPr>
          <w:rStyle w:val="apple-converted-space"/>
          <w:rFonts w:ascii="Arial" w:hAnsi="Arial" w:cs="Arial"/>
          <w:color w:val="000000"/>
          <w:sz w:val="19"/>
          <w:szCs w:val="19"/>
          <w:shd w:val="clear" w:color="auto" w:fill="FFFFFF"/>
          <w:lang w:val="en-GB"/>
        </w:rPr>
        <w:t> </w:t>
      </w:r>
      <w:hyperlink r:id="rId879" w:tooltip="World ocean" w:history="1">
        <w:r w:rsidRPr="003036C3">
          <w:rPr>
            <w:rStyle w:val="Hyperlink"/>
            <w:rFonts w:ascii="Arial" w:hAnsi="Arial" w:cs="Arial"/>
            <w:color w:val="0B0080"/>
            <w:sz w:val="19"/>
            <w:szCs w:val="19"/>
            <w:u w:val="none"/>
            <w:shd w:val="clear" w:color="auto" w:fill="FFFFFF"/>
            <w:lang w:val="en-GB"/>
          </w:rPr>
          <w:t>World Ocean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in beginning cross-Atlantic travel to the "</w:t>
      </w:r>
      <w:hyperlink r:id="rId880" w:tooltip="New World" w:history="1">
        <w:r w:rsidRPr="003036C3">
          <w:rPr>
            <w:rStyle w:val="Hyperlink"/>
            <w:rFonts w:ascii="Arial" w:hAnsi="Arial" w:cs="Arial"/>
            <w:color w:val="0B0080"/>
            <w:sz w:val="19"/>
            <w:szCs w:val="19"/>
            <w:u w:val="none"/>
            <w:shd w:val="clear" w:color="auto" w:fill="FFFFFF"/>
            <w:lang w:val="en-GB"/>
          </w:rPr>
          <w:t>New World</w:t>
        </w:r>
      </w:hyperlink>
      <w:r w:rsidRPr="003036C3">
        <w:rPr>
          <w:rFonts w:ascii="Arial" w:hAnsi="Arial" w:cs="Arial"/>
          <w:color w:val="000000"/>
          <w:sz w:val="19"/>
          <w:szCs w:val="19"/>
          <w:shd w:val="clear" w:color="auto" w:fill="FFFFFF"/>
          <w:lang w:val="en-GB"/>
        </w:rPr>
        <w:t xml:space="preserve">" of the </w:t>
      </w:r>
      <w:hyperlink r:id="rId881" w:tooltip="Americas" w:history="1">
        <w:r w:rsidRPr="003036C3">
          <w:rPr>
            <w:rStyle w:val="Hyperlink"/>
            <w:rFonts w:ascii="Arial" w:hAnsi="Arial" w:cs="Arial"/>
            <w:color w:val="0B0080"/>
            <w:sz w:val="19"/>
            <w:szCs w:val="19"/>
            <w:u w:val="none"/>
            <w:shd w:val="clear" w:color="auto" w:fill="FFFFFF"/>
            <w:lang w:val="en-GB"/>
          </w:rPr>
          <w:t>Americas</w:t>
        </w:r>
      </w:hyperlink>
      <w:r w:rsidRPr="003036C3">
        <w:rPr>
          <w:rFonts w:ascii="Arial" w:hAnsi="Arial" w:cs="Arial"/>
          <w:color w:val="000000"/>
          <w:sz w:val="19"/>
          <w:szCs w:val="19"/>
          <w:shd w:val="clear" w:color="auto" w:fill="FFFFFF"/>
          <w:lang w:val="en-GB"/>
        </w:rPr>
        <w:t>. Global movement of people, goods, and ideas expanded significantly in the following centuries. Early in the 19th century, the development of new forms of transportation (such as the</w:t>
      </w:r>
      <w:r w:rsidRPr="003036C3">
        <w:rPr>
          <w:rStyle w:val="apple-converted-space"/>
          <w:rFonts w:ascii="Arial" w:hAnsi="Arial" w:cs="Arial"/>
          <w:color w:val="000000"/>
          <w:sz w:val="19"/>
          <w:szCs w:val="19"/>
          <w:shd w:val="clear" w:color="auto" w:fill="FFFFFF"/>
          <w:lang w:val="en-GB"/>
        </w:rPr>
        <w:t> </w:t>
      </w:r>
      <w:hyperlink r:id="rId882" w:tooltip="Steamship" w:history="1">
        <w:r w:rsidRPr="003036C3">
          <w:rPr>
            <w:rStyle w:val="Hyperlink"/>
            <w:rFonts w:ascii="Arial" w:hAnsi="Arial" w:cs="Arial"/>
            <w:color w:val="0B0080"/>
            <w:sz w:val="19"/>
            <w:szCs w:val="19"/>
            <w:u w:val="none"/>
            <w:shd w:val="clear" w:color="auto" w:fill="FFFFFF"/>
            <w:lang w:val="en-GB"/>
          </w:rPr>
          <w:t>steamship</w:t>
        </w:r>
      </w:hyperlink>
      <w:r w:rsidRPr="003036C3">
        <w:rPr>
          <w:rFonts w:ascii="Arial" w:hAnsi="Arial" w:cs="Arial"/>
          <w:sz w:val="19"/>
          <w:szCs w:val="19"/>
          <w:lang w:val="en-GB"/>
        </w:rPr>
        <w:t xml:space="preserve">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883" w:tooltip="Railroads" w:history="1">
        <w:r w:rsidRPr="003036C3">
          <w:rPr>
            <w:rStyle w:val="Hyperlink"/>
            <w:rFonts w:ascii="Arial" w:hAnsi="Arial" w:cs="Arial"/>
            <w:color w:val="0B0080"/>
            <w:sz w:val="19"/>
            <w:szCs w:val="19"/>
            <w:u w:val="none"/>
            <w:shd w:val="clear" w:color="auto" w:fill="FFFFFF"/>
            <w:lang w:val="en-GB"/>
          </w:rPr>
          <w:t>railroads</w:t>
        </w:r>
      </w:hyperlink>
      <w:r w:rsidRPr="003036C3">
        <w:rPr>
          <w:rFonts w:ascii="Arial" w:hAnsi="Arial" w:cs="Arial"/>
          <w:color w:val="000000"/>
          <w:sz w:val="19"/>
          <w:szCs w:val="19"/>
          <w:shd w:val="clear" w:color="auto" w:fill="FFFFFF"/>
          <w:lang w:val="en-GB"/>
        </w:rPr>
        <w:t>) and</w:t>
      </w:r>
      <w:r w:rsidRPr="003036C3">
        <w:rPr>
          <w:rStyle w:val="apple-converted-space"/>
          <w:rFonts w:ascii="Arial" w:hAnsi="Arial" w:cs="Arial"/>
          <w:color w:val="000000"/>
          <w:sz w:val="19"/>
          <w:szCs w:val="19"/>
          <w:shd w:val="clear" w:color="auto" w:fill="FFFFFF"/>
          <w:lang w:val="en-GB"/>
        </w:rPr>
        <w:t> </w:t>
      </w:r>
      <w:hyperlink r:id="rId884" w:tooltip="Telecommunication" w:history="1">
        <w:r w:rsidRPr="003036C3">
          <w:rPr>
            <w:rStyle w:val="Hyperlink"/>
            <w:rFonts w:ascii="Arial" w:hAnsi="Arial" w:cs="Arial"/>
            <w:color w:val="0B0080"/>
            <w:sz w:val="19"/>
            <w:szCs w:val="19"/>
            <w:u w:val="none"/>
            <w:shd w:val="clear" w:color="auto" w:fill="FFFFFF"/>
            <w:lang w:val="en-GB"/>
          </w:rPr>
          <w:t>telecommunications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"compressed" time and space allowed for increasingly rapid rates of global interchange. In the 20th century,</w:t>
      </w:r>
      <w:r w:rsidRPr="003036C3">
        <w:rPr>
          <w:rStyle w:val="apple-converted-space"/>
          <w:rFonts w:ascii="Arial" w:hAnsi="Arial" w:cs="Arial"/>
          <w:color w:val="000000"/>
          <w:sz w:val="19"/>
          <w:szCs w:val="19"/>
          <w:shd w:val="clear" w:color="auto" w:fill="FFFFFF"/>
          <w:lang w:val="en-GB"/>
        </w:rPr>
        <w:t> </w:t>
      </w:r>
      <w:hyperlink r:id="rId885" w:tooltip="Road vehicle" w:history="1">
        <w:r w:rsidRPr="003036C3">
          <w:rPr>
            <w:rStyle w:val="Hyperlink"/>
            <w:rFonts w:ascii="Arial" w:hAnsi="Arial" w:cs="Arial"/>
            <w:color w:val="0B0080"/>
            <w:sz w:val="19"/>
            <w:szCs w:val="19"/>
            <w:u w:val="none"/>
            <w:shd w:val="clear" w:color="auto" w:fill="FFFFFF"/>
            <w:lang w:val="en-GB"/>
          </w:rPr>
          <w:t>road vehicles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886" w:tooltip="Airline" w:history="1">
        <w:r w:rsidRPr="003036C3">
          <w:rPr>
            <w:rStyle w:val="Hyperlink"/>
            <w:rFonts w:ascii="Arial" w:hAnsi="Arial" w:cs="Arial"/>
            <w:color w:val="0B0080"/>
            <w:sz w:val="19"/>
            <w:szCs w:val="19"/>
            <w:u w:val="none"/>
            <w:shd w:val="clear" w:color="auto" w:fill="FFFFFF"/>
            <w:lang w:val="en-GB"/>
          </w:rPr>
          <w:t>airlines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made transportation even faster, and the advent of electronic communications, most notably</w:t>
      </w:r>
      <w:r w:rsidRPr="003036C3">
        <w:rPr>
          <w:rStyle w:val="apple-converted-space"/>
          <w:rFonts w:ascii="Arial" w:hAnsi="Arial" w:cs="Arial"/>
          <w:color w:val="000000"/>
          <w:sz w:val="19"/>
          <w:szCs w:val="19"/>
          <w:shd w:val="clear" w:color="auto" w:fill="FFFFFF"/>
          <w:lang w:val="en-GB"/>
        </w:rPr>
        <w:t> </w:t>
      </w:r>
      <w:hyperlink r:id="rId887" w:tooltip="Mobile phones" w:history="1">
        <w:r w:rsidRPr="003036C3">
          <w:rPr>
            <w:rStyle w:val="Hyperlink"/>
            <w:rFonts w:ascii="Arial" w:hAnsi="Arial" w:cs="Arial"/>
            <w:color w:val="0B0080"/>
            <w:sz w:val="19"/>
            <w:szCs w:val="19"/>
            <w:u w:val="none"/>
            <w:shd w:val="clear" w:color="auto" w:fill="FFFFFF"/>
            <w:lang w:val="en-GB"/>
          </w:rPr>
          <w:t>mobile phones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w:t>
      </w:r>
      <w:r w:rsidRPr="003036C3">
        <w:rPr>
          <w:rStyle w:val="apple-converted-space"/>
          <w:rFonts w:ascii="Arial" w:hAnsi="Arial" w:cs="Arial"/>
          <w:color w:val="000000"/>
          <w:sz w:val="19"/>
          <w:szCs w:val="19"/>
          <w:shd w:val="clear" w:color="auto" w:fill="FFFFFF"/>
          <w:lang w:val="en-GB"/>
        </w:rPr>
        <w:t> </w:t>
      </w:r>
      <w:hyperlink r:id="rId888" w:tooltip="The Internet" w:history="1">
        <w:r w:rsidRPr="003036C3">
          <w:rPr>
            <w:rStyle w:val="Hyperlink"/>
            <w:rFonts w:ascii="Arial" w:hAnsi="Arial" w:cs="Arial"/>
            <w:color w:val="0B0080"/>
            <w:sz w:val="19"/>
            <w:szCs w:val="19"/>
            <w:u w:val="none"/>
            <w:shd w:val="clear" w:color="auto" w:fill="FFFFFF"/>
            <w:lang w:val="en-GB"/>
          </w:rPr>
          <w:t>the Internet</w:t>
        </w:r>
      </w:hyperlink>
      <w:r w:rsidRPr="003036C3">
        <w:rPr>
          <w:rFonts w:ascii="Arial" w:hAnsi="Arial" w:cs="Arial"/>
          <w:color w:val="000000"/>
          <w:sz w:val="19"/>
          <w:szCs w:val="19"/>
          <w:shd w:val="clear" w:color="auto" w:fill="FFFFFF"/>
          <w:lang w:val="en-GB"/>
        </w:rPr>
        <w:t>, connected billions of people in new ways leading into the</w:t>
      </w:r>
      <w:r w:rsidRPr="003036C3">
        <w:rPr>
          <w:rStyle w:val="apple-converted-space"/>
          <w:rFonts w:ascii="Arial" w:hAnsi="Arial" w:cs="Arial"/>
          <w:color w:val="000000"/>
          <w:sz w:val="19"/>
          <w:szCs w:val="19"/>
          <w:shd w:val="clear" w:color="auto" w:fill="FFFFFF"/>
          <w:lang w:val="en-GB"/>
        </w:rPr>
        <w:t> </w:t>
      </w:r>
      <w:hyperlink r:id="rId889" w:tooltip="21st century" w:history="1">
        <w:r w:rsidRPr="003036C3">
          <w:rPr>
            <w:rStyle w:val="Hyperlink"/>
            <w:rFonts w:ascii="Arial" w:hAnsi="Arial" w:cs="Arial"/>
            <w:color w:val="0B0080"/>
            <w:sz w:val="19"/>
            <w:szCs w:val="19"/>
            <w:u w:val="none"/>
            <w:shd w:val="clear" w:color="auto" w:fill="FFFFFF"/>
            <w:lang w:val="en-GB"/>
          </w:rPr>
          <w:t>21st century</w:t>
        </w:r>
      </w:hyperlink>
      <w:r w:rsidRPr="003036C3">
        <w:rPr>
          <w:rFonts w:ascii="Arial" w:hAnsi="Arial" w:cs="Arial"/>
          <w:color w:val="000000"/>
          <w:sz w:val="19"/>
          <w:szCs w:val="19"/>
          <w:shd w:val="clear" w:color="auto" w:fill="FFFFFF"/>
          <w:lang w:val="en-GB"/>
        </w:rPr>
        <w:t>.</w:t>
      </w:r>
    </w:p>
    <w:p w:rsidR="00371244" w:rsidRPr="003036C3" w:rsidRDefault="005A19C0" w:rsidP="00AD487D">
      <w:pPr>
        <w:pStyle w:val="Heading2"/>
        <w:rPr>
          <w:lang w:val="en-GB"/>
        </w:rPr>
      </w:pPr>
      <w:bookmarkStart w:id="97" w:name="_Toc327804711"/>
      <w:r w:rsidRPr="003036C3">
        <w:rPr>
          <w:lang w:val="en-GB"/>
        </w:rPr>
        <w:t>OPEC</w:t>
      </w:r>
      <w:bookmarkEnd w:id="97"/>
      <w:r w:rsidRPr="003036C3">
        <w:rPr>
          <w:lang w:val="en-GB"/>
        </w:rPr>
        <w:t xml:space="preserve"> </w:t>
      </w:r>
    </w:p>
    <w:p w:rsidR="005A19C0" w:rsidRPr="003036C3" w:rsidRDefault="005A19C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Organization of the Petroleum Exporting Countries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 is an intergovernmental organization of twelve oil-producing countries made up of </w:t>
      </w:r>
      <w:r w:rsidRPr="003036C3">
        <w:rPr>
          <w:rStyle w:val="apple-converted-space"/>
          <w:rFonts w:ascii="Arial" w:hAnsi="Arial" w:cs="Arial"/>
          <w:color w:val="000000"/>
          <w:sz w:val="19"/>
          <w:szCs w:val="19"/>
          <w:lang w:val="en-GB"/>
        </w:rPr>
        <w:t> </w:t>
      </w:r>
      <w:hyperlink r:id="rId890" w:tooltip="Algeria" w:history="1">
        <w:r w:rsidRPr="003036C3">
          <w:rPr>
            <w:rStyle w:val="Hyperlink"/>
            <w:rFonts w:ascii="Arial" w:hAnsi="Arial" w:cs="Arial"/>
            <w:color w:val="0F243E" w:themeColor="text2" w:themeShade="80"/>
            <w:sz w:val="19"/>
            <w:szCs w:val="19"/>
            <w:u w:val="none"/>
            <w:lang w:val="en-GB"/>
          </w:rPr>
          <w:t>Algeria</w:t>
        </w:r>
      </w:hyperlink>
      <w:r w:rsidRPr="003036C3">
        <w:rPr>
          <w:rFonts w:ascii="Arial" w:hAnsi="Arial" w:cs="Arial"/>
          <w:color w:val="0F243E" w:themeColor="text2" w:themeShade="80"/>
          <w:sz w:val="19"/>
          <w:szCs w:val="19"/>
          <w:lang w:val="en-GB"/>
        </w:rPr>
        <w:t xml:space="preserve">, </w:t>
      </w:r>
      <w:r w:rsidRPr="003036C3">
        <w:rPr>
          <w:rStyle w:val="apple-converted-space"/>
          <w:rFonts w:ascii="Arial" w:hAnsi="Arial" w:cs="Arial"/>
          <w:color w:val="0F243E" w:themeColor="text2" w:themeShade="80"/>
          <w:sz w:val="19"/>
          <w:szCs w:val="19"/>
          <w:lang w:val="en-GB"/>
        </w:rPr>
        <w:t> </w:t>
      </w:r>
      <w:hyperlink r:id="rId891" w:tooltip="Angola" w:history="1">
        <w:r w:rsidRPr="003036C3">
          <w:rPr>
            <w:rStyle w:val="Hyperlink"/>
            <w:rFonts w:ascii="Arial" w:hAnsi="Arial" w:cs="Arial"/>
            <w:color w:val="0F243E" w:themeColor="text2" w:themeShade="80"/>
            <w:sz w:val="19"/>
            <w:szCs w:val="19"/>
            <w:u w:val="none"/>
            <w:lang w:val="en-GB"/>
          </w:rPr>
          <w:t>Angola</w:t>
        </w:r>
      </w:hyperlink>
      <w:r w:rsidRPr="003036C3">
        <w:rPr>
          <w:rFonts w:ascii="Arial" w:hAnsi="Arial" w:cs="Arial"/>
          <w:color w:val="0F243E" w:themeColor="text2" w:themeShade="80"/>
          <w:sz w:val="19"/>
          <w:szCs w:val="19"/>
          <w:lang w:val="en-GB"/>
        </w:rPr>
        <w:t>,</w:t>
      </w:r>
      <w:r w:rsidRPr="003036C3">
        <w:rPr>
          <w:rStyle w:val="apple-converted-space"/>
          <w:rFonts w:ascii="Arial" w:hAnsi="Arial" w:cs="Arial"/>
          <w:color w:val="0F243E" w:themeColor="text2" w:themeShade="80"/>
          <w:sz w:val="19"/>
          <w:szCs w:val="19"/>
          <w:lang w:val="en-GB"/>
        </w:rPr>
        <w:t xml:space="preserve">  </w:t>
      </w:r>
      <w:hyperlink r:id="rId892" w:tooltip="Ecuador" w:history="1">
        <w:r w:rsidRPr="003036C3">
          <w:rPr>
            <w:rStyle w:val="Hyperlink"/>
            <w:rFonts w:ascii="Arial" w:hAnsi="Arial" w:cs="Arial"/>
            <w:color w:val="0F243E" w:themeColor="text2" w:themeShade="80"/>
            <w:sz w:val="19"/>
            <w:szCs w:val="19"/>
            <w:u w:val="none"/>
            <w:lang w:val="en-GB"/>
          </w:rPr>
          <w:t>Ecuador</w:t>
        </w:r>
      </w:hyperlink>
      <w:r w:rsidRPr="003036C3">
        <w:rPr>
          <w:rFonts w:ascii="Arial" w:hAnsi="Arial" w:cs="Arial"/>
          <w:color w:val="0F243E" w:themeColor="text2" w:themeShade="80"/>
          <w:sz w:val="19"/>
          <w:szCs w:val="19"/>
          <w:lang w:val="en-GB"/>
        </w:rPr>
        <w:t>,</w:t>
      </w:r>
      <w:r w:rsidRPr="003036C3">
        <w:rPr>
          <w:rStyle w:val="apple-converted-space"/>
          <w:rFonts w:ascii="Arial" w:hAnsi="Arial" w:cs="Arial"/>
          <w:color w:val="0F243E" w:themeColor="text2" w:themeShade="80"/>
          <w:sz w:val="19"/>
          <w:szCs w:val="19"/>
          <w:lang w:val="en-GB"/>
        </w:rPr>
        <w:t xml:space="preserve">  </w:t>
      </w:r>
      <w:hyperlink r:id="rId893" w:tooltip="Iran" w:history="1">
        <w:r w:rsidRPr="003036C3">
          <w:rPr>
            <w:rStyle w:val="Hyperlink"/>
            <w:rFonts w:ascii="Arial" w:hAnsi="Arial" w:cs="Arial"/>
            <w:color w:val="0B0080"/>
            <w:sz w:val="19"/>
            <w:szCs w:val="19"/>
            <w:u w:val="none"/>
            <w:lang w:val="en-GB"/>
          </w:rPr>
          <w:t>Iran</w:t>
        </w:r>
      </w:hyperlink>
      <w:r w:rsidRPr="003036C3">
        <w:rPr>
          <w:rFonts w:ascii="Arial" w:hAnsi="Arial" w:cs="Arial"/>
          <w:color w:val="000000"/>
          <w:sz w:val="19"/>
          <w:szCs w:val="19"/>
          <w:lang w:val="en-GB"/>
        </w:rPr>
        <w:t xml:space="preserve">, </w:t>
      </w:r>
      <w:hyperlink r:id="rId894" w:tooltip="Iraq" w:history="1">
        <w:r w:rsidRPr="003036C3">
          <w:rPr>
            <w:rStyle w:val="Hyperlink"/>
            <w:rFonts w:ascii="Arial" w:hAnsi="Arial" w:cs="Arial"/>
            <w:color w:val="0B0080"/>
            <w:sz w:val="19"/>
            <w:szCs w:val="19"/>
            <w:u w:val="none"/>
            <w:lang w:val="en-GB"/>
          </w:rPr>
          <w:t>Iraq</w:t>
        </w:r>
      </w:hyperlink>
      <w:r w:rsidRPr="003036C3">
        <w:rPr>
          <w:rFonts w:ascii="Arial" w:hAnsi="Arial" w:cs="Arial"/>
          <w:color w:val="000000"/>
          <w:sz w:val="19"/>
          <w:szCs w:val="19"/>
          <w:lang w:val="en-GB"/>
        </w:rPr>
        <w:t xml:space="preserve">, </w:t>
      </w:r>
      <w:r w:rsidRPr="003036C3">
        <w:rPr>
          <w:rStyle w:val="apple-converted-space"/>
          <w:rFonts w:ascii="Arial" w:hAnsi="Arial" w:cs="Arial"/>
          <w:color w:val="000000"/>
          <w:sz w:val="19"/>
          <w:szCs w:val="19"/>
          <w:lang w:val="en-GB"/>
        </w:rPr>
        <w:t> </w:t>
      </w:r>
      <w:hyperlink r:id="rId895" w:tooltip="Kuwait" w:history="1">
        <w:r w:rsidRPr="003036C3">
          <w:rPr>
            <w:rStyle w:val="Hyperlink"/>
            <w:rFonts w:ascii="Arial" w:hAnsi="Arial" w:cs="Arial"/>
            <w:color w:val="0B0080"/>
            <w:sz w:val="19"/>
            <w:szCs w:val="19"/>
            <w:u w:val="none"/>
            <w:lang w:val="en-GB"/>
          </w:rPr>
          <w:t>Kuwait</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xml:space="preserve">  </w:t>
      </w:r>
      <w:hyperlink r:id="rId896" w:tooltip="Libya" w:history="1">
        <w:r w:rsidRPr="003036C3">
          <w:rPr>
            <w:rStyle w:val="Hyperlink"/>
            <w:rFonts w:ascii="Arial" w:hAnsi="Arial" w:cs="Arial"/>
            <w:color w:val="0B0080"/>
            <w:sz w:val="19"/>
            <w:szCs w:val="19"/>
            <w:u w:val="none"/>
            <w:lang w:val="en-GB"/>
          </w:rPr>
          <w:t>Libya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xml:space="preserve">  </w:t>
      </w:r>
      <w:hyperlink r:id="rId897" w:tooltip="Nigeria" w:history="1">
        <w:r w:rsidRPr="003036C3">
          <w:rPr>
            <w:rStyle w:val="Hyperlink"/>
            <w:rFonts w:ascii="Arial" w:hAnsi="Arial" w:cs="Arial"/>
            <w:color w:val="0B0080"/>
            <w:sz w:val="19"/>
            <w:szCs w:val="19"/>
            <w:u w:val="none"/>
            <w:lang w:val="en-GB"/>
          </w:rPr>
          <w:t>Nigeria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898" w:tooltip="Qatar" w:history="1">
        <w:r w:rsidRPr="003036C3">
          <w:rPr>
            <w:rStyle w:val="Hyperlink"/>
            <w:rFonts w:ascii="Arial" w:hAnsi="Arial" w:cs="Arial"/>
            <w:color w:val="0B0080"/>
            <w:sz w:val="19"/>
            <w:szCs w:val="19"/>
            <w:u w:val="none"/>
            <w:lang w:val="en-GB"/>
          </w:rPr>
          <w:t>Qatar</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899" w:tooltip="Saudi Arabia" w:history="1">
        <w:r w:rsidRPr="003036C3">
          <w:rPr>
            <w:rStyle w:val="Hyperlink"/>
            <w:rFonts w:ascii="Arial" w:hAnsi="Arial" w:cs="Arial"/>
            <w:color w:val="0B0080"/>
            <w:sz w:val="19"/>
            <w:szCs w:val="19"/>
            <w:u w:val="none"/>
            <w:lang w:val="en-GB"/>
          </w:rPr>
          <w:t>Saudi Arabia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00" w:tooltip="United Arab Emirates" w:history="1">
        <w:r w:rsidRPr="003036C3">
          <w:rPr>
            <w:rStyle w:val="Hyperlink"/>
            <w:rFonts w:ascii="Arial" w:hAnsi="Arial" w:cs="Arial"/>
            <w:color w:val="0B0080"/>
            <w:sz w:val="19"/>
            <w:szCs w:val="19"/>
            <w:u w:val="none"/>
            <w:lang w:val="en-GB"/>
          </w:rPr>
          <w:t>United Arab Emirates</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901" w:tooltip="Venezuela" w:history="1">
        <w:r w:rsidRPr="003036C3">
          <w:rPr>
            <w:rStyle w:val="Hyperlink"/>
            <w:rFonts w:ascii="Arial" w:hAnsi="Arial" w:cs="Arial"/>
            <w:color w:val="0B0080"/>
            <w:sz w:val="19"/>
            <w:szCs w:val="19"/>
            <w:u w:val="none"/>
            <w:lang w:val="en-GB"/>
          </w:rPr>
          <w:t>Venezuela</w:t>
        </w:r>
      </w:hyperlink>
      <w:r w:rsidRPr="003036C3">
        <w:rPr>
          <w:rFonts w:ascii="Arial" w:hAnsi="Arial" w:cs="Arial"/>
          <w:color w:val="000000"/>
          <w:sz w:val="19"/>
          <w:szCs w:val="19"/>
          <w:lang w:val="en-GB"/>
        </w:rPr>
        <w:t>. OPEC has maintained its headquarters in</w:t>
      </w:r>
      <w:r w:rsidRPr="003036C3">
        <w:rPr>
          <w:rStyle w:val="apple-converted-space"/>
          <w:rFonts w:ascii="Arial" w:hAnsi="Arial" w:cs="Arial"/>
          <w:color w:val="000000"/>
          <w:sz w:val="19"/>
          <w:szCs w:val="19"/>
          <w:lang w:val="en-GB"/>
        </w:rPr>
        <w:t> </w:t>
      </w:r>
      <w:hyperlink r:id="rId902" w:tooltip="Vienna" w:history="1">
        <w:r w:rsidRPr="003036C3">
          <w:rPr>
            <w:rStyle w:val="Hyperlink"/>
            <w:rFonts w:ascii="Arial" w:hAnsi="Arial" w:cs="Arial"/>
            <w:color w:val="0B0080"/>
            <w:sz w:val="19"/>
            <w:szCs w:val="19"/>
            <w:u w:val="none"/>
            <w:lang w:val="en-GB"/>
          </w:rPr>
          <w:t>Vienna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since </w:t>
      </w:r>
      <w:r w:rsidRPr="003036C3">
        <w:rPr>
          <w:rFonts w:ascii="Arial" w:hAnsi="Arial" w:cs="Arial"/>
          <w:color w:val="000000"/>
          <w:sz w:val="19"/>
          <w:szCs w:val="19"/>
          <w:lang w:val="en-GB"/>
        </w:rPr>
        <w:lastRenderedPageBreak/>
        <w:t>1965,</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and hosts regular meetings among the oil ministers of its Member Countries.</w:t>
      </w:r>
      <w:r w:rsidRPr="003036C3">
        <w:rPr>
          <w:rStyle w:val="apple-converted-space"/>
          <w:rFonts w:ascii="Arial" w:hAnsi="Arial" w:cs="Arial"/>
          <w:color w:val="000000"/>
          <w:sz w:val="19"/>
          <w:szCs w:val="19"/>
          <w:lang w:val="en-GB"/>
        </w:rPr>
        <w:t> </w:t>
      </w:r>
      <w:hyperlink r:id="rId903" w:tooltip="Indonesia" w:history="1">
        <w:r w:rsidRPr="003036C3">
          <w:rPr>
            <w:rStyle w:val="Hyperlink"/>
            <w:rFonts w:ascii="Arial" w:hAnsi="Arial" w:cs="Arial"/>
            <w:color w:val="0B0080"/>
            <w:sz w:val="19"/>
            <w:szCs w:val="19"/>
            <w:u w:val="none"/>
            <w:lang w:val="en-GB"/>
          </w:rPr>
          <w:t>Indonesia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withdrew in 2008 after it became a net importer of oil, but stated it would likely return if it became a net exporter again.</w:t>
      </w:r>
    </w:p>
    <w:p w:rsidR="005A19C0" w:rsidRPr="003036C3" w:rsidRDefault="005A19C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its</w:t>
      </w:r>
      <w:r w:rsidRPr="003036C3">
        <w:rPr>
          <w:rStyle w:val="apple-converted-space"/>
          <w:rFonts w:ascii="Arial" w:hAnsi="Arial" w:cs="Arial"/>
          <w:color w:val="000000"/>
          <w:sz w:val="19"/>
          <w:szCs w:val="19"/>
          <w:lang w:val="en-GB"/>
        </w:rPr>
        <w:t> </w:t>
      </w:r>
      <w:hyperlink r:id="rId904" w:tooltip="Statutes" w:history="1">
        <w:r w:rsidRPr="003036C3">
          <w:rPr>
            <w:rStyle w:val="Hyperlink"/>
            <w:rFonts w:ascii="Arial" w:hAnsi="Arial" w:cs="Arial"/>
            <w:color w:val="0B0080"/>
            <w:sz w:val="19"/>
            <w:szCs w:val="19"/>
            <w:u w:val="none"/>
            <w:lang w:val="en-GB"/>
          </w:rPr>
          <w:t>statutes</w:t>
        </w:r>
      </w:hyperlink>
      <w:r w:rsidRPr="003036C3">
        <w:rPr>
          <w:rFonts w:ascii="Arial" w:hAnsi="Arial" w:cs="Arial"/>
          <w:color w:val="000000"/>
          <w:sz w:val="19"/>
          <w:szCs w:val="19"/>
          <w:lang w:val="en-GB"/>
        </w:rPr>
        <w:t>, one of the principal goals is the determination of the best means for safeguarding the organization's interests, individually and collectively. It also pursues ways and means of ensuring the stabilization of prices in international</w:t>
      </w:r>
      <w:r w:rsidRPr="003036C3">
        <w:rPr>
          <w:rStyle w:val="apple-converted-space"/>
          <w:rFonts w:ascii="Arial" w:hAnsi="Arial" w:cs="Arial"/>
          <w:color w:val="000000"/>
          <w:sz w:val="19"/>
          <w:szCs w:val="19"/>
          <w:lang w:val="en-GB"/>
        </w:rPr>
        <w:t> </w:t>
      </w:r>
      <w:hyperlink r:id="rId905" w:tooltip="Oil industry" w:history="1">
        <w:r w:rsidRPr="003036C3">
          <w:rPr>
            <w:rStyle w:val="Hyperlink"/>
            <w:rFonts w:ascii="Arial" w:hAnsi="Arial" w:cs="Arial"/>
            <w:color w:val="0B0080"/>
            <w:sz w:val="19"/>
            <w:szCs w:val="19"/>
            <w:u w:val="none"/>
            <w:lang w:val="en-GB"/>
          </w:rPr>
          <w:t>oil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 view to eliminating harmful and unnecessary fluctuations; giving due regard at all times to the interests of the producing nations and to the necessity of securing a steady income to the producing countries; an efficient and regular supply of</w:t>
      </w:r>
      <w:r w:rsidRPr="003036C3">
        <w:rPr>
          <w:rStyle w:val="apple-converted-space"/>
          <w:rFonts w:ascii="Arial" w:hAnsi="Arial" w:cs="Arial"/>
          <w:color w:val="000000"/>
          <w:sz w:val="19"/>
          <w:szCs w:val="19"/>
          <w:lang w:val="en-GB"/>
        </w:rPr>
        <w:t> </w:t>
      </w:r>
      <w:hyperlink r:id="rId906" w:tooltip="Petroleum" w:history="1">
        <w:r w:rsidRPr="003036C3">
          <w:rPr>
            <w:rStyle w:val="Hyperlink"/>
            <w:rFonts w:ascii="Arial" w:hAnsi="Arial" w:cs="Arial"/>
            <w:color w:val="0B0080"/>
            <w:sz w:val="19"/>
            <w:szCs w:val="19"/>
            <w:u w:val="none"/>
            <w:lang w:val="en-GB"/>
          </w:rPr>
          <w:t>petroleum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consuming nations, and a fair return on their capital to those investing in the petroleum industry.</w:t>
      </w:r>
    </w:p>
    <w:p w:rsidR="005A19C0" w:rsidRPr="003036C3" w:rsidRDefault="005A19C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OPEC's influence on the market has been widely criticized, since it became effective in determining production and prices. Arab members of OPEC alarmed the developed world when they used the “oil weapon” during the</w:t>
      </w:r>
      <w:r w:rsidRPr="003036C3">
        <w:rPr>
          <w:rStyle w:val="apple-converted-space"/>
          <w:rFonts w:ascii="Arial" w:hAnsi="Arial" w:cs="Arial"/>
          <w:color w:val="000000"/>
          <w:sz w:val="19"/>
          <w:szCs w:val="19"/>
          <w:lang w:val="en-GB"/>
        </w:rPr>
        <w:t> </w:t>
      </w:r>
      <w:hyperlink r:id="rId907" w:tooltip="Yom Kippur War" w:history="1">
        <w:r w:rsidRPr="003036C3">
          <w:rPr>
            <w:rStyle w:val="Hyperlink"/>
            <w:rFonts w:ascii="Arial" w:hAnsi="Arial" w:cs="Arial"/>
            <w:color w:val="0B0080"/>
            <w:sz w:val="19"/>
            <w:szCs w:val="19"/>
            <w:u w:val="none"/>
            <w:lang w:val="en-GB"/>
          </w:rPr>
          <w:t>Yom Kippur War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by implementing oil embargoes and initiating the</w:t>
      </w:r>
      <w:r w:rsidRPr="003036C3">
        <w:rPr>
          <w:rStyle w:val="apple-converted-space"/>
          <w:rFonts w:ascii="Arial" w:hAnsi="Arial" w:cs="Arial"/>
          <w:color w:val="000000"/>
          <w:sz w:val="19"/>
          <w:szCs w:val="19"/>
          <w:lang w:val="en-GB"/>
        </w:rPr>
        <w:t> </w:t>
      </w:r>
      <w:hyperlink r:id="rId908" w:tooltip="1973 oil crisis" w:history="1">
        <w:r w:rsidRPr="003036C3">
          <w:rPr>
            <w:rStyle w:val="Hyperlink"/>
            <w:rFonts w:ascii="Arial" w:hAnsi="Arial" w:cs="Arial"/>
            <w:color w:val="0B0080"/>
            <w:sz w:val="19"/>
            <w:szCs w:val="19"/>
            <w:u w:val="none"/>
            <w:lang w:val="en-GB"/>
          </w:rPr>
          <w:t>1973 oil crisis</w:t>
        </w:r>
      </w:hyperlink>
      <w:r w:rsidRPr="003036C3">
        <w:rPr>
          <w:rFonts w:ascii="Arial" w:hAnsi="Arial" w:cs="Arial"/>
          <w:color w:val="000000"/>
          <w:sz w:val="19"/>
          <w:szCs w:val="19"/>
          <w:lang w:val="en-GB"/>
        </w:rPr>
        <w:t>. Although largely political explanations for the timing and extent of the OPEC price increases are also valid, from OPEC’s point of view</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these changes were triggered largely by previous</w:t>
      </w:r>
      <w:r w:rsidRPr="003036C3">
        <w:rPr>
          <w:rStyle w:val="apple-converted-space"/>
          <w:rFonts w:ascii="Arial" w:hAnsi="Arial" w:cs="Arial"/>
          <w:color w:val="000000"/>
          <w:sz w:val="19"/>
          <w:szCs w:val="19"/>
          <w:lang w:val="en-GB"/>
        </w:rPr>
        <w:t> </w:t>
      </w:r>
      <w:hyperlink r:id="rId909" w:tooltip="Nixon shock" w:history="1">
        <w:r w:rsidRPr="003036C3">
          <w:rPr>
            <w:rStyle w:val="Hyperlink"/>
            <w:rFonts w:ascii="Arial" w:hAnsi="Arial" w:cs="Arial"/>
            <w:color w:val="0B0080"/>
            <w:sz w:val="19"/>
            <w:szCs w:val="19"/>
            <w:u w:val="none"/>
            <w:lang w:val="en-GB"/>
          </w:rPr>
          <w:t>unilateral changes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the world financial system and the ensuing period of high inflation in both the developed and developing world. This explanation encompasses OPEC actions both before and after the outbreak of hostilities in October 1973, and concludes that “OPEC countries were only 'staying even' by dramatically raising the dollar price of oil.” </w:t>
      </w:r>
    </w:p>
    <w:p w:rsidR="005A19C0" w:rsidRPr="003036C3" w:rsidRDefault="005A19C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OPEC's ability to control the</w:t>
      </w:r>
      <w:r w:rsidRPr="003036C3">
        <w:rPr>
          <w:rStyle w:val="apple-converted-space"/>
          <w:rFonts w:ascii="Arial" w:hAnsi="Arial" w:cs="Arial"/>
          <w:color w:val="000000"/>
          <w:sz w:val="19"/>
          <w:szCs w:val="19"/>
          <w:lang w:val="en-GB"/>
        </w:rPr>
        <w:t> </w:t>
      </w:r>
      <w:hyperlink r:id="rId910" w:tooltip="Price of oil" w:history="1">
        <w:r w:rsidRPr="003036C3">
          <w:rPr>
            <w:rStyle w:val="Hyperlink"/>
            <w:rFonts w:ascii="Arial" w:hAnsi="Arial" w:cs="Arial"/>
            <w:color w:val="0B0080"/>
            <w:sz w:val="19"/>
            <w:szCs w:val="19"/>
            <w:u w:val="none"/>
            <w:lang w:val="en-GB"/>
          </w:rPr>
          <w:t>price of oil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diminished somewhat since then, due to the subsequent discovery and development of large</w:t>
      </w:r>
      <w:r w:rsidRPr="003036C3">
        <w:rPr>
          <w:rStyle w:val="apple-converted-space"/>
          <w:rFonts w:ascii="Arial" w:hAnsi="Arial" w:cs="Arial"/>
          <w:color w:val="000000"/>
          <w:sz w:val="19"/>
          <w:szCs w:val="19"/>
          <w:lang w:val="en-GB"/>
        </w:rPr>
        <w:t> </w:t>
      </w:r>
      <w:hyperlink r:id="rId911" w:tooltip="Oil reserves" w:history="1">
        <w:r w:rsidRPr="003036C3">
          <w:rPr>
            <w:rStyle w:val="Hyperlink"/>
            <w:rFonts w:ascii="Arial" w:hAnsi="Arial" w:cs="Arial"/>
            <w:color w:val="0B0080"/>
            <w:sz w:val="19"/>
            <w:szCs w:val="19"/>
            <w:u w:val="none"/>
            <w:lang w:val="en-GB"/>
          </w:rPr>
          <w:t>oil reserves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12" w:tooltip="Alaska" w:history="1">
        <w:r w:rsidRPr="003036C3">
          <w:rPr>
            <w:rStyle w:val="Hyperlink"/>
            <w:rFonts w:ascii="Arial" w:hAnsi="Arial" w:cs="Arial"/>
            <w:color w:val="0B0080"/>
            <w:sz w:val="19"/>
            <w:szCs w:val="19"/>
            <w:u w:val="none"/>
            <w:lang w:val="en-GB"/>
          </w:rPr>
          <w:t>Alaska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13" w:tooltip="North Sea" w:history="1">
        <w:r w:rsidRPr="003036C3">
          <w:rPr>
            <w:rStyle w:val="Hyperlink"/>
            <w:rFonts w:ascii="Arial" w:hAnsi="Arial" w:cs="Arial"/>
            <w:color w:val="0B0080"/>
            <w:sz w:val="19"/>
            <w:szCs w:val="19"/>
            <w:u w:val="none"/>
            <w:lang w:val="en-GB"/>
          </w:rPr>
          <w:t>North Sea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14" w:tooltip="Canada" w:history="1">
        <w:r w:rsidRPr="003036C3">
          <w:rPr>
            <w:rStyle w:val="Hyperlink"/>
            <w:rFonts w:ascii="Arial" w:hAnsi="Arial" w:cs="Arial"/>
            <w:color w:val="0B0080"/>
            <w:sz w:val="19"/>
            <w:szCs w:val="19"/>
            <w:u w:val="none"/>
            <w:lang w:val="en-GB"/>
          </w:rPr>
          <w:t>Canada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15" w:tooltip="Gulf of Mexico" w:history="1">
        <w:r w:rsidRPr="003036C3">
          <w:rPr>
            <w:rStyle w:val="Hyperlink"/>
            <w:rFonts w:ascii="Arial" w:hAnsi="Arial" w:cs="Arial"/>
            <w:color w:val="0B0080"/>
            <w:sz w:val="19"/>
            <w:szCs w:val="19"/>
            <w:u w:val="none"/>
            <w:lang w:val="en-GB"/>
          </w:rPr>
          <w:t>Gulf of Mexico</w:t>
        </w:r>
      </w:hyperlink>
      <w:r w:rsidRPr="003036C3">
        <w:rPr>
          <w:rFonts w:ascii="Arial" w:hAnsi="Arial" w:cs="Arial"/>
          <w:color w:val="000000"/>
          <w:sz w:val="19"/>
          <w:szCs w:val="19"/>
          <w:lang w:val="en-GB"/>
        </w:rPr>
        <w:t>, the opening up of Russia, and market modernization. As of November 2010, OPEC members collectively hold 79% of world crude oil reserves and 44% of the world’s crude oil production capacity, affording them some control over the global market.</w:t>
      </w:r>
      <w:r w:rsidR="00072DFE"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The next largest group of producers, members of the</w:t>
      </w:r>
      <w:r w:rsidRPr="003036C3">
        <w:rPr>
          <w:rStyle w:val="apple-converted-space"/>
          <w:rFonts w:ascii="Arial" w:hAnsi="Arial" w:cs="Arial"/>
          <w:color w:val="000000"/>
          <w:sz w:val="19"/>
          <w:szCs w:val="19"/>
          <w:lang w:val="en-GB"/>
        </w:rPr>
        <w:t> </w:t>
      </w:r>
      <w:hyperlink r:id="rId916" w:tooltip="OECD" w:history="1">
        <w:r w:rsidRPr="003036C3">
          <w:rPr>
            <w:rStyle w:val="Hyperlink"/>
            <w:rFonts w:ascii="Arial" w:hAnsi="Arial" w:cs="Arial"/>
            <w:color w:val="0B0080"/>
            <w:sz w:val="19"/>
            <w:szCs w:val="19"/>
            <w:u w:val="none"/>
            <w:lang w:val="en-GB"/>
          </w:rPr>
          <w:t>OECD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917" w:tooltip="Post-Soviet states" w:history="1">
        <w:r w:rsidRPr="003036C3">
          <w:rPr>
            <w:rStyle w:val="Hyperlink"/>
            <w:rFonts w:ascii="Arial" w:hAnsi="Arial" w:cs="Arial"/>
            <w:color w:val="0B0080"/>
            <w:sz w:val="19"/>
            <w:szCs w:val="19"/>
            <w:u w:val="none"/>
            <w:lang w:val="en-GB"/>
          </w:rPr>
          <w:t>Post-Soviet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produced only 23.8% and 14.8%, respectively, of the world's total oil production. As early as 2003, concerns that OPEC members had little excess pumping capacity sparked speculation that their influence on crude oil prices would begin to slip. </w:t>
      </w:r>
    </w:p>
    <w:p w:rsidR="00CD46F4" w:rsidRPr="003036C3" w:rsidRDefault="00CD46F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A80BA8" w:rsidRPr="003036C3" w:rsidRDefault="00170C39" w:rsidP="0087708A">
      <w:pPr>
        <w:pStyle w:val="Heading1"/>
        <w:rPr>
          <w:lang w:val="en-GB"/>
        </w:rPr>
      </w:pPr>
      <w:bookmarkStart w:id="98" w:name="_Toc327804712"/>
      <w:r w:rsidRPr="003036C3">
        <w:rPr>
          <w:lang w:val="en-GB"/>
        </w:rPr>
        <w:t>VI</w:t>
      </w:r>
      <w:r w:rsidR="00A80BA8" w:rsidRPr="003036C3">
        <w:rPr>
          <w:lang w:val="en-GB"/>
        </w:rPr>
        <w:t> Money, Central Bank and Monetary Policy</w:t>
      </w:r>
      <w:bookmarkEnd w:id="98"/>
    </w:p>
    <w:p w:rsidR="00A80BA8" w:rsidRPr="003036C3" w:rsidRDefault="00A80BA8" w:rsidP="00AD487D">
      <w:pPr>
        <w:pStyle w:val="Heading2"/>
        <w:rPr>
          <w:kern w:val="36"/>
          <w:lang w:val="en-GB"/>
        </w:rPr>
      </w:pPr>
      <w:bookmarkStart w:id="99" w:name="_Toc327804713"/>
      <w:r w:rsidRPr="003036C3">
        <w:rPr>
          <w:kern w:val="36"/>
          <w:lang w:val="en-GB"/>
        </w:rPr>
        <w:t>Federal Reserve System</w:t>
      </w:r>
      <w:bookmarkEnd w:id="99"/>
    </w:p>
    <w:p w:rsidR="00A80BA8" w:rsidRPr="003036C3" w:rsidRDefault="00A80BA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Federal Reserve System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(also known as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Federal Reserve</w:t>
      </w:r>
      <w:r w:rsidRPr="003036C3">
        <w:rPr>
          <w:rFonts w:ascii="Arial" w:hAnsi="Arial" w:cs="Arial"/>
          <w:color w:val="000000"/>
          <w:sz w:val="19"/>
          <w:szCs w:val="19"/>
          <w:lang w:val="en-GB"/>
        </w:rPr>
        <w:t>, and informally as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Fed</w:t>
      </w:r>
      <w:r w:rsidRPr="003036C3">
        <w:rPr>
          <w:rFonts w:ascii="Arial" w:hAnsi="Arial" w:cs="Arial"/>
          <w:color w:val="000000"/>
          <w:sz w:val="19"/>
          <w:szCs w:val="19"/>
          <w:lang w:val="en-GB"/>
        </w:rPr>
        <w:t>) is the</w:t>
      </w:r>
      <w:r w:rsidRPr="003036C3">
        <w:rPr>
          <w:rStyle w:val="apple-converted-space"/>
          <w:rFonts w:ascii="Arial" w:hAnsi="Arial" w:cs="Arial"/>
          <w:color w:val="000000"/>
          <w:sz w:val="19"/>
          <w:szCs w:val="19"/>
          <w:lang w:val="en-GB"/>
        </w:rPr>
        <w:t> </w:t>
      </w:r>
      <w:hyperlink r:id="rId918" w:tooltip="Central bank" w:history="1">
        <w:r w:rsidRPr="003036C3">
          <w:rPr>
            <w:rStyle w:val="Hyperlink"/>
            <w:rFonts w:ascii="Arial" w:hAnsi="Arial" w:cs="Arial"/>
            <w:color w:val="0B0080"/>
            <w:sz w:val="19"/>
            <w:szCs w:val="19"/>
            <w:u w:val="none"/>
            <w:lang w:val="en-GB"/>
          </w:rPr>
          <w:t>central banking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system of the United States. It was created on December 23, 1913 with the enactment of the</w:t>
      </w:r>
      <w:r w:rsidRPr="003036C3">
        <w:rPr>
          <w:rStyle w:val="apple-converted-space"/>
          <w:rFonts w:ascii="Arial" w:hAnsi="Arial" w:cs="Arial"/>
          <w:color w:val="000000"/>
          <w:sz w:val="19"/>
          <w:szCs w:val="19"/>
          <w:lang w:val="en-GB"/>
        </w:rPr>
        <w:t> </w:t>
      </w:r>
      <w:hyperlink r:id="rId919" w:tooltip="Federal Reserve Act" w:history="1">
        <w:r w:rsidRPr="003036C3">
          <w:rPr>
            <w:rStyle w:val="Hyperlink"/>
            <w:rFonts w:ascii="Arial" w:hAnsi="Arial" w:cs="Arial"/>
            <w:color w:val="0B0080"/>
            <w:sz w:val="19"/>
            <w:szCs w:val="19"/>
            <w:u w:val="none"/>
            <w:lang w:val="en-GB"/>
          </w:rPr>
          <w:t>Federal Reserve Act</w:t>
        </w:r>
      </w:hyperlink>
      <w:r w:rsidRPr="003036C3">
        <w:rPr>
          <w:rFonts w:ascii="Arial" w:hAnsi="Arial" w:cs="Arial"/>
          <w:color w:val="000000"/>
          <w:sz w:val="19"/>
          <w:szCs w:val="19"/>
          <w:lang w:val="en-GB"/>
        </w:rPr>
        <w:t>. Over time, the roles and responsibilities of the Federal Reserve System have expanded and its structure has evolved. Events such as the</w:t>
      </w:r>
      <w:r w:rsidRPr="003036C3">
        <w:rPr>
          <w:rStyle w:val="apple-converted-space"/>
          <w:rFonts w:ascii="Arial" w:hAnsi="Arial" w:cs="Arial"/>
          <w:color w:val="000000"/>
          <w:sz w:val="19"/>
          <w:szCs w:val="19"/>
          <w:lang w:val="en-GB"/>
        </w:rPr>
        <w:t> </w:t>
      </w:r>
      <w:hyperlink r:id="rId920" w:tooltip="Great Depression" w:history="1">
        <w:r w:rsidRPr="003036C3">
          <w:rPr>
            <w:rStyle w:val="Hyperlink"/>
            <w:rFonts w:ascii="Arial" w:hAnsi="Arial" w:cs="Arial"/>
            <w:color w:val="0B0080"/>
            <w:sz w:val="19"/>
            <w:szCs w:val="19"/>
            <w:u w:val="none"/>
            <w:lang w:val="en-GB"/>
          </w:rPr>
          <w:t>Great Depression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were major factors leading to changes in the system. </w:t>
      </w:r>
    </w:p>
    <w:p w:rsidR="00A80BA8" w:rsidRPr="003036C3" w:rsidRDefault="00A80BA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Congress established three key objectives for monetary policy—maximum employment, stable prices, and moderate long-term interest rates—in the Federal Reserve Act.</w:t>
      </w:r>
      <w:r w:rsidRPr="003036C3">
        <w:rPr>
          <w:rStyle w:val="apple-converted-space"/>
          <w:rFonts w:ascii="Arial" w:hAnsi="Arial" w:cs="Arial"/>
          <w:color w:val="000000"/>
          <w:sz w:val="19"/>
          <w:szCs w:val="19"/>
          <w:lang w:val="en-GB"/>
        </w:rPr>
        <w:t xml:space="preserve">  </w:t>
      </w:r>
      <w:r w:rsidRPr="003036C3">
        <w:rPr>
          <w:rFonts w:ascii="Arial" w:hAnsi="Arial" w:cs="Arial"/>
          <w:color w:val="000000"/>
          <w:sz w:val="19"/>
          <w:szCs w:val="19"/>
          <w:lang w:val="en-GB"/>
        </w:rPr>
        <w:t xml:space="preserve">The first two objectives are sometimes referred to as the Federal Reserve's dual mandate. Its duties have expanded over the years, and today, according to </w:t>
      </w:r>
      <w:r w:rsidRPr="003036C3">
        <w:rPr>
          <w:rFonts w:ascii="Arial" w:hAnsi="Arial" w:cs="Arial"/>
          <w:color w:val="000000"/>
          <w:sz w:val="19"/>
          <w:szCs w:val="19"/>
          <w:lang w:val="en-GB"/>
        </w:rPr>
        <w:lastRenderedPageBreak/>
        <w:t>official Federal Reserve documentation, include conducting the nation's</w:t>
      </w:r>
      <w:r w:rsidRPr="003036C3">
        <w:rPr>
          <w:rStyle w:val="apple-converted-space"/>
          <w:rFonts w:ascii="Arial" w:hAnsi="Arial" w:cs="Arial"/>
          <w:color w:val="000000"/>
          <w:sz w:val="19"/>
          <w:szCs w:val="19"/>
          <w:lang w:val="en-GB"/>
        </w:rPr>
        <w:t> </w:t>
      </w:r>
      <w:hyperlink r:id="rId921" w:tooltip="Monetary policy" w:history="1">
        <w:r w:rsidRPr="003036C3">
          <w:rPr>
            <w:rStyle w:val="Hyperlink"/>
            <w:rFonts w:ascii="Arial" w:hAnsi="Arial" w:cs="Arial"/>
            <w:color w:val="0B0080"/>
            <w:sz w:val="19"/>
            <w:szCs w:val="19"/>
            <w:u w:val="none"/>
            <w:lang w:val="en-GB"/>
          </w:rPr>
          <w:t>monetary policy</w:t>
        </w:r>
      </w:hyperlink>
      <w:r w:rsidRPr="003036C3">
        <w:rPr>
          <w:rFonts w:ascii="Arial" w:hAnsi="Arial" w:cs="Arial"/>
          <w:color w:val="000000"/>
          <w:sz w:val="19"/>
          <w:szCs w:val="19"/>
          <w:lang w:val="en-GB"/>
        </w:rPr>
        <w:t>, supervising and regulating banking institutions, maintaining the stability of the financial system and providing financial services to</w:t>
      </w:r>
      <w:r w:rsidRPr="003036C3">
        <w:rPr>
          <w:rStyle w:val="apple-converted-space"/>
          <w:rFonts w:ascii="Arial" w:hAnsi="Arial" w:cs="Arial"/>
          <w:color w:val="000000"/>
          <w:sz w:val="19"/>
          <w:szCs w:val="19"/>
          <w:lang w:val="en-GB"/>
        </w:rPr>
        <w:t> </w:t>
      </w:r>
      <w:hyperlink r:id="rId922" w:tooltip="Depository institution" w:history="1">
        <w:r w:rsidRPr="003036C3">
          <w:rPr>
            <w:rStyle w:val="Hyperlink"/>
            <w:rFonts w:ascii="Arial" w:hAnsi="Arial" w:cs="Arial"/>
            <w:color w:val="0B0080"/>
            <w:sz w:val="19"/>
            <w:szCs w:val="19"/>
            <w:u w:val="none"/>
            <w:lang w:val="en-GB"/>
          </w:rPr>
          <w:t>depository institutions</w:t>
        </w:r>
      </w:hyperlink>
      <w:r w:rsidRPr="003036C3">
        <w:rPr>
          <w:rFonts w:ascii="Arial" w:hAnsi="Arial" w:cs="Arial"/>
          <w:color w:val="000000"/>
          <w:sz w:val="19"/>
          <w:szCs w:val="19"/>
          <w:lang w:val="en-GB"/>
        </w:rPr>
        <w:t>, the U.S. government, and foreign official institutions.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Fed also conducts research into the economy and releases numerous publications, such as the</w:t>
      </w:r>
      <w:r w:rsidRPr="003036C3">
        <w:rPr>
          <w:rStyle w:val="apple-converted-space"/>
          <w:rFonts w:ascii="Arial" w:hAnsi="Arial" w:cs="Arial"/>
          <w:color w:val="000000"/>
          <w:sz w:val="19"/>
          <w:szCs w:val="19"/>
          <w:lang w:val="en-GB"/>
        </w:rPr>
        <w:t> </w:t>
      </w:r>
      <w:hyperlink r:id="rId923" w:tooltip="Beige Book" w:history="1">
        <w:r w:rsidRPr="003036C3">
          <w:rPr>
            <w:rStyle w:val="Hyperlink"/>
            <w:rFonts w:ascii="Arial" w:hAnsi="Arial" w:cs="Arial"/>
            <w:color w:val="0B0080"/>
            <w:sz w:val="19"/>
            <w:szCs w:val="19"/>
            <w:u w:val="none"/>
            <w:lang w:val="en-GB"/>
          </w:rPr>
          <w:t>Beige Book</w:t>
        </w:r>
      </w:hyperlink>
      <w:r w:rsidRPr="003036C3">
        <w:rPr>
          <w:rFonts w:ascii="Arial" w:hAnsi="Arial" w:cs="Arial"/>
          <w:color w:val="000000"/>
          <w:sz w:val="19"/>
          <w:szCs w:val="19"/>
          <w:lang w:val="en-GB"/>
        </w:rPr>
        <w:t>.</w:t>
      </w:r>
    </w:p>
    <w:p w:rsidR="00A80BA8" w:rsidRPr="003036C3" w:rsidRDefault="00A80BA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Federal Reserve System's structure is composed of the presidentially appointed</w:t>
      </w:r>
      <w:r w:rsidRPr="003036C3">
        <w:rPr>
          <w:rStyle w:val="apple-converted-space"/>
          <w:rFonts w:ascii="Arial" w:hAnsi="Arial" w:cs="Arial"/>
          <w:color w:val="000000"/>
          <w:sz w:val="19"/>
          <w:szCs w:val="19"/>
          <w:lang w:val="en-GB"/>
        </w:rPr>
        <w:t> </w:t>
      </w:r>
      <w:hyperlink r:id="rId924" w:tooltip="Federal Reserve Board of Governors" w:history="1">
        <w:r w:rsidRPr="003036C3">
          <w:rPr>
            <w:rStyle w:val="Hyperlink"/>
            <w:rFonts w:ascii="Arial" w:hAnsi="Arial" w:cs="Arial"/>
            <w:color w:val="0B0080"/>
            <w:sz w:val="19"/>
            <w:szCs w:val="19"/>
            <w:u w:val="none"/>
            <w:lang w:val="en-GB"/>
          </w:rPr>
          <w:t>Board of Governors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Federal Reserve Board), the</w:t>
      </w:r>
      <w:r w:rsidRPr="003036C3">
        <w:rPr>
          <w:rStyle w:val="apple-converted-space"/>
          <w:rFonts w:ascii="Arial" w:hAnsi="Arial" w:cs="Arial"/>
          <w:color w:val="000000"/>
          <w:sz w:val="19"/>
          <w:szCs w:val="19"/>
          <w:lang w:val="en-GB"/>
        </w:rPr>
        <w:t> </w:t>
      </w:r>
      <w:hyperlink r:id="rId925" w:tooltip="Federal Open Market Committee" w:history="1">
        <w:r w:rsidRPr="003036C3">
          <w:rPr>
            <w:rStyle w:val="Hyperlink"/>
            <w:rFonts w:ascii="Arial" w:hAnsi="Arial" w:cs="Arial"/>
            <w:color w:val="0B0080"/>
            <w:sz w:val="19"/>
            <w:szCs w:val="19"/>
            <w:u w:val="none"/>
            <w:lang w:val="en-GB"/>
          </w:rPr>
          <w:t>Federal Open Market Committee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(FOMC), twelve regional</w:t>
      </w:r>
      <w:r w:rsidRPr="003036C3">
        <w:rPr>
          <w:rStyle w:val="apple-converted-space"/>
          <w:rFonts w:ascii="Arial" w:hAnsi="Arial" w:cs="Arial"/>
          <w:color w:val="000000"/>
          <w:sz w:val="19"/>
          <w:szCs w:val="19"/>
          <w:lang w:val="en-GB"/>
        </w:rPr>
        <w:t> </w:t>
      </w:r>
      <w:hyperlink r:id="rId926" w:tooltip="Federal Reserve Bank" w:history="1">
        <w:r w:rsidRPr="003036C3">
          <w:rPr>
            <w:rStyle w:val="Hyperlink"/>
            <w:rFonts w:ascii="Arial" w:hAnsi="Arial" w:cs="Arial"/>
            <w:color w:val="0B0080"/>
            <w:sz w:val="19"/>
            <w:szCs w:val="19"/>
            <w:u w:val="none"/>
            <w:lang w:val="en-GB"/>
          </w:rPr>
          <w:t>Federal Reserve Banks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located in major cities throughout the nation, numerous privately owned U.S. member banks and various advisory councils. The FOMC is the committee responsible for setting monetary policy and consists of all seven members of the Board of Governors and the twelve regional bank presidents, though only five bank presidents vote at any given time. The Federal Reserve System has both private and public components, and was designed to serve the interests of both the general public and private bankers. The result is a structure that is considered unique among central banks. It is also unusual in that an entity outside of the central bank, namely the</w:t>
      </w:r>
      <w:r w:rsidRPr="003036C3">
        <w:rPr>
          <w:rStyle w:val="apple-converted-space"/>
          <w:rFonts w:ascii="Arial" w:hAnsi="Arial" w:cs="Arial"/>
          <w:color w:val="000000"/>
          <w:sz w:val="19"/>
          <w:szCs w:val="19"/>
          <w:lang w:val="en-GB"/>
        </w:rPr>
        <w:t> </w:t>
      </w:r>
      <w:hyperlink r:id="rId927" w:tooltip="United States Department of the Treasury" w:history="1">
        <w:r w:rsidRPr="003036C3">
          <w:rPr>
            <w:rStyle w:val="Hyperlink"/>
            <w:rFonts w:ascii="Arial" w:hAnsi="Arial" w:cs="Arial"/>
            <w:color w:val="0B0080"/>
            <w:sz w:val="19"/>
            <w:szCs w:val="19"/>
            <w:u w:val="none"/>
            <w:lang w:val="en-GB"/>
          </w:rPr>
          <w:t>United States Department of the Treasury</w:t>
        </w:r>
      </w:hyperlink>
      <w:r w:rsidRPr="003036C3">
        <w:rPr>
          <w:rFonts w:ascii="Arial" w:hAnsi="Arial" w:cs="Arial"/>
          <w:color w:val="000000"/>
          <w:sz w:val="19"/>
          <w:szCs w:val="19"/>
          <w:lang w:val="en-GB"/>
        </w:rPr>
        <w:t>, creates the</w:t>
      </w:r>
      <w:r w:rsidRPr="003036C3">
        <w:rPr>
          <w:rStyle w:val="apple-converted-space"/>
          <w:rFonts w:ascii="Arial" w:hAnsi="Arial" w:cs="Arial"/>
          <w:color w:val="000000"/>
          <w:sz w:val="19"/>
          <w:szCs w:val="19"/>
          <w:lang w:val="en-GB"/>
        </w:rPr>
        <w:t> </w:t>
      </w:r>
      <w:hyperlink r:id="rId928" w:tooltip="Currency" w:history="1">
        <w:r w:rsidRPr="003036C3">
          <w:rPr>
            <w:rStyle w:val="Hyperlink"/>
            <w:rFonts w:ascii="Arial" w:hAnsi="Arial" w:cs="Arial"/>
            <w:color w:val="0B0080"/>
            <w:sz w:val="19"/>
            <w:szCs w:val="19"/>
            <w:u w:val="none"/>
            <w:lang w:val="en-GB"/>
          </w:rPr>
          <w:t>currency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used.</w:t>
      </w:r>
      <w:r w:rsidRPr="003036C3">
        <w:rPr>
          <w:rFonts w:ascii="Arial" w:hAnsi="Arial" w:cs="Arial"/>
          <w:color w:val="000000"/>
          <w:sz w:val="19"/>
          <w:szCs w:val="19"/>
          <w:vertAlign w:val="superscript"/>
          <w:lang w:val="en-GB"/>
        </w:rPr>
        <w:t>[</w:t>
      </w:r>
      <w:r w:rsidRPr="003036C3">
        <w:rPr>
          <w:rFonts w:ascii="Arial" w:hAnsi="Arial" w:cs="Arial"/>
          <w:color w:val="000000"/>
          <w:sz w:val="19"/>
          <w:szCs w:val="19"/>
          <w:lang w:val="en-GB"/>
        </w:rPr>
        <w:t xml:space="preserve"> </w:t>
      </w:r>
    </w:p>
    <w:p w:rsidR="00A80BA8" w:rsidRPr="003036C3" w:rsidRDefault="00A80BA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the Board of Governors, the Federal Reserve is independent within government in that "its monetary policy decisions do not have to be approved by the President or anyone else in the executive or legislative branches of government." Its authority is derived from statutes enacted by the</w:t>
      </w:r>
      <w:r w:rsidRPr="003036C3">
        <w:rPr>
          <w:rStyle w:val="apple-converted-space"/>
          <w:rFonts w:ascii="Arial" w:hAnsi="Arial" w:cs="Arial"/>
          <w:color w:val="000000"/>
          <w:sz w:val="19"/>
          <w:szCs w:val="19"/>
          <w:lang w:val="en-GB"/>
        </w:rPr>
        <w:t> </w:t>
      </w:r>
      <w:hyperlink r:id="rId929" w:tooltip="U.S. Congress" w:history="1">
        <w:r w:rsidRPr="003036C3">
          <w:rPr>
            <w:rStyle w:val="Hyperlink"/>
            <w:rFonts w:ascii="Arial" w:hAnsi="Arial" w:cs="Arial"/>
            <w:color w:val="0B0080"/>
            <w:sz w:val="19"/>
            <w:szCs w:val="19"/>
            <w:u w:val="none"/>
            <w:lang w:val="en-GB"/>
          </w:rPr>
          <w:t>U.S. Congress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 System is subject to congressional oversight. The members of the Board of Governors, including its chairman and vice-chairman, are chosen by the</w:t>
      </w:r>
      <w:r w:rsidRPr="003036C3">
        <w:rPr>
          <w:rStyle w:val="apple-converted-space"/>
          <w:rFonts w:ascii="Arial" w:hAnsi="Arial" w:cs="Arial"/>
          <w:color w:val="000000"/>
          <w:sz w:val="19"/>
          <w:szCs w:val="19"/>
          <w:lang w:val="en-GB"/>
        </w:rPr>
        <w:t> </w:t>
      </w:r>
      <w:hyperlink r:id="rId930" w:tooltip="President of the United States" w:history="1">
        <w:r w:rsidRPr="003036C3">
          <w:rPr>
            <w:rStyle w:val="Hyperlink"/>
            <w:rFonts w:ascii="Arial" w:hAnsi="Arial" w:cs="Arial"/>
            <w:color w:val="0B0080"/>
            <w:sz w:val="19"/>
            <w:szCs w:val="19"/>
            <w:u w:val="none"/>
            <w:lang w:val="en-GB"/>
          </w:rPr>
          <w:t>President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confirmed by the Senate. The government also exercises some control over the Federal Reserve by appointing and setting the salaries of the system's highest-level employees. Thus the Federal Reserve has both private and public aspects. The U.S. Government receives all of the system's annual profits, after a statutory</w:t>
      </w:r>
      <w:r w:rsidRPr="003036C3">
        <w:rPr>
          <w:rStyle w:val="apple-converted-space"/>
          <w:rFonts w:ascii="Arial" w:hAnsi="Arial" w:cs="Arial"/>
          <w:color w:val="000000"/>
          <w:sz w:val="19"/>
          <w:szCs w:val="19"/>
          <w:lang w:val="en-GB"/>
        </w:rPr>
        <w:t> </w:t>
      </w:r>
      <w:hyperlink r:id="rId931" w:tooltip="Dividend" w:history="1">
        <w:r w:rsidRPr="003036C3">
          <w:rPr>
            <w:rStyle w:val="Hyperlink"/>
            <w:rFonts w:ascii="Arial" w:hAnsi="Arial" w:cs="Arial"/>
            <w:color w:val="0B0080"/>
            <w:sz w:val="19"/>
            <w:szCs w:val="19"/>
            <w:u w:val="none"/>
            <w:lang w:val="en-GB"/>
          </w:rPr>
          <w:t>dividend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6% on member banks' capital investment is paid, and an account surplus is maintained. In 2010, the Federal Reserve made a profit of $82 billion and transferred $79 billion to the</w:t>
      </w:r>
      <w:r w:rsidRPr="003036C3">
        <w:rPr>
          <w:rStyle w:val="apple-converted-space"/>
          <w:rFonts w:ascii="Arial" w:hAnsi="Arial" w:cs="Arial"/>
          <w:color w:val="000000"/>
          <w:sz w:val="19"/>
          <w:szCs w:val="19"/>
          <w:lang w:val="en-GB"/>
        </w:rPr>
        <w:t> </w:t>
      </w:r>
      <w:hyperlink r:id="rId932" w:tooltip="U.S. Treasury" w:history="1">
        <w:r w:rsidRPr="003036C3">
          <w:rPr>
            <w:rStyle w:val="Hyperlink"/>
            <w:rFonts w:ascii="Arial" w:hAnsi="Arial" w:cs="Arial"/>
            <w:color w:val="0B0080"/>
            <w:sz w:val="19"/>
            <w:szCs w:val="19"/>
            <w:u w:val="none"/>
            <w:lang w:val="en-GB"/>
          </w:rPr>
          <w:t>U.S. Treasury</w:t>
        </w:r>
      </w:hyperlink>
      <w:r w:rsidRPr="003036C3">
        <w:rPr>
          <w:rFonts w:ascii="Arial" w:hAnsi="Arial" w:cs="Arial"/>
          <w:color w:val="000000"/>
          <w:sz w:val="19"/>
          <w:szCs w:val="19"/>
          <w:lang w:val="en-GB"/>
        </w:rPr>
        <w:t xml:space="preserve">. This was followed at the end of 2011 with a transfer of $77 billion in profits to the U.S. Treasury Department. </w:t>
      </w:r>
    </w:p>
    <w:p w:rsidR="00A80BA8" w:rsidRPr="003036C3" w:rsidRDefault="005C1839" w:rsidP="00AD487D">
      <w:pPr>
        <w:pStyle w:val="Heading2"/>
        <w:rPr>
          <w:lang w:val="en-GB"/>
        </w:rPr>
      </w:pPr>
      <w:bookmarkStart w:id="100" w:name="_Toc327804714"/>
      <w:r w:rsidRPr="003036C3">
        <w:rPr>
          <w:lang w:val="en-GB"/>
        </w:rPr>
        <w:t>Fiscal policy</w:t>
      </w:r>
      <w:bookmarkEnd w:id="100"/>
      <w:r w:rsidRPr="003036C3">
        <w:rPr>
          <w:lang w:val="en-GB"/>
        </w:rPr>
        <w:t xml:space="preserve"> </w:t>
      </w:r>
    </w:p>
    <w:p w:rsidR="005C1839" w:rsidRPr="003036C3" w:rsidRDefault="005C183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In</w:t>
      </w:r>
      <w:r w:rsidRPr="003036C3">
        <w:rPr>
          <w:rStyle w:val="apple-converted-space"/>
          <w:rFonts w:ascii="Arial" w:hAnsi="Arial" w:cs="Arial"/>
          <w:color w:val="000000"/>
          <w:sz w:val="19"/>
          <w:szCs w:val="19"/>
          <w:lang w:val="en-GB"/>
        </w:rPr>
        <w:t> </w:t>
      </w:r>
      <w:hyperlink r:id="rId933" w:tooltip="Economics" w:history="1">
        <w:r w:rsidRPr="003036C3">
          <w:rPr>
            <w:rStyle w:val="Hyperlink"/>
            <w:rFonts w:ascii="Arial" w:hAnsi="Arial" w:cs="Arial"/>
            <w:color w:val="0B0080"/>
            <w:sz w:val="19"/>
            <w:szCs w:val="19"/>
            <w:u w:val="none"/>
            <w:lang w:val="en-GB"/>
          </w:rPr>
          <w:t>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34" w:tooltip="Political science" w:history="1">
        <w:r w:rsidRPr="003036C3">
          <w:rPr>
            <w:rStyle w:val="Hyperlink"/>
            <w:rFonts w:ascii="Arial" w:hAnsi="Arial" w:cs="Arial"/>
            <w:color w:val="0B0080"/>
            <w:sz w:val="19"/>
            <w:szCs w:val="19"/>
            <w:u w:val="none"/>
            <w:lang w:val="en-GB"/>
          </w:rPr>
          <w:t>political science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fiscal policy</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use of government revenue collection (taxation) and expenditure (spending) to influence the economy. The two main instruments of fiscal policy are government taxation and expenditure. Changes in the level and composition of taxation and government spending can impact the following variables in the economy:</w:t>
      </w:r>
    </w:p>
    <w:p w:rsidR="005C1839" w:rsidRPr="003036C3" w:rsidRDefault="00192060" w:rsidP="004856C2">
      <w:pPr>
        <w:numPr>
          <w:ilvl w:val="0"/>
          <w:numId w:val="23"/>
        </w:numPr>
        <w:shd w:val="clear" w:color="auto" w:fill="FFFFFF"/>
        <w:spacing w:before="100" w:beforeAutospacing="1" w:after="24" w:line="360" w:lineRule="auto"/>
        <w:ind w:left="384"/>
        <w:rPr>
          <w:rFonts w:ascii="Arial" w:hAnsi="Arial" w:cs="Arial"/>
          <w:color w:val="000000"/>
          <w:sz w:val="19"/>
          <w:szCs w:val="19"/>
          <w:lang w:val="en-GB"/>
        </w:rPr>
      </w:pPr>
      <w:hyperlink r:id="rId935" w:tooltip="Aggregate demand" w:history="1">
        <w:r w:rsidR="005C1839" w:rsidRPr="003036C3">
          <w:rPr>
            <w:rStyle w:val="Hyperlink"/>
            <w:rFonts w:ascii="Arial" w:hAnsi="Arial" w:cs="Arial"/>
            <w:color w:val="0B0080"/>
            <w:sz w:val="19"/>
            <w:szCs w:val="19"/>
            <w:u w:val="none"/>
            <w:lang w:val="en-GB"/>
          </w:rPr>
          <w:t>Aggregate demand</w:t>
        </w:r>
      </w:hyperlink>
      <w:r w:rsidR="005C1839" w:rsidRPr="003036C3">
        <w:rPr>
          <w:rStyle w:val="apple-converted-space"/>
          <w:rFonts w:ascii="Arial" w:hAnsi="Arial" w:cs="Arial"/>
          <w:color w:val="000000"/>
          <w:sz w:val="19"/>
          <w:szCs w:val="19"/>
          <w:lang w:val="en-GB"/>
        </w:rPr>
        <w:t> </w:t>
      </w:r>
      <w:r w:rsidR="005C1839" w:rsidRPr="003036C3">
        <w:rPr>
          <w:rFonts w:ascii="Arial" w:hAnsi="Arial" w:cs="Arial"/>
          <w:color w:val="000000"/>
          <w:sz w:val="19"/>
          <w:szCs w:val="19"/>
          <w:lang w:val="en-GB"/>
        </w:rPr>
        <w:t>and the level of economic activity;</w:t>
      </w:r>
    </w:p>
    <w:p w:rsidR="005C1839" w:rsidRPr="003036C3" w:rsidRDefault="005C1839" w:rsidP="004856C2">
      <w:pPr>
        <w:numPr>
          <w:ilvl w:val="0"/>
          <w:numId w:val="2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pattern of resource allocation;</w:t>
      </w:r>
    </w:p>
    <w:p w:rsidR="005C1839" w:rsidRPr="003036C3" w:rsidRDefault="005C1839" w:rsidP="004856C2">
      <w:pPr>
        <w:numPr>
          <w:ilvl w:val="0"/>
          <w:numId w:val="2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distribution of income.</w:t>
      </w:r>
    </w:p>
    <w:p w:rsidR="005C1839" w:rsidRPr="003036C3" w:rsidRDefault="005C183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Fiscal policy refers to the use of the government budget to influence economic activity.</w:t>
      </w:r>
    </w:p>
    <w:p w:rsidR="005C1839" w:rsidRPr="003036C3" w:rsidRDefault="005C1839"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lastRenderedPageBreak/>
        <w:t>Methods of funding</w:t>
      </w:r>
    </w:p>
    <w:p w:rsidR="005C1839" w:rsidRPr="003036C3" w:rsidRDefault="005C183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Governments</w:t>
      </w:r>
      <w:r w:rsidRPr="003036C3">
        <w:rPr>
          <w:rStyle w:val="apple-converted-space"/>
          <w:rFonts w:ascii="Arial" w:hAnsi="Arial" w:cs="Arial"/>
          <w:color w:val="000000"/>
          <w:sz w:val="19"/>
          <w:szCs w:val="19"/>
          <w:lang w:val="en-GB"/>
        </w:rPr>
        <w:t> </w:t>
      </w:r>
      <w:hyperlink r:id="rId936" w:tooltip="Government expenditure" w:history="1">
        <w:r w:rsidRPr="003036C3">
          <w:rPr>
            <w:rStyle w:val="Hyperlink"/>
            <w:rFonts w:ascii="Arial" w:hAnsi="Arial" w:cs="Arial"/>
            <w:color w:val="0B0080"/>
            <w:sz w:val="19"/>
            <w:szCs w:val="19"/>
            <w:u w:val="none"/>
            <w:lang w:val="en-GB"/>
          </w:rPr>
          <w:t>spend 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a wide variety of things, from the military and police to services like education and healthcare, as well as</w:t>
      </w:r>
      <w:r w:rsidRPr="003036C3">
        <w:rPr>
          <w:rStyle w:val="apple-converted-space"/>
          <w:rFonts w:ascii="Arial" w:hAnsi="Arial" w:cs="Arial"/>
          <w:color w:val="000000"/>
          <w:sz w:val="19"/>
          <w:szCs w:val="19"/>
          <w:lang w:val="en-GB"/>
        </w:rPr>
        <w:t> </w:t>
      </w:r>
      <w:hyperlink r:id="rId937" w:tooltip="Transfer payment" w:history="1">
        <w:r w:rsidRPr="003036C3">
          <w:rPr>
            <w:rStyle w:val="Hyperlink"/>
            <w:rFonts w:ascii="Arial" w:hAnsi="Arial" w:cs="Arial"/>
            <w:color w:val="0B0080"/>
            <w:sz w:val="19"/>
            <w:szCs w:val="19"/>
            <w:u w:val="none"/>
            <w:lang w:val="en-GB"/>
          </w:rPr>
          <w:t>transfer payments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such as welfare benefits. This expenditure can be</w:t>
      </w:r>
      <w:r w:rsidRPr="003036C3">
        <w:rPr>
          <w:rStyle w:val="apple-converted-space"/>
          <w:rFonts w:ascii="Arial" w:hAnsi="Arial" w:cs="Arial"/>
          <w:color w:val="000000"/>
          <w:sz w:val="19"/>
          <w:szCs w:val="19"/>
          <w:lang w:val="en-GB"/>
        </w:rPr>
        <w:t> </w:t>
      </w:r>
      <w:hyperlink r:id="rId938" w:tooltip="Revenue" w:history="1">
        <w:r w:rsidRPr="003036C3">
          <w:rPr>
            <w:rStyle w:val="Hyperlink"/>
            <w:rFonts w:ascii="Arial" w:hAnsi="Arial" w:cs="Arial"/>
            <w:color w:val="0B0080"/>
            <w:sz w:val="19"/>
            <w:szCs w:val="19"/>
            <w:u w:val="none"/>
            <w:lang w:val="en-GB"/>
          </w:rPr>
          <w:t>funded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a number of different ways:</w:t>
      </w:r>
    </w:p>
    <w:p w:rsidR="005C1839" w:rsidRPr="003036C3" w:rsidRDefault="00192060" w:rsidP="004856C2">
      <w:pPr>
        <w:numPr>
          <w:ilvl w:val="0"/>
          <w:numId w:val="24"/>
        </w:numPr>
        <w:shd w:val="clear" w:color="auto" w:fill="FFFFFF"/>
        <w:spacing w:before="100" w:beforeAutospacing="1" w:after="24" w:line="360" w:lineRule="auto"/>
        <w:ind w:left="384"/>
        <w:rPr>
          <w:rFonts w:ascii="Arial" w:hAnsi="Arial" w:cs="Arial"/>
          <w:color w:val="000000"/>
          <w:sz w:val="19"/>
          <w:szCs w:val="19"/>
          <w:lang w:val="en-GB"/>
        </w:rPr>
      </w:pPr>
      <w:hyperlink r:id="rId939" w:tooltip="Taxation" w:history="1">
        <w:r w:rsidR="005C1839" w:rsidRPr="003036C3">
          <w:rPr>
            <w:rStyle w:val="Hyperlink"/>
            <w:rFonts w:ascii="Arial" w:hAnsi="Arial" w:cs="Arial"/>
            <w:color w:val="0B0080"/>
            <w:sz w:val="19"/>
            <w:szCs w:val="19"/>
            <w:u w:val="none"/>
            <w:lang w:val="en-GB"/>
          </w:rPr>
          <w:t>Taxation</w:t>
        </w:r>
      </w:hyperlink>
    </w:p>
    <w:p w:rsidR="005C1839" w:rsidRPr="003036C3" w:rsidRDefault="00192060" w:rsidP="004856C2">
      <w:pPr>
        <w:numPr>
          <w:ilvl w:val="0"/>
          <w:numId w:val="24"/>
        </w:numPr>
        <w:shd w:val="clear" w:color="auto" w:fill="FFFFFF"/>
        <w:spacing w:before="100" w:beforeAutospacing="1" w:after="24" w:line="360" w:lineRule="auto"/>
        <w:ind w:left="384"/>
        <w:rPr>
          <w:rFonts w:ascii="Arial" w:hAnsi="Arial" w:cs="Arial"/>
          <w:color w:val="000000"/>
          <w:sz w:val="19"/>
          <w:szCs w:val="19"/>
          <w:lang w:val="en-GB"/>
        </w:rPr>
      </w:pPr>
      <w:hyperlink r:id="rId940" w:tooltip="Seigniorage" w:history="1">
        <w:r w:rsidR="005C1839" w:rsidRPr="003036C3">
          <w:rPr>
            <w:rStyle w:val="Hyperlink"/>
            <w:rFonts w:ascii="Arial" w:hAnsi="Arial" w:cs="Arial"/>
            <w:color w:val="0B0080"/>
            <w:sz w:val="19"/>
            <w:szCs w:val="19"/>
            <w:u w:val="none"/>
            <w:lang w:val="en-GB"/>
          </w:rPr>
          <w:t>Seigniorage</w:t>
        </w:r>
      </w:hyperlink>
      <w:r w:rsidR="005C1839" w:rsidRPr="003036C3">
        <w:rPr>
          <w:rFonts w:ascii="Arial" w:hAnsi="Arial" w:cs="Arial"/>
          <w:color w:val="000000"/>
          <w:sz w:val="19"/>
          <w:szCs w:val="19"/>
          <w:lang w:val="en-GB"/>
        </w:rPr>
        <w:t>, the benefit from printing</w:t>
      </w:r>
      <w:r w:rsidR="005C1839" w:rsidRPr="003036C3">
        <w:rPr>
          <w:rStyle w:val="apple-converted-space"/>
          <w:rFonts w:ascii="Arial" w:hAnsi="Arial" w:cs="Arial"/>
          <w:color w:val="000000"/>
          <w:sz w:val="19"/>
          <w:szCs w:val="19"/>
          <w:lang w:val="en-GB"/>
        </w:rPr>
        <w:t> </w:t>
      </w:r>
      <w:hyperlink r:id="rId941" w:tooltip="Money" w:history="1">
        <w:r w:rsidR="005C1839" w:rsidRPr="003036C3">
          <w:rPr>
            <w:rStyle w:val="Hyperlink"/>
            <w:rFonts w:ascii="Arial" w:hAnsi="Arial" w:cs="Arial"/>
            <w:color w:val="0B0080"/>
            <w:sz w:val="19"/>
            <w:szCs w:val="19"/>
            <w:u w:val="none"/>
            <w:lang w:val="en-GB"/>
          </w:rPr>
          <w:t>money</w:t>
        </w:r>
      </w:hyperlink>
    </w:p>
    <w:p w:rsidR="005C1839" w:rsidRPr="003036C3" w:rsidRDefault="00192060" w:rsidP="004856C2">
      <w:pPr>
        <w:numPr>
          <w:ilvl w:val="0"/>
          <w:numId w:val="24"/>
        </w:numPr>
        <w:shd w:val="clear" w:color="auto" w:fill="FFFFFF"/>
        <w:spacing w:before="100" w:beforeAutospacing="1" w:after="24" w:line="360" w:lineRule="auto"/>
        <w:ind w:left="384"/>
        <w:rPr>
          <w:rFonts w:ascii="Arial" w:hAnsi="Arial" w:cs="Arial"/>
          <w:color w:val="000000"/>
          <w:sz w:val="19"/>
          <w:szCs w:val="19"/>
          <w:lang w:val="en-GB"/>
        </w:rPr>
      </w:pPr>
      <w:hyperlink r:id="rId942" w:tooltip="Borrowing" w:history="1">
        <w:r w:rsidR="005C1839" w:rsidRPr="003036C3">
          <w:rPr>
            <w:rStyle w:val="Hyperlink"/>
            <w:rFonts w:ascii="Arial" w:hAnsi="Arial" w:cs="Arial"/>
            <w:color w:val="0B0080"/>
            <w:sz w:val="19"/>
            <w:szCs w:val="19"/>
            <w:u w:val="none"/>
            <w:lang w:val="en-GB"/>
          </w:rPr>
          <w:t>Borrowing</w:t>
        </w:r>
      </w:hyperlink>
      <w:r w:rsidR="005C1839" w:rsidRPr="003036C3">
        <w:rPr>
          <w:rStyle w:val="apple-converted-space"/>
          <w:rFonts w:ascii="Arial" w:hAnsi="Arial" w:cs="Arial"/>
          <w:color w:val="000000"/>
          <w:sz w:val="19"/>
          <w:szCs w:val="19"/>
          <w:lang w:val="en-GB"/>
        </w:rPr>
        <w:t> </w:t>
      </w:r>
      <w:r w:rsidR="005C1839" w:rsidRPr="003036C3">
        <w:rPr>
          <w:rFonts w:ascii="Arial" w:hAnsi="Arial" w:cs="Arial"/>
          <w:color w:val="000000"/>
          <w:sz w:val="19"/>
          <w:szCs w:val="19"/>
          <w:lang w:val="en-GB"/>
        </w:rPr>
        <w:t>money from the population or from abroad</w:t>
      </w:r>
    </w:p>
    <w:p w:rsidR="005C1839" w:rsidRPr="003036C3" w:rsidRDefault="00192060" w:rsidP="004856C2">
      <w:pPr>
        <w:numPr>
          <w:ilvl w:val="0"/>
          <w:numId w:val="24"/>
        </w:numPr>
        <w:shd w:val="clear" w:color="auto" w:fill="FFFFFF"/>
        <w:spacing w:before="100" w:beforeAutospacing="1" w:after="24" w:line="360" w:lineRule="auto"/>
        <w:ind w:left="384"/>
        <w:rPr>
          <w:rFonts w:ascii="Arial" w:hAnsi="Arial" w:cs="Arial"/>
          <w:color w:val="000000"/>
          <w:sz w:val="19"/>
          <w:szCs w:val="19"/>
          <w:lang w:val="en-GB"/>
        </w:rPr>
      </w:pPr>
      <w:hyperlink r:id="rId943" w:tooltip="Consumption" w:history="1">
        <w:r w:rsidR="005C1839" w:rsidRPr="003036C3">
          <w:rPr>
            <w:rStyle w:val="Hyperlink"/>
            <w:rFonts w:ascii="Arial" w:hAnsi="Arial" w:cs="Arial"/>
            <w:color w:val="0B0080"/>
            <w:sz w:val="19"/>
            <w:szCs w:val="19"/>
            <w:u w:val="none"/>
            <w:lang w:val="en-GB"/>
          </w:rPr>
          <w:t>Consumption</w:t>
        </w:r>
      </w:hyperlink>
      <w:r w:rsidR="005C1839" w:rsidRPr="003036C3">
        <w:rPr>
          <w:rStyle w:val="apple-converted-space"/>
          <w:rFonts w:ascii="Arial" w:hAnsi="Arial" w:cs="Arial"/>
          <w:color w:val="000000"/>
          <w:sz w:val="19"/>
          <w:szCs w:val="19"/>
          <w:lang w:val="en-GB"/>
        </w:rPr>
        <w:t> </w:t>
      </w:r>
      <w:r w:rsidR="005C1839" w:rsidRPr="003036C3">
        <w:rPr>
          <w:rFonts w:ascii="Arial" w:hAnsi="Arial" w:cs="Arial"/>
          <w:color w:val="000000"/>
          <w:sz w:val="19"/>
          <w:szCs w:val="19"/>
          <w:lang w:val="en-GB"/>
        </w:rPr>
        <w:t>of fiscal reserves</w:t>
      </w:r>
    </w:p>
    <w:p w:rsidR="005C1839" w:rsidRPr="003036C3" w:rsidRDefault="00192060" w:rsidP="004856C2">
      <w:pPr>
        <w:numPr>
          <w:ilvl w:val="0"/>
          <w:numId w:val="24"/>
        </w:numPr>
        <w:shd w:val="clear" w:color="auto" w:fill="FFFFFF"/>
        <w:spacing w:before="100" w:beforeAutospacing="1" w:after="24" w:line="360" w:lineRule="auto"/>
        <w:ind w:left="384"/>
        <w:rPr>
          <w:rFonts w:ascii="Arial" w:hAnsi="Arial" w:cs="Arial"/>
          <w:color w:val="000000"/>
          <w:sz w:val="19"/>
          <w:szCs w:val="19"/>
          <w:lang w:val="en-GB"/>
        </w:rPr>
      </w:pPr>
      <w:hyperlink r:id="rId944" w:tooltip="Sale" w:history="1">
        <w:r w:rsidR="005C1839" w:rsidRPr="003036C3">
          <w:rPr>
            <w:rStyle w:val="Hyperlink"/>
            <w:rFonts w:ascii="Arial" w:hAnsi="Arial" w:cs="Arial"/>
            <w:color w:val="0B0080"/>
            <w:sz w:val="19"/>
            <w:szCs w:val="19"/>
            <w:u w:val="none"/>
            <w:lang w:val="en-GB"/>
          </w:rPr>
          <w:t>Sale</w:t>
        </w:r>
      </w:hyperlink>
      <w:r w:rsidR="005C1839" w:rsidRPr="003036C3">
        <w:rPr>
          <w:rStyle w:val="apple-converted-space"/>
          <w:rFonts w:ascii="Arial" w:hAnsi="Arial" w:cs="Arial"/>
          <w:color w:val="000000"/>
          <w:sz w:val="19"/>
          <w:szCs w:val="19"/>
          <w:lang w:val="en-GB"/>
        </w:rPr>
        <w:t> </w:t>
      </w:r>
      <w:r w:rsidR="005C1839" w:rsidRPr="003036C3">
        <w:rPr>
          <w:rFonts w:ascii="Arial" w:hAnsi="Arial" w:cs="Arial"/>
          <w:color w:val="000000"/>
          <w:sz w:val="19"/>
          <w:szCs w:val="19"/>
          <w:lang w:val="en-GB"/>
        </w:rPr>
        <w:t>of fixed assets (e.g.,</w:t>
      </w:r>
      <w:r w:rsidR="005C1839" w:rsidRPr="003036C3">
        <w:rPr>
          <w:rStyle w:val="apple-converted-space"/>
          <w:rFonts w:ascii="Arial" w:hAnsi="Arial" w:cs="Arial"/>
          <w:color w:val="000000"/>
          <w:sz w:val="19"/>
          <w:szCs w:val="19"/>
          <w:lang w:val="en-GB"/>
        </w:rPr>
        <w:t> </w:t>
      </w:r>
      <w:hyperlink r:id="rId945" w:tooltip="Land" w:history="1">
        <w:r w:rsidR="005C1839" w:rsidRPr="003036C3">
          <w:rPr>
            <w:rStyle w:val="Hyperlink"/>
            <w:rFonts w:ascii="Arial" w:hAnsi="Arial" w:cs="Arial"/>
            <w:color w:val="0B0080"/>
            <w:sz w:val="19"/>
            <w:szCs w:val="19"/>
            <w:u w:val="none"/>
            <w:lang w:val="en-GB"/>
          </w:rPr>
          <w:t>land</w:t>
        </w:r>
      </w:hyperlink>
      <w:r w:rsidR="005C1839" w:rsidRPr="003036C3">
        <w:rPr>
          <w:rFonts w:ascii="Arial" w:hAnsi="Arial" w:cs="Arial"/>
          <w:color w:val="000000"/>
          <w:sz w:val="19"/>
          <w:szCs w:val="19"/>
          <w:lang w:val="en-GB"/>
        </w:rPr>
        <w:t xml:space="preserve">) </w:t>
      </w:r>
    </w:p>
    <w:p w:rsidR="00CD46F4" w:rsidRPr="003036C3" w:rsidRDefault="00CD46F4" w:rsidP="004856C2">
      <w:pPr>
        <w:spacing w:after="24" w:line="360" w:lineRule="auto"/>
        <w:outlineLvl w:val="0"/>
        <w:rPr>
          <w:rFonts w:ascii="Arial" w:eastAsia="Times New Roman" w:hAnsi="Arial" w:cs="Arial"/>
          <w:b/>
          <w:i/>
          <w:color w:val="000000"/>
          <w:kern w:val="36"/>
          <w:sz w:val="19"/>
          <w:szCs w:val="19"/>
          <w:lang w:val="en-GB"/>
        </w:rPr>
      </w:pPr>
    </w:p>
    <w:p w:rsidR="00CD46F4" w:rsidRPr="003036C3" w:rsidRDefault="00A45400" w:rsidP="00AD487D">
      <w:pPr>
        <w:pStyle w:val="Heading2"/>
        <w:rPr>
          <w:lang w:val="en-GB"/>
        </w:rPr>
      </w:pPr>
      <w:bookmarkStart w:id="101" w:name="_Toc327804715"/>
      <w:r w:rsidRPr="003036C3">
        <w:rPr>
          <w:lang w:val="en-GB"/>
        </w:rPr>
        <w:t>Income</w:t>
      </w:r>
      <w:bookmarkEnd w:id="101"/>
    </w:p>
    <w:p w:rsidR="005E614E" w:rsidRPr="003036C3" w:rsidRDefault="00A45400" w:rsidP="004856C2">
      <w:pPr>
        <w:spacing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Income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the consumption and savings opportunity gained by an entity within a specified time frame, which is generally expressed in monetary terms. However, for households and individuals, "income is the sum of all the wages, salaries, profits, interests payments, rents and other forms of earnings received... in a given period of time." For firms, income generally refers to net-profit: what remains of</w:t>
      </w:r>
      <w:r w:rsidRPr="003036C3">
        <w:rPr>
          <w:rStyle w:val="apple-converted-space"/>
          <w:rFonts w:ascii="Arial" w:hAnsi="Arial" w:cs="Arial"/>
          <w:color w:val="000000"/>
          <w:sz w:val="19"/>
          <w:szCs w:val="19"/>
          <w:shd w:val="clear" w:color="auto" w:fill="FFFFFF"/>
          <w:lang w:val="en-GB"/>
        </w:rPr>
        <w:t> </w:t>
      </w:r>
      <w:hyperlink r:id="rId946" w:tooltip="Revenue" w:history="1">
        <w:r w:rsidRPr="003036C3">
          <w:rPr>
            <w:rStyle w:val="Hyperlink"/>
            <w:rFonts w:ascii="Arial" w:hAnsi="Arial" w:cs="Arial"/>
            <w:color w:val="0B0080"/>
            <w:sz w:val="19"/>
            <w:szCs w:val="19"/>
            <w:u w:val="none"/>
            <w:shd w:val="clear" w:color="auto" w:fill="FFFFFF"/>
            <w:lang w:val="en-GB"/>
          </w:rPr>
          <w:t>revenue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after expenses have been subtracted.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In the field of</w:t>
      </w:r>
      <w:r w:rsidRPr="003036C3">
        <w:rPr>
          <w:rStyle w:val="apple-converted-space"/>
          <w:rFonts w:ascii="Arial" w:hAnsi="Arial" w:cs="Arial"/>
          <w:color w:val="000000"/>
          <w:sz w:val="19"/>
          <w:szCs w:val="19"/>
          <w:shd w:val="clear" w:color="auto" w:fill="FFFFFF"/>
          <w:lang w:val="en-GB"/>
        </w:rPr>
        <w:t> </w:t>
      </w:r>
      <w:hyperlink r:id="rId947" w:tooltip="Public economics" w:history="1">
        <w:r w:rsidRPr="003036C3">
          <w:rPr>
            <w:rStyle w:val="Hyperlink"/>
            <w:rFonts w:ascii="Arial" w:hAnsi="Arial" w:cs="Arial"/>
            <w:color w:val="0B0080"/>
            <w:sz w:val="19"/>
            <w:szCs w:val="19"/>
            <w:u w:val="none"/>
            <w:shd w:val="clear" w:color="auto" w:fill="FFFFFF"/>
            <w:lang w:val="en-GB"/>
          </w:rPr>
          <w:t>public economics</w:t>
        </w:r>
      </w:hyperlink>
      <w:r w:rsidRPr="003036C3">
        <w:rPr>
          <w:rFonts w:ascii="Arial" w:hAnsi="Arial" w:cs="Arial"/>
          <w:color w:val="000000"/>
          <w:sz w:val="19"/>
          <w:szCs w:val="19"/>
          <w:shd w:val="clear" w:color="auto" w:fill="FFFFFF"/>
          <w:lang w:val="en-GB"/>
        </w:rPr>
        <w:t>, it may refer to the accumulation of both monetary and non-monetary consumption ability, the former being used as a proxy for total income</w:t>
      </w:r>
      <w:r w:rsidR="00E90E52" w:rsidRPr="003036C3">
        <w:rPr>
          <w:rFonts w:ascii="Arial" w:hAnsi="Arial" w:cs="Arial"/>
          <w:color w:val="000000"/>
          <w:sz w:val="19"/>
          <w:szCs w:val="19"/>
          <w:shd w:val="clear" w:color="auto" w:fill="FFFFFF"/>
          <w:lang w:val="en-GB"/>
        </w:rPr>
        <w:t xml:space="preserve">. </w:t>
      </w:r>
    </w:p>
    <w:p w:rsidR="00E90E52" w:rsidRPr="003036C3" w:rsidRDefault="00E90E52" w:rsidP="00AD487D">
      <w:pPr>
        <w:pStyle w:val="Heading2"/>
        <w:rPr>
          <w:shd w:val="clear" w:color="auto" w:fill="FFFFFF"/>
          <w:lang w:val="en-GB"/>
        </w:rPr>
      </w:pPr>
      <w:bookmarkStart w:id="102" w:name="_Toc327804716"/>
      <w:r w:rsidRPr="003036C3">
        <w:rPr>
          <w:shd w:val="clear" w:color="auto" w:fill="FFFFFF"/>
          <w:lang w:val="en-GB"/>
        </w:rPr>
        <w:t>Tax</w:t>
      </w:r>
      <w:bookmarkEnd w:id="102"/>
      <w:r w:rsidRPr="003036C3">
        <w:rPr>
          <w:shd w:val="clear" w:color="auto" w:fill="FFFFFF"/>
          <w:lang w:val="en-GB"/>
        </w:rPr>
        <w:t xml:space="preserve"> </w:t>
      </w:r>
    </w:p>
    <w:p w:rsidR="00E90E52" w:rsidRPr="003036C3" w:rsidRDefault="00E90E52"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tax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to impose a financial charge or other levy upon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taxpayer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 individual or</w:t>
      </w:r>
      <w:r w:rsidRPr="003036C3">
        <w:rPr>
          <w:rStyle w:val="apple-converted-space"/>
          <w:rFonts w:ascii="Arial" w:hAnsi="Arial" w:cs="Arial"/>
          <w:color w:val="000000"/>
          <w:sz w:val="19"/>
          <w:szCs w:val="19"/>
          <w:lang w:val="en-GB"/>
        </w:rPr>
        <w:t> </w:t>
      </w:r>
      <w:hyperlink r:id="rId948" w:tooltip="Legal person" w:history="1">
        <w:r w:rsidRPr="003036C3">
          <w:rPr>
            <w:rStyle w:val="Hyperlink"/>
            <w:rFonts w:ascii="Arial" w:hAnsi="Arial" w:cs="Arial"/>
            <w:color w:val="0B0080"/>
            <w:sz w:val="19"/>
            <w:szCs w:val="19"/>
            <w:u w:val="none"/>
            <w:lang w:val="en-GB"/>
          </w:rPr>
          <w:t>legal entity</w:t>
        </w:r>
      </w:hyperlink>
      <w:r w:rsidRPr="003036C3">
        <w:rPr>
          <w:rFonts w:ascii="Arial" w:hAnsi="Arial" w:cs="Arial"/>
          <w:color w:val="000000"/>
          <w:sz w:val="19"/>
          <w:szCs w:val="19"/>
          <w:lang w:val="en-GB"/>
        </w:rPr>
        <w:t>) by a</w:t>
      </w:r>
      <w:r w:rsidRPr="003036C3">
        <w:rPr>
          <w:rStyle w:val="apple-converted-space"/>
          <w:rFonts w:ascii="Arial" w:hAnsi="Arial" w:cs="Arial"/>
          <w:color w:val="000000"/>
          <w:sz w:val="19"/>
          <w:szCs w:val="19"/>
          <w:lang w:val="en-GB"/>
        </w:rPr>
        <w:t> </w:t>
      </w:r>
      <w:hyperlink r:id="rId949" w:tooltip="State (polity)" w:history="1">
        <w:r w:rsidRPr="003036C3">
          <w:rPr>
            <w:rStyle w:val="Hyperlink"/>
            <w:rFonts w:ascii="Arial" w:hAnsi="Arial" w:cs="Arial"/>
            <w:color w:val="0B0080"/>
            <w:sz w:val="19"/>
            <w:szCs w:val="19"/>
            <w:u w:val="none"/>
            <w:lang w:val="en-GB"/>
          </w:rPr>
          <w:t>state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the functional equivalent of a state such that failure to pay is punishable by law. Taxes are also imposed by many</w:t>
      </w:r>
      <w:r w:rsidRPr="003036C3">
        <w:rPr>
          <w:rStyle w:val="apple-converted-space"/>
          <w:rFonts w:ascii="Arial" w:hAnsi="Arial" w:cs="Arial"/>
          <w:color w:val="000000"/>
          <w:sz w:val="19"/>
          <w:szCs w:val="19"/>
          <w:lang w:val="en-GB"/>
        </w:rPr>
        <w:t> </w:t>
      </w:r>
      <w:hyperlink r:id="rId950" w:tooltip="Administrative division" w:history="1">
        <w:r w:rsidRPr="003036C3">
          <w:rPr>
            <w:rStyle w:val="Hyperlink"/>
            <w:rFonts w:ascii="Arial" w:hAnsi="Arial" w:cs="Arial"/>
            <w:color w:val="0B0080"/>
            <w:sz w:val="19"/>
            <w:szCs w:val="19"/>
            <w:u w:val="none"/>
            <w:lang w:val="en-GB"/>
          </w:rPr>
          <w:t>administrative divisions</w:t>
        </w:r>
      </w:hyperlink>
      <w:r w:rsidRPr="003036C3">
        <w:rPr>
          <w:rFonts w:ascii="Arial" w:hAnsi="Arial" w:cs="Arial"/>
          <w:color w:val="000000"/>
          <w:sz w:val="19"/>
          <w:szCs w:val="19"/>
          <w:lang w:val="en-GB"/>
        </w:rPr>
        <w:t>. Taxes consist of</w:t>
      </w:r>
      <w:r w:rsidRPr="003036C3">
        <w:rPr>
          <w:rStyle w:val="apple-converted-space"/>
          <w:rFonts w:ascii="Arial" w:hAnsi="Arial" w:cs="Arial"/>
          <w:color w:val="000000"/>
          <w:sz w:val="19"/>
          <w:szCs w:val="19"/>
          <w:lang w:val="en-GB"/>
        </w:rPr>
        <w:t> </w:t>
      </w:r>
      <w:hyperlink r:id="rId951" w:tooltip="Direct tax" w:history="1">
        <w:r w:rsidRPr="003036C3">
          <w:rPr>
            <w:rStyle w:val="Hyperlink"/>
            <w:rFonts w:ascii="Arial" w:hAnsi="Arial" w:cs="Arial"/>
            <w:color w:val="0B0080"/>
            <w:sz w:val="19"/>
            <w:szCs w:val="19"/>
            <w:u w:val="none"/>
            <w:lang w:val="en-GB"/>
          </w:rPr>
          <w:t>direct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952" w:tooltip="Indirect tax" w:history="1">
        <w:r w:rsidRPr="003036C3">
          <w:rPr>
            <w:rStyle w:val="Hyperlink"/>
            <w:rFonts w:ascii="Arial" w:hAnsi="Arial" w:cs="Arial"/>
            <w:color w:val="0B0080"/>
            <w:sz w:val="19"/>
            <w:szCs w:val="19"/>
            <w:u w:val="none"/>
            <w:lang w:val="en-GB"/>
          </w:rPr>
          <w:t>indirect tax</w:t>
        </w:r>
      </w:hyperlink>
      <w:r w:rsidRPr="003036C3">
        <w:rPr>
          <w:rFonts w:ascii="Arial" w:hAnsi="Arial" w:cs="Arial"/>
          <w:color w:val="000000"/>
          <w:sz w:val="19"/>
          <w:szCs w:val="19"/>
          <w:lang w:val="en-GB"/>
        </w:rPr>
        <w:t>, and may be paid in</w:t>
      </w:r>
      <w:r w:rsidRPr="003036C3">
        <w:rPr>
          <w:rStyle w:val="apple-converted-space"/>
          <w:rFonts w:ascii="Arial" w:hAnsi="Arial" w:cs="Arial"/>
          <w:color w:val="000000"/>
          <w:sz w:val="19"/>
          <w:szCs w:val="19"/>
          <w:lang w:val="en-GB"/>
        </w:rPr>
        <w:t> </w:t>
      </w:r>
      <w:hyperlink r:id="rId953" w:tooltip="Money" w:history="1">
        <w:r w:rsidRPr="003036C3">
          <w:rPr>
            <w:rStyle w:val="Hyperlink"/>
            <w:rFonts w:ascii="Arial" w:hAnsi="Arial" w:cs="Arial"/>
            <w:color w:val="0B0080"/>
            <w:sz w:val="19"/>
            <w:szCs w:val="19"/>
            <w:u w:val="none"/>
            <w:lang w:val="en-GB"/>
          </w:rPr>
          <w:t>money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or as its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equivalent (often but not always unpaid </w:t>
      </w:r>
      <w:r w:rsidR="00191E62" w:rsidRPr="003036C3">
        <w:rPr>
          <w:rFonts w:ascii="Arial" w:hAnsi="Arial" w:cs="Arial"/>
          <w:color w:val="000000"/>
          <w:sz w:val="19"/>
          <w:szCs w:val="19"/>
          <w:lang w:val="en-GB"/>
        </w:rPr>
        <w:t>labour</w:t>
      </w:r>
      <w:r w:rsidRPr="003036C3">
        <w:rPr>
          <w:rFonts w:ascii="Arial" w:hAnsi="Arial" w:cs="Arial"/>
          <w:color w:val="000000"/>
          <w:sz w:val="19"/>
          <w:szCs w:val="19"/>
          <w:lang w:val="en-GB"/>
        </w:rPr>
        <w:t>).</w:t>
      </w:r>
    </w:p>
    <w:p w:rsidR="007D69C8" w:rsidRPr="003036C3" w:rsidRDefault="007D69C8" w:rsidP="00AD487D">
      <w:pPr>
        <w:pStyle w:val="Heading2"/>
        <w:rPr>
          <w:kern w:val="36"/>
          <w:lang w:val="en-GB"/>
        </w:rPr>
      </w:pPr>
      <w:bookmarkStart w:id="103" w:name="_Toc327804717"/>
      <w:r w:rsidRPr="003036C3">
        <w:rPr>
          <w:kern w:val="36"/>
          <w:lang w:val="en-GB"/>
        </w:rPr>
        <w:t>Value added tax</w:t>
      </w:r>
      <w:bookmarkEnd w:id="103"/>
    </w:p>
    <w:p w:rsidR="007D69C8" w:rsidRPr="003036C3" w:rsidRDefault="007D69C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value added tax</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VAT</w:t>
      </w:r>
      <w:r w:rsidRPr="003036C3">
        <w:rPr>
          <w:rFonts w:ascii="Arial" w:hAnsi="Arial" w:cs="Arial"/>
          <w:color w:val="000000"/>
          <w:sz w:val="19"/>
          <w:szCs w:val="19"/>
          <w:lang w:val="en-GB"/>
        </w:rPr>
        <w:t>) is a form of</w:t>
      </w:r>
      <w:r w:rsidRPr="003036C3">
        <w:rPr>
          <w:rStyle w:val="apple-converted-space"/>
          <w:rFonts w:ascii="Arial" w:hAnsi="Arial" w:cs="Arial"/>
          <w:color w:val="000000"/>
          <w:sz w:val="19"/>
          <w:szCs w:val="19"/>
          <w:lang w:val="en-GB"/>
        </w:rPr>
        <w:t> </w:t>
      </w:r>
      <w:hyperlink r:id="rId954" w:tooltip="Consumption tax" w:history="1">
        <w:r w:rsidRPr="003036C3">
          <w:rPr>
            <w:rStyle w:val="Hyperlink"/>
            <w:rFonts w:ascii="Arial" w:hAnsi="Arial" w:cs="Arial"/>
            <w:color w:val="0B0080"/>
            <w:sz w:val="19"/>
            <w:szCs w:val="19"/>
            <w:u w:val="none"/>
            <w:lang w:val="en-GB"/>
          </w:rPr>
          <w:t>consumption tax</w:t>
        </w:r>
      </w:hyperlink>
      <w:r w:rsidRPr="003036C3">
        <w:rPr>
          <w:rFonts w:ascii="Arial" w:hAnsi="Arial" w:cs="Arial"/>
          <w:color w:val="000000"/>
          <w:sz w:val="19"/>
          <w:szCs w:val="19"/>
          <w:lang w:val="en-GB"/>
        </w:rPr>
        <w:t>. From the perspective of the buyer, it is a tax on the purchase price. From that of the seller, it is a tax only on the</w:t>
      </w:r>
      <w:r w:rsidRPr="003036C3">
        <w:rPr>
          <w:rStyle w:val="apple-converted-space"/>
          <w:rFonts w:ascii="Arial" w:hAnsi="Arial" w:cs="Arial"/>
          <w:color w:val="000000"/>
          <w:sz w:val="19"/>
          <w:szCs w:val="19"/>
          <w:lang w:val="en-GB"/>
        </w:rPr>
        <w:t> </w:t>
      </w:r>
      <w:hyperlink r:id="rId955" w:tooltip="Value added" w:history="1">
        <w:r w:rsidRPr="003036C3">
          <w:rPr>
            <w:rStyle w:val="Hyperlink"/>
            <w:rFonts w:ascii="Arial" w:hAnsi="Arial" w:cs="Arial"/>
            <w:color w:val="0B0080"/>
            <w:sz w:val="19"/>
            <w:szCs w:val="19"/>
            <w:u w:val="none"/>
            <w:lang w:val="en-GB"/>
          </w:rPr>
          <w:t>value added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a product, material or service, from an accounting point of view, by this stage of its manufacture or distribution. The manufacturer remits to the government the difference between these two amounts, and retains the rest for themselves to offset the taxes they had previously paid on the inputs.</w:t>
      </w:r>
    </w:p>
    <w:p w:rsidR="007D69C8" w:rsidRPr="003036C3" w:rsidRDefault="007D69C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value added to a product by a business is the sale price charged to its customer, minus the cost of materials and other taxable inputs. A VAT is like a</w:t>
      </w:r>
      <w:r w:rsidRPr="003036C3">
        <w:rPr>
          <w:rStyle w:val="apple-converted-space"/>
          <w:rFonts w:ascii="Arial" w:hAnsi="Arial" w:cs="Arial"/>
          <w:color w:val="000000"/>
          <w:sz w:val="19"/>
          <w:szCs w:val="19"/>
          <w:lang w:val="en-GB"/>
        </w:rPr>
        <w:t> </w:t>
      </w:r>
      <w:hyperlink r:id="rId956" w:tooltip="Sales tax" w:history="1">
        <w:r w:rsidRPr="003036C3">
          <w:rPr>
            <w:rStyle w:val="Hyperlink"/>
            <w:rFonts w:ascii="Arial" w:hAnsi="Arial" w:cs="Arial"/>
            <w:color w:val="0B0080"/>
            <w:sz w:val="19"/>
            <w:szCs w:val="19"/>
            <w:u w:val="none"/>
            <w:lang w:val="en-GB"/>
          </w:rPr>
          <w:t>sales tax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that ultimately only the end consumer is taxed. It differs from the sales tax in that, with the latter, the tax is collected and remitted to the government only once, </w:t>
      </w:r>
      <w:r w:rsidRPr="003036C3">
        <w:rPr>
          <w:rFonts w:ascii="Arial" w:hAnsi="Arial" w:cs="Arial"/>
          <w:color w:val="000000"/>
          <w:sz w:val="19"/>
          <w:szCs w:val="19"/>
          <w:lang w:val="en-GB"/>
        </w:rPr>
        <w:lastRenderedPageBreak/>
        <w:t xml:space="preserve">at the point of purchase by the end consumer. With the VAT, collections, remittances to the government, and credits for taxes already paid occur each time a business in the </w:t>
      </w:r>
      <w:r w:rsidR="00EF0C49" w:rsidRPr="003036C3">
        <w:rPr>
          <w:rFonts w:ascii="Arial" w:hAnsi="Arial" w:cs="Arial"/>
          <w:color w:val="000000"/>
          <w:sz w:val="19"/>
          <w:szCs w:val="19"/>
          <w:lang w:val="en-GB"/>
        </w:rPr>
        <w:t>supply chain purchases products.</w:t>
      </w:r>
    </w:p>
    <w:p w:rsidR="00EF0C49" w:rsidRPr="003036C3" w:rsidRDefault="00EF0C49" w:rsidP="00AD487D">
      <w:pPr>
        <w:pStyle w:val="Heading2"/>
        <w:rPr>
          <w:lang w:val="en-GB"/>
        </w:rPr>
      </w:pPr>
      <w:bookmarkStart w:id="104" w:name="_Toc327804718"/>
      <w:r w:rsidRPr="003036C3">
        <w:rPr>
          <w:lang w:val="en-GB"/>
        </w:rPr>
        <w:t>European Union</w:t>
      </w:r>
      <w:bookmarkEnd w:id="104"/>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European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EU</w:t>
      </w:r>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957" w:tooltip="Economic and Monetary Union of the European Union" w:history="1">
        <w:r w:rsidRPr="003036C3">
          <w:rPr>
            <w:rStyle w:val="Hyperlink"/>
            <w:rFonts w:ascii="Arial" w:hAnsi="Arial" w:cs="Arial"/>
            <w:color w:val="0B0080"/>
            <w:sz w:val="19"/>
            <w:szCs w:val="19"/>
            <w:u w:val="none"/>
            <w:lang w:val="en-GB"/>
          </w:rPr>
          <w:t>economic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political union or</w:t>
      </w:r>
      <w:r w:rsidRPr="003036C3">
        <w:rPr>
          <w:rStyle w:val="apple-converted-space"/>
          <w:rFonts w:ascii="Arial" w:hAnsi="Arial" w:cs="Arial"/>
          <w:color w:val="000000"/>
          <w:sz w:val="19"/>
          <w:szCs w:val="19"/>
          <w:lang w:val="en-GB"/>
        </w:rPr>
        <w:t> </w:t>
      </w:r>
      <w:hyperlink r:id="rId958" w:anchor="European_Union" w:tooltip="Confederation" w:history="1">
        <w:r w:rsidRPr="003036C3">
          <w:rPr>
            <w:rStyle w:val="Hyperlink"/>
            <w:rFonts w:ascii="Arial" w:hAnsi="Arial" w:cs="Arial"/>
            <w:color w:val="0B0080"/>
            <w:sz w:val="19"/>
            <w:szCs w:val="19"/>
            <w:u w:val="none"/>
            <w:lang w:val="en-GB"/>
          </w:rPr>
          <w:t>confederation</w:t>
        </w:r>
      </w:hyperlink>
      <w:r w:rsidRPr="003036C3">
        <w:rPr>
          <w:rFonts w:ascii="Arial" w:hAnsi="Arial" w:cs="Arial"/>
          <w:color w:val="000000"/>
          <w:sz w:val="19"/>
          <w:szCs w:val="19"/>
          <w:vertAlign w:val="superscript"/>
          <w:lang w:val="en-GB"/>
        </w:rPr>
        <w:t xml:space="preserve"> </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27</w:t>
      </w:r>
      <w:r w:rsidRPr="003036C3">
        <w:rPr>
          <w:rStyle w:val="apple-converted-space"/>
          <w:rFonts w:ascii="Arial" w:hAnsi="Arial" w:cs="Arial"/>
          <w:color w:val="000000"/>
          <w:sz w:val="19"/>
          <w:szCs w:val="19"/>
          <w:lang w:val="en-GB"/>
        </w:rPr>
        <w:t> </w:t>
      </w:r>
      <w:hyperlink r:id="rId959" w:tooltip="Member state of the European Union" w:history="1">
        <w:r w:rsidRPr="003036C3">
          <w:rPr>
            <w:rStyle w:val="Hyperlink"/>
            <w:rFonts w:ascii="Arial" w:hAnsi="Arial" w:cs="Arial"/>
            <w:color w:val="0B0080"/>
            <w:sz w:val="19"/>
            <w:szCs w:val="19"/>
            <w:u w:val="none"/>
            <w:lang w:val="en-GB"/>
          </w:rPr>
          <w:t>member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are located primarily in</w:t>
      </w:r>
      <w:r w:rsidRPr="003036C3">
        <w:rPr>
          <w:rStyle w:val="apple-converted-space"/>
          <w:rFonts w:ascii="Arial" w:hAnsi="Arial" w:cs="Arial"/>
          <w:color w:val="000000"/>
          <w:sz w:val="19"/>
          <w:szCs w:val="19"/>
          <w:lang w:val="en-GB"/>
        </w:rPr>
        <w:t> </w:t>
      </w:r>
      <w:hyperlink r:id="rId960" w:tooltip="Europe" w:history="1">
        <w:r w:rsidRPr="003036C3">
          <w:rPr>
            <w:rStyle w:val="Hyperlink"/>
            <w:rFonts w:ascii="Arial" w:hAnsi="Arial" w:cs="Arial"/>
            <w:color w:val="0B0080"/>
            <w:sz w:val="19"/>
            <w:szCs w:val="19"/>
            <w:u w:val="none"/>
            <w:lang w:val="en-GB"/>
          </w:rPr>
          <w:t>Europe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traces its origins from the</w:t>
      </w:r>
      <w:r w:rsidRPr="003036C3">
        <w:rPr>
          <w:rStyle w:val="apple-converted-space"/>
          <w:rFonts w:ascii="Arial" w:hAnsi="Arial" w:cs="Arial"/>
          <w:color w:val="000000"/>
          <w:sz w:val="19"/>
          <w:szCs w:val="19"/>
          <w:lang w:val="en-GB"/>
        </w:rPr>
        <w:t> </w:t>
      </w:r>
      <w:hyperlink r:id="rId961" w:tooltip="European Coal and Steel Community" w:history="1">
        <w:r w:rsidRPr="003036C3">
          <w:rPr>
            <w:rStyle w:val="Hyperlink"/>
            <w:rFonts w:ascii="Arial" w:hAnsi="Arial" w:cs="Arial"/>
            <w:color w:val="0B0080"/>
            <w:sz w:val="19"/>
            <w:szCs w:val="19"/>
            <w:u w:val="none"/>
            <w:lang w:val="en-GB"/>
          </w:rPr>
          <w:t>European Coal and Steel Community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(ECSC) and the</w:t>
      </w:r>
      <w:r w:rsidRPr="003036C3">
        <w:rPr>
          <w:rStyle w:val="apple-converted-space"/>
          <w:rFonts w:ascii="Arial" w:hAnsi="Arial" w:cs="Arial"/>
          <w:color w:val="000000"/>
          <w:sz w:val="19"/>
          <w:szCs w:val="19"/>
          <w:lang w:val="en-GB"/>
        </w:rPr>
        <w:t> </w:t>
      </w:r>
      <w:hyperlink r:id="rId962" w:tooltip="European Economic Community" w:history="1">
        <w:r w:rsidRPr="003036C3">
          <w:rPr>
            <w:rStyle w:val="Hyperlink"/>
            <w:rFonts w:ascii="Arial" w:hAnsi="Arial" w:cs="Arial"/>
            <w:color w:val="0B0080"/>
            <w:sz w:val="19"/>
            <w:szCs w:val="19"/>
            <w:u w:val="none"/>
            <w:lang w:val="en-GB"/>
          </w:rPr>
          <w:t>European Economic Community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(EEC), formed by</w:t>
      </w:r>
      <w:r w:rsidRPr="003036C3">
        <w:rPr>
          <w:rStyle w:val="apple-converted-space"/>
          <w:rFonts w:ascii="Arial" w:hAnsi="Arial" w:cs="Arial"/>
          <w:color w:val="000000"/>
          <w:sz w:val="19"/>
          <w:szCs w:val="19"/>
          <w:lang w:val="en-GB"/>
        </w:rPr>
        <w:t> </w:t>
      </w:r>
      <w:hyperlink r:id="rId963" w:tooltip="Inner Six" w:history="1">
        <w:r w:rsidRPr="003036C3">
          <w:rPr>
            <w:rStyle w:val="Hyperlink"/>
            <w:rFonts w:ascii="Arial" w:hAnsi="Arial" w:cs="Arial"/>
            <w:color w:val="0B0080"/>
            <w:sz w:val="19"/>
            <w:szCs w:val="19"/>
            <w:u w:val="none"/>
            <w:lang w:val="en-GB"/>
          </w:rPr>
          <w:t>six countries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1958. In the intervening years the EU has grown in size by</w:t>
      </w:r>
      <w:r w:rsidRPr="003036C3">
        <w:rPr>
          <w:rStyle w:val="apple-converted-space"/>
          <w:rFonts w:ascii="Arial" w:hAnsi="Arial" w:cs="Arial"/>
          <w:color w:val="000000"/>
          <w:sz w:val="19"/>
          <w:szCs w:val="19"/>
          <w:lang w:val="en-GB"/>
        </w:rPr>
        <w:t> </w:t>
      </w:r>
      <w:hyperlink r:id="rId964" w:tooltip="Enlargement of the European Union" w:history="1">
        <w:r w:rsidRPr="003036C3">
          <w:rPr>
            <w:rStyle w:val="Hyperlink"/>
            <w:rFonts w:ascii="Arial" w:hAnsi="Arial" w:cs="Arial"/>
            <w:color w:val="0B0080"/>
            <w:sz w:val="19"/>
            <w:szCs w:val="19"/>
            <w:u w:val="none"/>
            <w:lang w:val="en-GB"/>
          </w:rPr>
          <w:t>the accession of new member states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in power by the addition of policy areas to its remit. The</w:t>
      </w:r>
      <w:r w:rsidRPr="003036C3">
        <w:rPr>
          <w:rStyle w:val="apple-converted-space"/>
          <w:rFonts w:ascii="Arial" w:hAnsi="Arial" w:cs="Arial"/>
          <w:color w:val="000000"/>
          <w:sz w:val="19"/>
          <w:szCs w:val="19"/>
          <w:lang w:val="en-GB"/>
        </w:rPr>
        <w:t> </w:t>
      </w:r>
      <w:hyperlink r:id="rId965" w:tooltip="Maastricht Treaty" w:history="1">
        <w:r w:rsidRPr="003036C3">
          <w:rPr>
            <w:rStyle w:val="Hyperlink"/>
            <w:rFonts w:ascii="Arial" w:hAnsi="Arial" w:cs="Arial"/>
            <w:color w:val="0B0080"/>
            <w:sz w:val="19"/>
            <w:szCs w:val="19"/>
            <w:u w:val="none"/>
            <w:lang w:val="en-GB"/>
          </w:rPr>
          <w:t>Maastricht Treaty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established the European Union under its current name in 1993. The latest amendment to the constitutional basis of the EU, the</w:t>
      </w:r>
      <w:r w:rsidRPr="003036C3">
        <w:rPr>
          <w:rStyle w:val="apple-converted-space"/>
          <w:rFonts w:ascii="Arial" w:hAnsi="Arial" w:cs="Arial"/>
          <w:color w:val="000000"/>
          <w:sz w:val="19"/>
          <w:szCs w:val="19"/>
          <w:lang w:val="en-GB"/>
        </w:rPr>
        <w:t> </w:t>
      </w:r>
      <w:hyperlink r:id="rId966" w:tooltip="Treaty of Lisbon" w:history="1">
        <w:r w:rsidRPr="003036C3">
          <w:rPr>
            <w:rStyle w:val="Hyperlink"/>
            <w:rFonts w:ascii="Arial" w:hAnsi="Arial" w:cs="Arial"/>
            <w:color w:val="0B0080"/>
            <w:sz w:val="19"/>
            <w:szCs w:val="19"/>
            <w:u w:val="none"/>
            <w:lang w:val="en-GB"/>
          </w:rPr>
          <w:t>Treaty of Lisbon</w:t>
        </w:r>
      </w:hyperlink>
      <w:r w:rsidRPr="003036C3">
        <w:rPr>
          <w:rFonts w:ascii="Arial" w:hAnsi="Arial" w:cs="Arial"/>
          <w:color w:val="000000"/>
          <w:sz w:val="19"/>
          <w:szCs w:val="19"/>
          <w:lang w:val="en-GB"/>
        </w:rPr>
        <w:t>, came into force in 2009.</w:t>
      </w:r>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 operates through a system of</w:t>
      </w:r>
      <w:r w:rsidRPr="003036C3">
        <w:rPr>
          <w:rStyle w:val="apple-converted-space"/>
          <w:rFonts w:ascii="Arial" w:hAnsi="Arial" w:cs="Arial"/>
          <w:color w:val="000000"/>
          <w:sz w:val="19"/>
          <w:szCs w:val="19"/>
          <w:lang w:val="en-GB"/>
        </w:rPr>
        <w:t> </w:t>
      </w:r>
      <w:hyperlink r:id="rId967" w:tooltip="Supranational union" w:history="1">
        <w:r w:rsidRPr="003036C3">
          <w:rPr>
            <w:rStyle w:val="Hyperlink"/>
            <w:rFonts w:ascii="Arial" w:hAnsi="Arial" w:cs="Arial"/>
            <w:color w:val="0B0080"/>
            <w:sz w:val="19"/>
            <w:szCs w:val="19"/>
            <w:u w:val="none"/>
            <w:lang w:val="en-GB"/>
          </w:rPr>
          <w:t>supranational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independent institutions and</w:t>
      </w:r>
      <w:r w:rsidRPr="003036C3">
        <w:rPr>
          <w:rStyle w:val="apple-converted-space"/>
          <w:rFonts w:ascii="Arial" w:hAnsi="Arial" w:cs="Arial"/>
          <w:color w:val="000000"/>
          <w:sz w:val="19"/>
          <w:szCs w:val="19"/>
          <w:lang w:val="en-GB"/>
        </w:rPr>
        <w:t> </w:t>
      </w:r>
      <w:hyperlink r:id="rId968" w:tooltip="Intergovernmentalism" w:history="1">
        <w:r w:rsidRPr="003036C3">
          <w:rPr>
            <w:rStyle w:val="Hyperlink"/>
            <w:rFonts w:ascii="Arial" w:hAnsi="Arial" w:cs="Arial"/>
            <w:color w:val="0B0080"/>
            <w:sz w:val="19"/>
            <w:szCs w:val="19"/>
            <w:u w:val="none"/>
            <w:lang w:val="en-GB"/>
          </w:rPr>
          <w:t>intergovernmental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negotiated decisions by the member states. Important</w:t>
      </w:r>
      <w:r w:rsidRPr="003036C3">
        <w:rPr>
          <w:rStyle w:val="apple-converted-space"/>
          <w:rFonts w:ascii="Arial" w:hAnsi="Arial" w:cs="Arial"/>
          <w:color w:val="000000"/>
          <w:sz w:val="19"/>
          <w:szCs w:val="19"/>
          <w:lang w:val="en-GB"/>
        </w:rPr>
        <w:t> </w:t>
      </w:r>
      <w:hyperlink r:id="rId969" w:tooltip="Institutions of the European Union" w:history="1">
        <w:r w:rsidRPr="003036C3">
          <w:rPr>
            <w:rStyle w:val="Hyperlink"/>
            <w:rFonts w:ascii="Arial" w:hAnsi="Arial" w:cs="Arial"/>
            <w:color w:val="0B0080"/>
            <w:sz w:val="19"/>
            <w:szCs w:val="19"/>
            <w:u w:val="none"/>
            <w:lang w:val="en-GB"/>
          </w:rPr>
          <w:t>institutions of the EU</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include the </w:t>
      </w:r>
      <w:hyperlink r:id="rId970" w:tooltip="European Commission" w:history="1">
        <w:r w:rsidRPr="003036C3">
          <w:rPr>
            <w:rStyle w:val="Hyperlink"/>
            <w:rFonts w:ascii="Arial" w:hAnsi="Arial" w:cs="Arial"/>
            <w:color w:val="0B0080"/>
            <w:sz w:val="19"/>
            <w:szCs w:val="19"/>
            <w:u w:val="none"/>
            <w:lang w:val="en-GB"/>
          </w:rPr>
          <w:t>European Commission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71" w:tooltip="Council of the European Union" w:history="1">
        <w:r w:rsidRPr="003036C3">
          <w:rPr>
            <w:rStyle w:val="Hyperlink"/>
            <w:rFonts w:ascii="Arial" w:hAnsi="Arial" w:cs="Arial"/>
            <w:color w:val="0B0080"/>
            <w:sz w:val="19"/>
            <w:szCs w:val="19"/>
            <w:u w:val="none"/>
            <w:lang w:val="en-GB"/>
          </w:rPr>
          <w:t>Council of the European Union</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72" w:tooltip="European Council" w:history="1">
        <w:r w:rsidRPr="003036C3">
          <w:rPr>
            <w:rStyle w:val="Hyperlink"/>
            <w:rFonts w:ascii="Arial" w:hAnsi="Arial" w:cs="Arial"/>
            <w:color w:val="0B0080"/>
            <w:sz w:val="19"/>
            <w:szCs w:val="19"/>
            <w:u w:val="none"/>
            <w:lang w:val="en-GB"/>
          </w:rPr>
          <w:t>European Council</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73" w:tooltip="Court of Justice of the European Union" w:history="1">
        <w:r w:rsidRPr="003036C3">
          <w:rPr>
            <w:rStyle w:val="Hyperlink"/>
            <w:rFonts w:ascii="Arial" w:hAnsi="Arial" w:cs="Arial"/>
            <w:color w:val="0B0080"/>
            <w:sz w:val="19"/>
            <w:szCs w:val="19"/>
            <w:u w:val="none"/>
            <w:lang w:val="en-GB"/>
          </w:rPr>
          <w:t>Court of Justice of the European Union</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974" w:tooltip="European Central Bank" w:history="1">
        <w:r w:rsidRPr="003036C3">
          <w:rPr>
            <w:rStyle w:val="Hyperlink"/>
            <w:rFonts w:ascii="Arial" w:hAnsi="Arial" w:cs="Arial"/>
            <w:color w:val="0B0080"/>
            <w:sz w:val="19"/>
            <w:szCs w:val="19"/>
            <w:u w:val="none"/>
            <w:lang w:val="en-GB"/>
          </w:rPr>
          <w:t>European Central Bank</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75" w:tooltip="European Parliament" w:history="1">
        <w:r w:rsidRPr="003036C3">
          <w:rPr>
            <w:rStyle w:val="Hyperlink"/>
            <w:rFonts w:ascii="Arial" w:hAnsi="Arial" w:cs="Arial"/>
            <w:color w:val="0B0080"/>
            <w:sz w:val="19"/>
            <w:szCs w:val="19"/>
            <w:u w:val="none"/>
            <w:lang w:val="en-GB"/>
          </w:rPr>
          <w:t>European Parliament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elected every five years by</w:t>
      </w:r>
      <w:r w:rsidRPr="003036C3">
        <w:rPr>
          <w:rStyle w:val="apple-converted-space"/>
          <w:rFonts w:ascii="Arial" w:hAnsi="Arial" w:cs="Arial"/>
          <w:color w:val="000000"/>
          <w:sz w:val="19"/>
          <w:szCs w:val="19"/>
          <w:lang w:val="en-GB"/>
        </w:rPr>
        <w:t> </w:t>
      </w:r>
      <w:hyperlink r:id="rId976" w:tooltip="Citizenship of the European Union" w:history="1">
        <w:r w:rsidRPr="003036C3">
          <w:rPr>
            <w:rStyle w:val="Hyperlink"/>
            <w:rFonts w:ascii="Arial" w:hAnsi="Arial" w:cs="Arial"/>
            <w:color w:val="0B0080"/>
            <w:sz w:val="19"/>
            <w:szCs w:val="19"/>
            <w:u w:val="none"/>
            <w:lang w:val="en-GB"/>
          </w:rPr>
          <w:t>EU citizens</w:t>
        </w:r>
      </w:hyperlink>
      <w:r w:rsidRPr="003036C3">
        <w:rPr>
          <w:rFonts w:ascii="Arial" w:hAnsi="Arial" w:cs="Arial"/>
          <w:color w:val="000000"/>
          <w:sz w:val="19"/>
          <w:szCs w:val="19"/>
          <w:lang w:val="en-GB"/>
        </w:rPr>
        <w:t>.</w:t>
      </w:r>
    </w:p>
    <w:p w:rsidR="00EF0C49"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 has developed a</w:t>
      </w:r>
      <w:r w:rsidRPr="003036C3">
        <w:rPr>
          <w:rStyle w:val="apple-converted-space"/>
          <w:rFonts w:ascii="Arial" w:hAnsi="Arial" w:cs="Arial"/>
          <w:color w:val="000000"/>
          <w:sz w:val="19"/>
          <w:szCs w:val="19"/>
          <w:lang w:val="en-GB"/>
        </w:rPr>
        <w:t> </w:t>
      </w:r>
      <w:hyperlink r:id="rId977" w:tooltip="Single market" w:history="1">
        <w:r w:rsidRPr="003036C3">
          <w:rPr>
            <w:rStyle w:val="Hyperlink"/>
            <w:rFonts w:ascii="Arial" w:hAnsi="Arial" w:cs="Arial"/>
            <w:color w:val="0B0080"/>
            <w:sz w:val="19"/>
            <w:szCs w:val="19"/>
            <w:u w:val="none"/>
            <w:lang w:val="en-GB"/>
          </w:rPr>
          <w:t>single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a standardized system of laws which apply in all member states. Within the</w:t>
      </w:r>
      <w:r w:rsidRPr="003036C3">
        <w:rPr>
          <w:rStyle w:val="apple-converted-space"/>
          <w:rFonts w:ascii="Arial" w:hAnsi="Arial" w:cs="Arial"/>
          <w:color w:val="000000"/>
          <w:sz w:val="19"/>
          <w:szCs w:val="19"/>
          <w:lang w:val="en-GB"/>
        </w:rPr>
        <w:t> </w:t>
      </w:r>
      <w:hyperlink r:id="rId978" w:tooltip="Schengen Area" w:history="1">
        <w:r w:rsidRPr="003036C3">
          <w:rPr>
            <w:rStyle w:val="Hyperlink"/>
            <w:rFonts w:ascii="Arial" w:hAnsi="Arial" w:cs="Arial"/>
            <w:color w:val="0B0080"/>
            <w:sz w:val="19"/>
            <w:szCs w:val="19"/>
            <w:u w:val="none"/>
            <w:lang w:val="en-GB"/>
          </w:rPr>
          <w:t>Schengen Area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includes EU and non-EU states) passport controls have been abolished. EU policies aim to ensure the</w:t>
      </w:r>
      <w:r w:rsidRPr="003036C3">
        <w:rPr>
          <w:rStyle w:val="apple-converted-space"/>
          <w:rFonts w:ascii="Arial" w:hAnsi="Arial" w:cs="Arial"/>
          <w:color w:val="000000"/>
          <w:sz w:val="19"/>
          <w:szCs w:val="19"/>
          <w:lang w:val="en-GB"/>
        </w:rPr>
        <w:t> </w:t>
      </w:r>
      <w:hyperlink r:id="rId979" w:tooltip="Internal Market (European Union)" w:history="1">
        <w:r w:rsidRPr="003036C3">
          <w:rPr>
            <w:rStyle w:val="Hyperlink"/>
            <w:rFonts w:ascii="Arial" w:hAnsi="Arial" w:cs="Arial"/>
            <w:color w:val="0B0080"/>
            <w:sz w:val="19"/>
            <w:szCs w:val="19"/>
            <w:u w:val="none"/>
            <w:lang w:val="en-GB"/>
          </w:rPr>
          <w:t>free movement of people, goods, services, and capital</w:t>
        </w:r>
      </w:hyperlink>
      <w:r w:rsidRPr="003036C3">
        <w:rPr>
          <w:rFonts w:ascii="Arial" w:hAnsi="Arial" w:cs="Arial"/>
          <w:color w:val="000000"/>
          <w:sz w:val="19"/>
          <w:szCs w:val="19"/>
          <w:lang w:val="en-GB"/>
        </w:rPr>
        <w:t xml:space="preserve">, enact legislation in justice and home affairs, and maintain common policies on trade, </w:t>
      </w:r>
      <w:hyperlink r:id="rId980" w:tooltip="Common Agricultural Policy" w:history="1">
        <w:r w:rsidRPr="003036C3">
          <w:rPr>
            <w:rStyle w:val="Hyperlink"/>
            <w:rFonts w:ascii="Arial" w:hAnsi="Arial" w:cs="Arial"/>
            <w:color w:val="0B0080"/>
            <w:sz w:val="19"/>
            <w:szCs w:val="19"/>
            <w:u w:val="none"/>
            <w:lang w:val="en-GB"/>
          </w:rPr>
          <w:t>agriculture</w:t>
        </w:r>
      </w:hyperlink>
      <w:r w:rsidRPr="003036C3">
        <w:rPr>
          <w:rFonts w:ascii="Arial" w:hAnsi="Arial" w:cs="Arial"/>
          <w:color w:val="000000"/>
          <w:sz w:val="19"/>
          <w:szCs w:val="19"/>
          <w:lang w:val="en-GB"/>
        </w:rPr>
        <w:t xml:space="preserve">, </w:t>
      </w:r>
      <w:hyperlink r:id="rId981" w:tooltip="Common Fisheries Policy" w:history="1">
        <w:r w:rsidRPr="003036C3">
          <w:rPr>
            <w:rStyle w:val="Hyperlink"/>
            <w:rFonts w:ascii="Arial" w:hAnsi="Arial" w:cs="Arial"/>
            <w:color w:val="0B0080"/>
            <w:sz w:val="19"/>
            <w:szCs w:val="19"/>
            <w:u w:val="none"/>
            <w:lang w:val="en-GB"/>
          </w:rPr>
          <w:t>fisheries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82" w:tooltip="Regional policy of the European Union" w:history="1">
        <w:r w:rsidRPr="003036C3">
          <w:rPr>
            <w:rStyle w:val="Hyperlink"/>
            <w:rFonts w:ascii="Arial" w:hAnsi="Arial" w:cs="Arial"/>
            <w:color w:val="0B0080"/>
            <w:sz w:val="19"/>
            <w:szCs w:val="19"/>
            <w:u w:val="none"/>
            <w:lang w:val="en-GB"/>
          </w:rPr>
          <w:t>regional development</w:t>
        </w:r>
      </w:hyperlink>
      <w:r w:rsidRPr="003036C3">
        <w:rPr>
          <w:rFonts w:ascii="Arial" w:hAnsi="Arial" w:cs="Arial"/>
          <w:color w:val="000000"/>
          <w:sz w:val="19"/>
          <w:szCs w:val="19"/>
          <w:lang w:val="en-GB"/>
        </w:rPr>
        <w:t>. A monetary union, the</w:t>
      </w:r>
      <w:r w:rsidRPr="003036C3">
        <w:rPr>
          <w:rStyle w:val="apple-converted-space"/>
          <w:rFonts w:ascii="Arial" w:hAnsi="Arial" w:cs="Arial"/>
          <w:color w:val="000000"/>
          <w:sz w:val="19"/>
          <w:szCs w:val="19"/>
          <w:lang w:val="en-GB"/>
        </w:rPr>
        <w:t> </w:t>
      </w:r>
      <w:hyperlink r:id="rId983" w:tooltip="Eurozone" w:history="1">
        <w:r w:rsidRPr="003036C3">
          <w:rPr>
            <w:rStyle w:val="Hyperlink"/>
            <w:rFonts w:ascii="Arial" w:hAnsi="Arial" w:cs="Arial"/>
            <w:color w:val="0B0080"/>
            <w:sz w:val="19"/>
            <w:szCs w:val="19"/>
            <w:u w:val="none"/>
            <w:lang w:val="en-GB"/>
          </w:rPr>
          <w:t>eurozone</w:t>
        </w:r>
      </w:hyperlink>
      <w:r w:rsidRPr="003036C3">
        <w:rPr>
          <w:rFonts w:ascii="Arial" w:hAnsi="Arial" w:cs="Arial"/>
          <w:color w:val="000000"/>
          <w:sz w:val="19"/>
          <w:szCs w:val="19"/>
          <w:lang w:val="en-GB"/>
        </w:rPr>
        <w:t>, was established in 1999 and, as of January 2012, is composed of 17 member states. Through the</w:t>
      </w:r>
      <w:r w:rsidRPr="003036C3">
        <w:rPr>
          <w:rStyle w:val="apple-converted-space"/>
          <w:rFonts w:ascii="Arial" w:hAnsi="Arial" w:cs="Arial"/>
          <w:color w:val="000000"/>
          <w:sz w:val="19"/>
          <w:szCs w:val="19"/>
          <w:lang w:val="en-GB"/>
        </w:rPr>
        <w:t> </w:t>
      </w:r>
      <w:hyperlink r:id="rId984" w:tooltip="Common Foreign and Security Policy" w:history="1">
        <w:r w:rsidRPr="003036C3">
          <w:rPr>
            <w:rStyle w:val="Hyperlink"/>
            <w:rFonts w:ascii="Arial" w:hAnsi="Arial" w:cs="Arial"/>
            <w:color w:val="0B0080"/>
            <w:sz w:val="19"/>
            <w:szCs w:val="19"/>
            <w:u w:val="none"/>
            <w:lang w:val="en-GB"/>
          </w:rPr>
          <w:t>Common Foreign and Security Policy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has developed a limited role in</w:t>
      </w:r>
      <w:r w:rsidRPr="003036C3">
        <w:rPr>
          <w:rStyle w:val="apple-converted-space"/>
          <w:rFonts w:ascii="Arial" w:hAnsi="Arial" w:cs="Arial"/>
          <w:color w:val="000000"/>
          <w:sz w:val="19"/>
          <w:szCs w:val="19"/>
          <w:lang w:val="en-GB"/>
        </w:rPr>
        <w:t> </w:t>
      </w:r>
      <w:hyperlink r:id="rId985" w:tooltip="Foreign relations of the European Union" w:history="1">
        <w:r w:rsidRPr="003036C3">
          <w:rPr>
            <w:rStyle w:val="Hyperlink"/>
            <w:rFonts w:ascii="Arial" w:hAnsi="Arial" w:cs="Arial"/>
            <w:color w:val="0B0080"/>
            <w:sz w:val="19"/>
            <w:szCs w:val="19"/>
            <w:u w:val="none"/>
            <w:lang w:val="en-GB"/>
          </w:rPr>
          <w:t>external relations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986" w:tooltip="Military of the European Union" w:history="1">
        <w:r w:rsidR="001B249D" w:rsidRPr="003036C3">
          <w:rPr>
            <w:rStyle w:val="Hyperlink"/>
            <w:rFonts w:ascii="Arial" w:hAnsi="Arial" w:cs="Arial"/>
            <w:color w:val="0B0080"/>
            <w:sz w:val="19"/>
            <w:szCs w:val="19"/>
            <w:u w:val="none"/>
            <w:lang w:val="en-GB"/>
          </w:rPr>
          <w:t>defence</w:t>
        </w:r>
      </w:hyperlink>
      <w:r w:rsidRPr="003036C3">
        <w:rPr>
          <w:rFonts w:ascii="Arial" w:hAnsi="Arial" w:cs="Arial"/>
          <w:color w:val="000000"/>
          <w:sz w:val="19"/>
          <w:szCs w:val="19"/>
          <w:lang w:val="en-GB"/>
        </w:rPr>
        <w:t>. Permanent</w:t>
      </w:r>
      <w:r w:rsidRPr="003036C3">
        <w:rPr>
          <w:rStyle w:val="apple-converted-space"/>
          <w:rFonts w:ascii="Arial" w:hAnsi="Arial" w:cs="Arial"/>
          <w:color w:val="000000"/>
          <w:sz w:val="19"/>
          <w:szCs w:val="19"/>
          <w:lang w:val="en-GB"/>
        </w:rPr>
        <w:t> </w:t>
      </w:r>
      <w:hyperlink r:id="rId987" w:tooltip="List of diplomatic missions of the European Union" w:history="1">
        <w:r w:rsidRPr="003036C3">
          <w:rPr>
            <w:rStyle w:val="Hyperlink"/>
            <w:rFonts w:ascii="Arial" w:hAnsi="Arial" w:cs="Arial"/>
            <w:color w:val="0B0080"/>
            <w:sz w:val="19"/>
            <w:szCs w:val="19"/>
            <w:u w:val="none"/>
            <w:lang w:val="en-GB"/>
          </w:rPr>
          <w:t>diplomatic missions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have been established around the world. The EU is represented at the </w:t>
      </w:r>
      <w:hyperlink r:id="rId988" w:tooltip="European Union and the United Nations" w:history="1">
        <w:r w:rsidRPr="003036C3">
          <w:rPr>
            <w:rStyle w:val="Hyperlink"/>
            <w:rFonts w:ascii="Arial" w:hAnsi="Arial" w:cs="Arial"/>
            <w:color w:val="0B0080"/>
            <w:sz w:val="19"/>
            <w:szCs w:val="19"/>
            <w:u w:val="none"/>
            <w:lang w:val="en-GB"/>
          </w:rPr>
          <w:t>United Nations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89" w:tooltip="World Trade Organization" w:history="1">
        <w:r w:rsidRPr="003036C3">
          <w:rPr>
            <w:rStyle w:val="Hyperlink"/>
            <w:rFonts w:ascii="Arial" w:hAnsi="Arial" w:cs="Arial"/>
            <w:color w:val="0B0080"/>
            <w:sz w:val="19"/>
            <w:szCs w:val="19"/>
            <w:u w:val="none"/>
            <w:lang w:val="en-GB"/>
          </w:rPr>
          <w:t>WTO</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990" w:tooltip="European Union and the G8" w:history="1">
        <w:r w:rsidRPr="003036C3">
          <w:rPr>
            <w:rStyle w:val="Hyperlink"/>
            <w:rFonts w:ascii="Arial" w:hAnsi="Arial" w:cs="Arial"/>
            <w:color w:val="0B0080"/>
            <w:sz w:val="19"/>
            <w:szCs w:val="19"/>
            <w:u w:val="none"/>
            <w:lang w:val="en-GB"/>
          </w:rPr>
          <w:t>G8</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991" w:tooltip="G-20 major economies" w:history="1">
        <w:r w:rsidRPr="003036C3">
          <w:rPr>
            <w:rStyle w:val="Hyperlink"/>
            <w:rFonts w:ascii="Arial" w:hAnsi="Arial" w:cs="Arial"/>
            <w:color w:val="0B0080"/>
            <w:sz w:val="19"/>
            <w:szCs w:val="19"/>
            <w:u w:val="none"/>
            <w:lang w:val="en-GB"/>
          </w:rPr>
          <w:t>G-20</w:t>
        </w:r>
      </w:hyperlink>
      <w:r w:rsidRPr="003036C3">
        <w:rPr>
          <w:rFonts w:ascii="Arial" w:hAnsi="Arial" w:cs="Arial"/>
          <w:color w:val="000000"/>
          <w:sz w:val="19"/>
          <w:szCs w:val="19"/>
          <w:lang w:val="en-GB"/>
        </w:rPr>
        <w:t>.</w:t>
      </w:r>
    </w:p>
    <w:p w:rsidR="00792F1E" w:rsidRPr="003036C3" w:rsidRDefault="00792F1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Pr>
          <w:rFonts w:ascii="Arial" w:hAnsi="Arial" w:cs="Arial"/>
          <w:color w:val="000000"/>
          <w:sz w:val="19"/>
          <w:szCs w:val="19"/>
          <w:lang w:val="en-GB"/>
        </w:rPr>
        <w:t xml:space="preserve">                 </w:t>
      </w:r>
      <w:r>
        <w:rPr>
          <w:rFonts w:ascii="Arial" w:hAnsi="Arial" w:cs="Arial"/>
          <w:noProof/>
          <w:color w:val="000000"/>
          <w:sz w:val="19"/>
          <w:szCs w:val="19"/>
        </w:rPr>
        <w:drawing>
          <wp:inline distT="0" distB="0" distL="0" distR="0">
            <wp:extent cx="4152900" cy="2650580"/>
            <wp:effectExtent l="19050" t="0" r="0" b="0"/>
            <wp:docPr id="15" name="Picture 14" descr="EuropeanUnion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UnionFlag.jpg"/>
                    <pic:cNvPicPr/>
                  </pic:nvPicPr>
                  <pic:blipFill>
                    <a:blip r:embed="rId992"/>
                    <a:stretch>
                      <a:fillRect/>
                    </a:stretch>
                  </pic:blipFill>
                  <pic:spPr>
                    <a:xfrm>
                      <a:off x="0" y="0"/>
                      <a:ext cx="4155682" cy="2652356"/>
                    </a:xfrm>
                    <a:prstGeom prst="rect">
                      <a:avLst/>
                    </a:prstGeom>
                  </pic:spPr>
                </pic:pic>
              </a:graphicData>
            </a:graphic>
          </wp:inline>
        </w:drawing>
      </w:r>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As of 2010, with a combined population of over 500 million inhabitants,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7.3% of the world population,</w:t>
      </w:r>
      <w:hyperlink r:id="rId993" w:anchor="cite_note-24"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EU generated a nominal GDP of 16.2 trillion US dollars (larger than any single country in the world), representing 20% of the global GDP when measured in terms of</w:t>
      </w:r>
      <w:r w:rsidRPr="003036C3">
        <w:rPr>
          <w:rStyle w:val="apple-converted-space"/>
          <w:rFonts w:ascii="Arial" w:hAnsi="Arial" w:cs="Arial"/>
          <w:color w:val="000000"/>
          <w:sz w:val="19"/>
          <w:szCs w:val="19"/>
          <w:lang w:val="en-GB"/>
        </w:rPr>
        <w:t> </w:t>
      </w:r>
      <w:hyperlink r:id="rId994" w:tooltip="Purchasing power parity" w:history="1">
        <w:r w:rsidRPr="003036C3">
          <w:rPr>
            <w:rStyle w:val="Hyperlink"/>
            <w:rFonts w:ascii="Arial" w:hAnsi="Arial" w:cs="Arial"/>
            <w:color w:val="0B0080"/>
            <w:sz w:val="19"/>
            <w:szCs w:val="19"/>
            <w:u w:val="none"/>
            <w:lang w:val="en-GB"/>
          </w:rPr>
          <w:t>purchasing power parity</w:t>
        </w:r>
      </w:hyperlink>
      <w:r w:rsidRPr="003036C3">
        <w:rPr>
          <w:rFonts w:ascii="Arial" w:hAnsi="Arial" w:cs="Arial"/>
          <w:color w:val="000000"/>
          <w:sz w:val="19"/>
          <w:szCs w:val="19"/>
          <w:lang w:val="en-GB"/>
        </w:rPr>
        <w:t>.</w:t>
      </w:r>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European Union is composed of 27</w:t>
      </w:r>
      <w:r w:rsidRPr="003036C3">
        <w:rPr>
          <w:rStyle w:val="apple-converted-space"/>
          <w:rFonts w:ascii="Arial" w:hAnsi="Arial" w:cs="Arial"/>
          <w:color w:val="000000"/>
          <w:sz w:val="19"/>
          <w:szCs w:val="19"/>
          <w:lang w:val="en-GB"/>
        </w:rPr>
        <w:t> </w:t>
      </w:r>
      <w:hyperlink r:id="rId995" w:tooltip="Sovereign state" w:history="1">
        <w:r w:rsidRPr="003036C3">
          <w:rPr>
            <w:rStyle w:val="Hyperlink"/>
            <w:rFonts w:ascii="Arial" w:hAnsi="Arial" w:cs="Arial"/>
            <w:color w:val="0B0080"/>
            <w:sz w:val="19"/>
            <w:szCs w:val="19"/>
            <w:u w:val="none"/>
            <w:lang w:val="en-GB"/>
          </w:rPr>
          <w:t>sovereign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member states:</w:t>
      </w:r>
      <w:r w:rsidRPr="003036C3">
        <w:rPr>
          <w:rStyle w:val="apple-converted-space"/>
          <w:rFonts w:ascii="Arial" w:hAnsi="Arial" w:cs="Arial"/>
          <w:color w:val="000000"/>
          <w:sz w:val="19"/>
          <w:szCs w:val="19"/>
          <w:lang w:val="en-GB"/>
        </w:rPr>
        <w:t> </w:t>
      </w:r>
      <w:hyperlink r:id="rId996" w:tooltip="Austria" w:history="1">
        <w:r w:rsidRPr="003036C3">
          <w:rPr>
            <w:rStyle w:val="Hyperlink"/>
            <w:rFonts w:ascii="Arial" w:hAnsi="Arial" w:cs="Arial"/>
            <w:color w:val="0B0080"/>
            <w:sz w:val="19"/>
            <w:szCs w:val="19"/>
            <w:u w:val="none"/>
            <w:lang w:val="en-GB"/>
          </w:rPr>
          <w:t>Austria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97" w:tooltip="Belgium" w:history="1">
        <w:r w:rsidRPr="003036C3">
          <w:rPr>
            <w:rStyle w:val="Hyperlink"/>
            <w:rFonts w:ascii="Arial" w:hAnsi="Arial" w:cs="Arial"/>
            <w:color w:val="0B0080"/>
            <w:sz w:val="19"/>
            <w:szCs w:val="19"/>
            <w:u w:val="none"/>
            <w:lang w:val="en-GB"/>
          </w:rPr>
          <w:t>Belgium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98" w:tooltip="Bulgaria" w:history="1">
        <w:r w:rsidRPr="003036C3">
          <w:rPr>
            <w:rStyle w:val="Hyperlink"/>
            <w:rFonts w:ascii="Arial" w:hAnsi="Arial" w:cs="Arial"/>
            <w:color w:val="0B0080"/>
            <w:sz w:val="19"/>
            <w:szCs w:val="19"/>
            <w:u w:val="none"/>
            <w:lang w:val="en-GB"/>
          </w:rPr>
          <w:t>Bulgaria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999" w:tooltip="Cyprus" w:history="1">
        <w:r w:rsidRPr="003036C3">
          <w:rPr>
            <w:rStyle w:val="Hyperlink"/>
            <w:rFonts w:ascii="Arial" w:hAnsi="Arial" w:cs="Arial"/>
            <w:color w:val="0B0080"/>
            <w:sz w:val="19"/>
            <w:szCs w:val="19"/>
            <w:u w:val="none"/>
            <w:lang w:val="en-GB"/>
          </w:rPr>
          <w:t>Cyprus</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00" w:tooltip="Czech Republic" w:history="1">
        <w:r w:rsidRPr="003036C3">
          <w:rPr>
            <w:rStyle w:val="Hyperlink"/>
            <w:rFonts w:ascii="Arial" w:hAnsi="Arial" w:cs="Arial"/>
            <w:color w:val="0B0080"/>
            <w:sz w:val="19"/>
            <w:szCs w:val="19"/>
            <w:u w:val="none"/>
            <w:lang w:val="en-GB"/>
          </w:rPr>
          <w:t>Czech Republic</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1" w:tooltip="Denmark" w:history="1">
        <w:r w:rsidRPr="003036C3">
          <w:rPr>
            <w:rStyle w:val="Hyperlink"/>
            <w:rFonts w:ascii="Arial" w:hAnsi="Arial" w:cs="Arial"/>
            <w:color w:val="0B0080"/>
            <w:sz w:val="19"/>
            <w:szCs w:val="19"/>
            <w:u w:val="none"/>
            <w:lang w:val="en-GB"/>
          </w:rPr>
          <w:t>Denmark</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2" w:tooltip="Estonia" w:history="1">
        <w:r w:rsidRPr="003036C3">
          <w:rPr>
            <w:rStyle w:val="Hyperlink"/>
            <w:rFonts w:ascii="Arial" w:hAnsi="Arial" w:cs="Arial"/>
            <w:color w:val="0B0080"/>
            <w:sz w:val="19"/>
            <w:szCs w:val="19"/>
            <w:u w:val="none"/>
            <w:lang w:val="en-GB"/>
          </w:rPr>
          <w:t>Estonia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3" w:tooltip="Finland" w:history="1">
        <w:r w:rsidRPr="003036C3">
          <w:rPr>
            <w:rStyle w:val="Hyperlink"/>
            <w:rFonts w:ascii="Arial" w:hAnsi="Arial" w:cs="Arial"/>
            <w:color w:val="0B0080"/>
            <w:sz w:val="19"/>
            <w:szCs w:val="19"/>
            <w:u w:val="none"/>
            <w:lang w:val="en-GB"/>
          </w:rPr>
          <w:t>Finland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4" w:tooltip="France" w:history="1">
        <w:r w:rsidRPr="003036C3">
          <w:rPr>
            <w:rStyle w:val="Hyperlink"/>
            <w:rFonts w:ascii="Arial" w:hAnsi="Arial" w:cs="Arial"/>
            <w:color w:val="0B0080"/>
            <w:sz w:val="19"/>
            <w:szCs w:val="19"/>
            <w:u w:val="none"/>
            <w:lang w:val="en-GB"/>
          </w:rPr>
          <w:t>France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5" w:tooltip="Germany" w:history="1">
        <w:r w:rsidRPr="003036C3">
          <w:rPr>
            <w:rStyle w:val="Hyperlink"/>
            <w:rFonts w:ascii="Arial" w:hAnsi="Arial" w:cs="Arial"/>
            <w:color w:val="0B0080"/>
            <w:sz w:val="19"/>
            <w:szCs w:val="19"/>
            <w:u w:val="none"/>
            <w:lang w:val="en-GB"/>
          </w:rPr>
          <w:t>Germany</w:t>
        </w:r>
      </w:hyperlink>
      <w:r w:rsidRPr="003036C3">
        <w:rPr>
          <w:rFonts w:ascii="Arial" w:hAnsi="Arial" w:cs="Arial"/>
          <w:color w:val="000000"/>
          <w:sz w:val="19"/>
          <w:szCs w:val="19"/>
          <w:lang w:val="en-GB"/>
        </w:rPr>
        <w:t>,</w:t>
      </w:r>
      <w:hyperlink r:id="rId1006" w:tooltip="Greece" w:history="1">
        <w:r w:rsidRPr="003036C3">
          <w:rPr>
            <w:rStyle w:val="Hyperlink"/>
            <w:rFonts w:ascii="Arial" w:hAnsi="Arial" w:cs="Arial"/>
            <w:color w:val="0B0080"/>
            <w:sz w:val="19"/>
            <w:szCs w:val="19"/>
            <w:u w:val="none"/>
            <w:lang w:val="en-GB"/>
          </w:rPr>
          <w:t>Greece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7" w:tooltip="Hungary" w:history="1">
        <w:r w:rsidRPr="003036C3">
          <w:rPr>
            <w:rStyle w:val="Hyperlink"/>
            <w:rFonts w:ascii="Arial" w:hAnsi="Arial" w:cs="Arial"/>
            <w:color w:val="0B0080"/>
            <w:sz w:val="19"/>
            <w:szCs w:val="19"/>
            <w:u w:val="none"/>
            <w:lang w:val="en-GB"/>
          </w:rPr>
          <w:t>Hungary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8" w:tooltip="Republic of Ireland" w:history="1">
        <w:r w:rsidRPr="003036C3">
          <w:rPr>
            <w:rStyle w:val="Hyperlink"/>
            <w:rFonts w:ascii="Arial" w:hAnsi="Arial" w:cs="Arial"/>
            <w:color w:val="0B0080"/>
            <w:sz w:val="19"/>
            <w:szCs w:val="19"/>
            <w:u w:val="none"/>
            <w:lang w:val="en-GB"/>
          </w:rPr>
          <w:t>Ireland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09" w:tooltip="Italy" w:history="1">
        <w:r w:rsidRPr="003036C3">
          <w:rPr>
            <w:rStyle w:val="Hyperlink"/>
            <w:rFonts w:ascii="Arial" w:hAnsi="Arial" w:cs="Arial"/>
            <w:color w:val="0B0080"/>
            <w:sz w:val="19"/>
            <w:szCs w:val="19"/>
            <w:u w:val="none"/>
            <w:lang w:val="en-GB"/>
          </w:rPr>
          <w:t>Italy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0" w:tooltip="Latvia" w:history="1">
        <w:r w:rsidRPr="003036C3">
          <w:rPr>
            <w:rStyle w:val="Hyperlink"/>
            <w:rFonts w:ascii="Arial" w:hAnsi="Arial" w:cs="Arial"/>
            <w:color w:val="0B0080"/>
            <w:sz w:val="19"/>
            <w:szCs w:val="19"/>
            <w:u w:val="none"/>
            <w:lang w:val="en-GB"/>
          </w:rPr>
          <w:t>Latvia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1" w:tooltip="Lithuania" w:history="1">
        <w:r w:rsidRPr="003036C3">
          <w:rPr>
            <w:rStyle w:val="Hyperlink"/>
            <w:rFonts w:ascii="Arial" w:hAnsi="Arial" w:cs="Arial"/>
            <w:color w:val="0B0080"/>
            <w:sz w:val="19"/>
            <w:szCs w:val="19"/>
            <w:u w:val="none"/>
            <w:lang w:val="en-GB"/>
          </w:rPr>
          <w:t>Lithuania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2" w:tooltip="Luxembourg" w:history="1">
        <w:r w:rsidRPr="003036C3">
          <w:rPr>
            <w:rStyle w:val="Hyperlink"/>
            <w:rFonts w:ascii="Arial" w:hAnsi="Arial" w:cs="Arial"/>
            <w:color w:val="0B0080"/>
            <w:sz w:val="19"/>
            <w:szCs w:val="19"/>
            <w:u w:val="none"/>
            <w:lang w:val="en-GB"/>
          </w:rPr>
          <w:t>Luxembourg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3" w:tooltip="Malta" w:history="1">
        <w:r w:rsidRPr="003036C3">
          <w:rPr>
            <w:rStyle w:val="Hyperlink"/>
            <w:rFonts w:ascii="Arial" w:hAnsi="Arial" w:cs="Arial"/>
            <w:color w:val="0B0080"/>
            <w:sz w:val="19"/>
            <w:szCs w:val="19"/>
            <w:u w:val="none"/>
            <w:lang w:val="en-GB"/>
          </w:rPr>
          <w:t>Malta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14" w:tooltip="Netherlands" w:history="1">
        <w:r w:rsidRPr="003036C3">
          <w:rPr>
            <w:rStyle w:val="Hyperlink"/>
            <w:rFonts w:ascii="Arial" w:hAnsi="Arial" w:cs="Arial"/>
            <w:color w:val="0B0080"/>
            <w:sz w:val="19"/>
            <w:szCs w:val="19"/>
            <w:u w:val="none"/>
            <w:lang w:val="en-GB"/>
          </w:rPr>
          <w:t>Netherlands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5" w:tooltip="Poland" w:history="1">
        <w:r w:rsidRPr="003036C3">
          <w:rPr>
            <w:rStyle w:val="Hyperlink"/>
            <w:rFonts w:ascii="Arial" w:hAnsi="Arial" w:cs="Arial"/>
            <w:color w:val="0B0080"/>
            <w:sz w:val="19"/>
            <w:szCs w:val="19"/>
            <w:u w:val="none"/>
            <w:lang w:val="en-GB"/>
          </w:rPr>
          <w:t>Poland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6" w:tooltip="Portugal" w:history="1">
        <w:r w:rsidRPr="003036C3">
          <w:rPr>
            <w:rStyle w:val="Hyperlink"/>
            <w:rFonts w:ascii="Arial" w:hAnsi="Arial" w:cs="Arial"/>
            <w:color w:val="0B0080"/>
            <w:sz w:val="19"/>
            <w:szCs w:val="19"/>
            <w:u w:val="none"/>
            <w:lang w:val="en-GB"/>
          </w:rPr>
          <w:t>Portugal</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7" w:tooltip="Romania" w:history="1">
        <w:r w:rsidRPr="003036C3">
          <w:rPr>
            <w:rStyle w:val="Hyperlink"/>
            <w:rFonts w:ascii="Arial" w:hAnsi="Arial" w:cs="Arial"/>
            <w:color w:val="0B0080"/>
            <w:sz w:val="19"/>
            <w:szCs w:val="19"/>
            <w:u w:val="none"/>
            <w:lang w:val="en-GB"/>
          </w:rPr>
          <w:t>Romania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8" w:tooltip="Slovakia" w:history="1">
        <w:r w:rsidRPr="003036C3">
          <w:rPr>
            <w:rStyle w:val="Hyperlink"/>
            <w:rFonts w:ascii="Arial" w:hAnsi="Arial" w:cs="Arial"/>
            <w:color w:val="0B0080"/>
            <w:sz w:val="19"/>
            <w:szCs w:val="19"/>
            <w:u w:val="none"/>
            <w:lang w:val="en-GB"/>
          </w:rPr>
          <w:t>Slovakia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19" w:tooltip="Slovenia" w:history="1">
        <w:r w:rsidRPr="003036C3">
          <w:rPr>
            <w:rStyle w:val="Hyperlink"/>
            <w:rFonts w:ascii="Arial" w:hAnsi="Arial" w:cs="Arial"/>
            <w:color w:val="0B0080"/>
            <w:sz w:val="19"/>
            <w:szCs w:val="19"/>
            <w:u w:val="none"/>
            <w:lang w:val="en-GB"/>
          </w:rPr>
          <w:t>Slovenia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0" w:tooltip="Spain" w:history="1">
        <w:r w:rsidRPr="003036C3">
          <w:rPr>
            <w:rStyle w:val="Hyperlink"/>
            <w:rFonts w:ascii="Arial" w:hAnsi="Arial" w:cs="Arial"/>
            <w:color w:val="0B0080"/>
            <w:sz w:val="19"/>
            <w:szCs w:val="19"/>
            <w:u w:val="none"/>
            <w:lang w:val="en-GB"/>
          </w:rPr>
          <w:t>Spain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21" w:tooltip="Sweden" w:history="1">
        <w:r w:rsidRPr="003036C3">
          <w:rPr>
            <w:rStyle w:val="Hyperlink"/>
            <w:rFonts w:ascii="Arial" w:hAnsi="Arial" w:cs="Arial"/>
            <w:color w:val="0B0080"/>
            <w:sz w:val="19"/>
            <w:szCs w:val="19"/>
            <w:u w:val="none"/>
            <w:lang w:val="en-GB"/>
          </w:rPr>
          <w:t>Sweden</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1022" w:tooltip="United Kingdom" w:history="1">
        <w:r w:rsidRPr="003036C3">
          <w:rPr>
            <w:rStyle w:val="Hyperlink"/>
            <w:rFonts w:ascii="Arial" w:hAnsi="Arial" w:cs="Arial"/>
            <w:color w:val="0B0080"/>
            <w:sz w:val="19"/>
            <w:szCs w:val="19"/>
            <w:u w:val="none"/>
            <w:lang w:val="en-GB"/>
          </w:rPr>
          <w:t>United Kingdom</w:t>
        </w:r>
      </w:hyperlink>
      <w:r w:rsidRPr="003036C3">
        <w:rPr>
          <w:rFonts w:ascii="Arial" w:hAnsi="Arial" w:cs="Arial"/>
          <w:color w:val="000000"/>
          <w:sz w:val="19"/>
          <w:szCs w:val="19"/>
          <w:lang w:val="en-GB"/>
        </w:rPr>
        <w:t>. The Union's membership has grown from the original</w:t>
      </w:r>
      <w:r w:rsidRPr="003036C3">
        <w:rPr>
          <w:rStyle w:val="apple-converted-space"/>
          <w:rFonts w:ascii="Arial" w:hAnsi="Arial" w:cs="Arial"/>
          <w:color w:val="000000"/>
          <w:sz w:val="19"/>
          <w:szCs w:val="19"/>
          <w:lang w:val="en-GB"/>
        </w:rPr>
        <w:t> </w:t>
      </w:r>
      <w:hyperlink r:id="rId1023" w:tooltip="Inner Six" w:history="1">
        <w:r w:rsidRPr="003036C3">
          <w:rPr>
            <w:rStyle w:val="Hyperlink"/>
            <w:rFonts w:ascii="Arial" w:hAnsi="Arial" w:cs="Arial"/>
            <w:color w:val="0B0080"/>
            <w:sz w:val="19"/>
            <w:szCs w:val="19"/>
            <w:u w:val="none"/>
            <w:lang w:val="en-GB"/>
          </w:rPr>
          <w:t>six founding states</w:t>
        </w:r>
      </w:hyperlink>
      <w:r w:rsidRPr="003036C3">
        <w:rPr>
          <w:rFonts w:ascii="Arial" w:hAnsi="Arial" w:cs="Arial"/>
          <w:color w:val="000000"/>
          <w:sz w:val="19"/>
          <w:szCs w:val="19"/>
          <w:lang w:val="en-GB"/>
        </w:rPr>
        <w:t>—Belgium, France, (then-</w:t>
      </w:r>
      <w:hyperlink r:id="rId1024" w:tooltip="West Germany" w:history="1">
        <w:r w:rsidRPr="003036C3">
          <w:rPr>
            <w:rStyle w:val="Hyperlink"/>
            <w:rFonts w:ascii="Arial" w:hAnsi="Arial" w:cs="Arial"/>
            <w:color w:val="0B0080"/>
            <w:sz w:val="19"/>
            <w:szCs w:val="19"/>
            <w:u w:val="none"/>
            <w:lang w:val="en-GB"/>
          </w:rPr>
          <w:t>West) Germany</w:t>
        </w:r>
      </w:hyperlink>
      <w:r w:rsidRPr="003036C3">
        <w:rPr>
          <w:rFonts w:ascii="Arial" w:hAnsi="Arial" w:cs="Arial"/>
          <w:color w:val="000000"/>
          <w:sz w:val="19"/>
          <w:szCs w:val="19"/>
          <w:lang w:val="en-GB"/>
        </w:rPr>
        <w:t>, Italy, Luxembourg and the Netherlands—to the present day 27 by successive enlargements as countries acceded to the</w:t>
      </w:r>
      <w:r w:rsidRPr="003036C3">
        <w:rPr>
          <w:rStyle w:val="apple-converted-space"/>
          <w:rFonts w:ascii="Arial" w:hAnsi="Arial" w:cs="Arial"/>
          <w:color w:val="000000"/>
          <w:sz w:val="19"/>
          <w:szCs w:val="19"/>
          <w:lang w:val="en-GB"/>
        </w:rPr>
        <w:t> </w:t>
      </w:r>
      <w:hyperlink r:id="rId1025" w:tooltip="Treaties of the European Union" w:history="1">
        <w:r w:rsidRPr="003036C3">
          <w:rPr>
            <w:rStyle w:val="Hyperlink"/>
            <w:rFonts w:ascii="Arial" w:hAnsi="Arial" w:cs="Arial"/>
            <w:color w:val="0B0080"/>
            <w:sz w:val="19"/>
            <w:szCs w:val="19"/>
            <w:u w:val="none"/>
            <w:lang w:val="en-GB"/>
          </w:rPr>
          <w:t>treaties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by doing so, pooled their sovereignty in exchange for representation in the institutions.</w:t>
      </w:r>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join the EU a country must meet the</w:t>
      </w:r>
      <w:r w:rsidRPr="003036C3">
        <w:rPr>
          <w:rStyle w:val="apple-converted-space"/>
          <w:rFonts w:ascii="Arial" w:hAnsi="Arial" w:cs="Arial"/>
          <w:color w:val="000000"/>
          <w:sz w:val="19"/>
          <w:szCs w:val="19"/>
          <w:lang w:val="en-GB"/>
        </w:rPr>
        <w:t> </w:t>
      </w:r>
      <w:hyperlink r:id="rId1026" w:tooltip="Copenhagen criteria" w:history="1">
        <w:r w:rsidRPr="003036C3">
          <w:rPr>
            <w:rStyle w:val="Hyperlink"/>
            <w:rFonts w:ascii="Arial" w:hAnsi="Arial" w:cs="Arial"/>
            <w:color w:val="0B0080"/>
            <w:sz w:val="19"/>
            <w:szCs w:val="19"/>
            <w:u w:val="none"/>
            <w:lang w:val="en-GB"/>
          </w:rPr>
          <w:t>Copenhagen criteria</w:t>
        </w:r>
      </w:hyperlink>
      <w:r w:rsidRPr="003036C3">
        <w:rPr>
          <w:rFonts w:ascii="Arial" w:hAnsi="Arial" w:cs="Arial"/>
          <w:color w:val="000000"/>
          <w:sz w:val="19"/>
          <w:szCs w:val="19"/>
          <w:lang w:val="en-GB"/>
        </w:rPr>
        <w:t>, defined at the 1993 Copenhagen European Council. These require a stable democracy that respects human rights and the</w:t>
      </w:r>
      <w:r w:rsidRPr="003036C3">
        <w:rPr>
          <w:rStyle w:val="apple-converted-space"/>
          <w:rFonts w:ascii="Arial" w:hAnsi="Arial" w:cs="Arial"/>
          <w:color w:val="000000"/>
          <w:sz w:val="19"/>
          <w:szCs w:val="19"/>
          <w:lang w:val="en-GB"/>
        </w:rPr>
        <w:t> </w:t>
      </w:r>
      <w:hyperlink r:id="rId1027" w:tooltip="Rule of law" w:history="1">
        <w:r w:rsidRPr="003036C3">
          <w:rPr>
            <w:rStyle w:val="Hyperlink"/>
            <w:rFonts w:ascii="Arial" w:hAnsi="Arial" w:cs="Arial"/>
            <w:color w:val="0B0080"/>
            <w:sz w:val="19"/>
            <w:szCs w:val="19"/>
            <w:u w:val="none"/>
            <w:lang w:val="en-GB"/>
          </w:rPr>
          <w:t>rule of law</w:t>
        </w:r>
      </w:hyperlink>
      <w:r w:rsidRPr="003036C3">
        <w:rPr>
          <w:rFonts w:ascii="Arial" w:hAnsi="Arial" w:cs="Arial"/>
          <w:color w:val="000000"/>
          <w:sz w:val="19"/>
          <w:szCs w:val="19"/>
          <w:lang w:val="en-GB"/>
        </w:rPr>
        <w:t>; a functioning</w:t>
      </w:r>
      <w:r w:rsidRPr="003036C3">
        <w:rPr>
          <w:rStyle w:val="apple-converted-space"/>
          <w:rFonts w:ascii="Arial" w:hAnsi="Arial" w:cs="Arial"/>
          <w:color w:val="000000"/>
          <w:sz w:val="19"/>
          <w:szCs w:val="19"/>
          <w:lang w:val="en-GB"/>
        </w:rPr>
        <w:t> </w:t>
      </w:r>
      <w:hyperlink r:id="rId1028" w:tooltip="Market economy" w:history="1">
        <w:r w:rsidRPr="003036C3">
          <w:rPr>
            <w:rStyle w:val="Hyperlink"/>
            <w:rFonts w:ascii="Arial" w:hAnsi="Arial" w:cs="Arial"/>
            <w:color w:val="0B0080"/>
            <w:sz w:val="19"/>
            <w:szCs w:val="19"/>
            <w:u w:val="none"/>
            <w:lang w:val="en-GB"/>
          </w:rPr>
          <w:t>market economy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capable of competition within the EU; and the acceptance of the obligations of membership, including EU law. Evaluation of a country's </w:t>
      </w:r>
      <w:r w:rsidR="001B249D" w:rsidRPr="003036C3">
        <w:rPr>
          <w:rFonts w:ascii="Arial" w:hAnsi="Arial" w:cs="Arial"/>
          <w:color w:val="000000"/>
          <w:sz w:val="19"/>
          <w:szCs w:val="19"/>
          <w:lang w:val="en-GB"/>
        </w:rPr>
        <w:t>fulfilment</w:t>
      </w:r>
      <w:r w:rsidRPr="003036C3">
        <w:rPr>
          <w:rFonts w:ascii="Arial" w:hAnsi="Arial" w:cs="Arial"/>
          <w:color w:val="000000"/>
          <w:sz w:val="19"/>
          <w:szCs w:val="19"/>
          <w:lang w:val="en-GB"/>
        </w:rPr>
        <w:t xml:space="preserve"> of the criteria is the responsibility of the European Council.</w:t>
      </w:r>
    </w:p>
    <w:p w:rsidR="00EF0C49" w:rsidRPr="003036C3" w:rsidRDefault="00EF0C49"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No member state has ever left the Union, although</w:t>
      </w:r>
      <w:r w:rsidRPr="003036C3">
        <w:rPr>
          <w:rStyle w:val="apple-converted-space"/>
          <w:rFonts w:ascii="Arial" w:hAnsi="Arial" w:cs="Arial"/>
          <w:color w:val="000000"/>
          <w:sz w:val="19"/>
          <w:szCs w:val="19"/>
          <w:lang w:val="en-GB"/>
        </w:rPr>
        <w:t> </w:t>
      </w:r>
      <w:hyperlink r:id="rId1029" w:tooltip="Greenland" w:history="1">
        <w:r w:rsidRPr="003036C3">
          <w:rPr>
            <w:rStyle w:val="Hyperlink"/>
            <w:rFonts w:ascii="Arial" w:hAnsi="Arial" w:cs="Arial"/>
            <w:color w:val="0B0080"/>
            <w:sz w:val="19"/>
            <w:szCs w:val="19"/>
            <w:u w:val="none"/>
            <w:lang w:val="en-GB"/>
          </w:rPr>
          <w:t>Greenland</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hyperlink r:id="rId1030" w:tooltip="Autonomous area" w:history="1">
        <w:r w:rsidRPr="003036C3">
          <w:rPr>
            <w:rStyle w:val="Hyperlink"/>
            <w:rFonts w:ascii="Arial" w:hAnsi="Arial" w:cs="Arial"/>
            <w:color w:val="0B0080"/>
            <w:sz w:val="19"/>
            <w:szCs w:val="19"/>
            <w:u w:val="none"/>
            <w:lang w:val="en-GB"/>
          </w:rPr>
          <w:t>autonomous province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Denmark) withdrew in 1985.</w:t>
      </w:r>
      <w:hyperlink r:id="rId1031" w:anchor="cite_note-52" w:history="1">
        <w:r w:rsidRPr="003036C3">
          <w:rPr>
            <w:rStyle w:val="Hyperlink"/>
            <w:rFonts w:ascii="Arial" w:hAnsi="Arial" w:cs="Arial"/>
            <w:color w:val="0B0080"/>
            <w:sz w:val="19"/>
            <w:szCs w:val="19"/>
            <w:u w:val="none"/>
            <w:vertAlign w:val="superscript"/>
            <w:lang w:val="en-GB"/>
          </w:rPr>
          <w:t>[50]</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1032" w:tooltip="Treaty of Lisbon" w:history="1">
        <w:r w:rsidRPr="003036C3">
          <w:rPr>
            <w:rStyle w:val="Hyperlink"/>
            <w:rFonts w:ascii="Arial" w:hAnsi="Arial" w:cs="Arial"/>
            <w:color w:val="0B0080"/>
            <w:sz w:val="19"/>
            <w:szCs w:val="19"/>
            <w:u w:val="none"/>
            <w:lang w:val="en-GB"/>
          </w:rPr>
          <w:t>Lisbon Treaty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now provides a clause dealing with how a member leaves the EU.</w:t>
      </w:r>
      <w:hyperlink r:id="rId1033" w:anchor="cite_note-53" w:history="1">
        <w:r w:rsidRPr="003036C3">
          <w:rPr>
            <w:rStyle w:val="Hyperlink"/>
            <w:rFonts w:ascii="Arial" w:hAnsi="Arial" w:cs="Arial"/>
            <w:color w:val="0B0080"/>
            <w:sz w:val="19"/>
            <w:szCs w:val="19"/>
            <w:u w:val="none"/>
            <w:vertAlign w:val="superscript"/>
            <w:lang w:val="en-GB"/>
          </w:rPr>
          <w:t>[51]</w:t>
        </w:r>
      </w:hyperlink>
    </w:p>
    <w:p w:rsidR="00EF0C49" w:rsidRPr="003036C3" w:rsidRDefault="0019206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hyperlink r:id="rId1034" w:tooltip="Croatia" w:history="1">
        <w:r w:rsidR="00EF0C49" w:rsidRPr="003036C3">
          <w:rPr>
            <w:rStyle w:val="Hyperlink"/>
            <w:rFonts w:ascii="Arial" w:hAnsi="Arial" w:cs="Arial"/>
            <w:color w:val="0B0080"/>
            <w:sz w:val="19"/>
            <w:szCs w:val="19"/>
            <w:u w:val="none"/>
            <w:lang w:val="en-GB"/>
          </w:rPr>
          <w:t>Croatia</w:t>
        </w:r>
      </w:hyperlink>
      <w:r w:rsidR="00EF0C49" w:rsidRPr="003036C3">
        <w:rPr>
          <w:rStyle w:val="apple-converted-space"/>
          <w:rFonts w:ascii="Arial" w:hAnsi="Arial" w:cs="Arial"/>
          <w:color w:val="000000"/>
          <w:sz w:val="19"/>
          <w:szCs w:val="19"/>
          <w:lang w:val="en-GB"/>
        </w:rPr>
        <w:t> </w:t>
      </w:r>
      <w:r w:rsidR="00EF0C49" w:rsidRPr="003036C3">
        <w:rPr>
          <w:rFonts w:ascii="Arial" w:hAnsi="Arial" w:cs="Arial"/>
          <w:color w:val="000000"/>
          <w:sz w:val="19"/>
          <w:szCs w:val="19"/>
          <w:lang w:val="en-GB"/>
        </w:rPr>
        <w:t>is expected to become the 28th member state of the EU on 1 July 2013 after a</w:t>
      </w:r>
      <w:r w:rsidR="00EF0C49" w:rsidRPr="003036C3">
        <w:rPr>
          <w:rStyle w:val="apple-converted-space"/>
          <w:rFonts w:ascii="Arial" w:hAnsi="Arial" w:cs="Arial"/>
          <w:color w:val="000000"/>
          <w:sz w:val="19"/>
          <w:szCs w:val="19"/>
          <w:lang w:val="en-GB"/>
        </w:rPr>
        <w:t> </w:t>
      </w:r>
      <w:hyperlink r:id="rId1035" w:tooltip="Croatian European Union membership referendum, 2012" w:history="1">
        <w:r w:rsidR="00EF0C49" w:rsidRPr="003036C3">
          <w:rPr>
            <w:rStyle w:val="Hyperlink"/>
            <w:rFonts w:ascii="Arial" w:hAnsi="Arial" w:cs="Arial"/>
            <w:color w:val="0B0080"/>
            <w:sz w:val="19"/>
            <w:szCs w:val="19"/>
            <w:u w:val="none"/>
            <w:lang w:val="en-GB"/>
          </w:rPr>
          <w:t>referendum on EU membership</w:t>
        </w:r>
      </w:hyperlink>
      <w:r w:rsidR="00EF0C49" w:rsidRPr="003036C3">
        <w:rPr>
          <w:rStyle w:val="apple-converted-space"/>
          <w:rFonts w:ascii="Arial" w:hAnsi="Arial" w:cs="Arial"/>
          <w:color w:val="000000"/>
          <w:sz w:val="19"/>
          <w:szCs w:val="19"/>
          <w:lang w:val="en-GB"/>
        </w:rPr>
        <w:t> </w:t>
      </w:r>
      <w:r w:rsidR="00EF0C49" w:rsidRPr="003036C3">
        <w:rPr>
          <w:rFonts w:ascii="Arial" w:hAnsi="Arial" w:cs="Arial"/>
          <w:color w:val="000000"/>
          <w:sz w:val="19"/>
          <w:szCs w:val="19"/>
          <w:lang w:val="en-GB"/>
        </w:rPr>
        <w:t>was approved by Croatian voters on 22 January 2012. The Croatian accession treaty still has to be ratified by all current EU member states</w:t>
      </w:r>
      <w:r w:rsidR="00B744AE" w:rsidRPr="003036C3">
        <w:rPr>
          <w:rFonts w:ascii="Arial" w:hAnsi="Arial" w:cs="Arial"/>
          <w:color w:val="000000"/>
          <w:sz w:val="19"/>
          <w:szCs w:val="19"/>
          <w:lang w:val="en-GB"/>
        </w:rPr>
        <w:t xml:space="preserve">. </w:t>
      </w:r>
    </w:p>
    <w:p w:rsidR="00B744AE" w:rsidRPr="003036C3" w:rsidRDefault="00B744AE" w:rsidP="00AD487D">
      <w:pPr>
        <w:pStyle w:val="Heading2"/>
        <w:rPr>
          <w:lang w:val="en-GB"/>
        </w:rPr>
      </w:pPr>
      <w:bookmarkStart w:id="105" w:name="_Toc327804719"/>
      <w:r w:rsidRPr="003036C3">
        <w:rPr>
          <w:lang w:val="en-GB"/>
        </w:rPr>
        <w:t>Economic union</w:t>
      </w:r>
      <w:bookmarkEnd w:id="105"/>
    </w:p>
    <w:p w:rsidR="00B744AE" w:rsidRPr="003036C3" w:rsidRDefault="00B744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An</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economic union</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type of</w:t>
      </w:r>
      <w:r w:rsidRPr="003036C3">
        <w:rPr>
          <w:rStyle w:val="apple-converted-space"/>
          <w:rFonts w:ascii="Arial" w:hAnsi="Arial" w:cs="Arial"/>
          <w:color w:val="000000"/>
          <w:sz w:val="19"/>
          <w:szCs w:val="19"/>
          <w:lang w:val="en-GB"/>
        </w:rPr>
        <w:t> </w:t>
      </w:r>
      <w:hyperlink r:id="rId1036" w:tooltip="Trade bloc" w:history="1">
        <w:r w:rsidRPr="003036C3">
          <w:rPr>
            <w:rStyle w:val="Hyperlink"/>
            <w:rFonts w:ascii="Arial" w:hAnsi="Arial" w:cs="Arial"/>
            <w:color w:val="0B0080"/>
            <w:sz w:val="19"/>
            <w:szCs w:val="19"/>
            <w:u w:val="none"/>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is composed of a</w:t>
      </w:r>
      <w:r w:rsidRPr="003036C3">
        <w:rPr>
          <w:rStyle w:val="apple-converted-space"/>
          <w:rFonts w:ascii="Arial" w:hAnsi="Arial" w:cs="Arial"/>
          <w:color w:val="000000"/>
          <w:sz w:val="19"/>
          <w:szCs w:val="19"/>
          <w:lang w:val="en-GB"/>
        </w:rPr>
        <w:t> </w:t>
      </w:r>
      <w:hyperlink r:id="rId1037" w:tooltip="Common market" w:history="1">
        <w:r w:rsidRPr="003036C3">
          <w:rPr>
            <w:rStyle w:val="Hyperlink"/>
            <w:rFonts w:ascii="Arial" w:hAnsi="Arial" w:cs="Arial"/>
            <w:color w:val="0B0080"/>
            <w:sz w:val="19"/>
            <w:szCs w:val="19"/>
            <w:u w:val="none"/>
            <w:lang w:val="en-GB"/>
          </w:rPr>
          <w:t>common market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w:t>
      </w:r>
      <w:r w:rsidRPr="003036C3">
        <w:rPr>
          <w:rStyle w:val="apple-converted-space"/>
          <w:rFonts w:ascii="Arial" w:hAnsi="Arial" w:cs="Arial"/>
          <w:color w:val="000000"/>
          <w:sz w:val="19"/>
          <w:szCs w:val="19"/>
          <w:lang w:val="en-GB"/>
        </w:rPr>
        <w:t> </w:t>
      </w:r>
      <w:hyperlink r:id="rId1038" w:tooltip="Customs union" w:history="1">
        <w:r w:rsidRPr="003036C3">
          <w:rPr>
            <w:rStyle w:val="Hyperlink"/>
            <w:rFonts w:ascii="Arial" w:hAnsi="Arial" w:cs="Arial"/>
            <w:color w:val="0B0080"/>
            <w:sz w:val="19"/>
            <w:szCs w:val="19"/>
            <w:u w:val="none"/>
            <w:lang w:val="en-GB"/>
          </w:rPr>
          <w:t>customs union</w:t>
        </w:r>
      </w:hyperlink>
      <w:r w:rsidRPr="003036C3">
        <w:rPr>
          <w:rFonts w:ascii="Arial" w:hAnsi="Arial" w:cs="Arial"/>
          <w:color w:val="000000"/>
          <w:sz w:val="19"/>
          <w:szCs w:val="19"/>
          <w:lang w:val="en-GB"/>
        </w:rPr>
        <w:t>. The participant countries have both common policies on product regulation,</w:t>
      </w:r>
      <w:r w:rsidRPr="003036C3">
        <w:rPr>
          <w:rStyle w:val="apple-converted-space"/>
          <w:rFonts w:ascii="Arial" w:hAnsi="Arial" w:cs="Arial"/>
          <w:color w:val="000000"/>
          <w:sz w:val="19"/>
          <w:szCs w:val="19"/>
          <w:lang w:val="en-GB"/>
        </w:rPr>
        <w:t> </w:t>
      </w:r>
      <w:hyperlink r:id="rId1039" w:tooltip="Freedom of movement" w:history="1">
        <w:r w:rsidRPr="003036C3">
          <w:rPr>
            <w:rStyle w:val="Hyperlink"/>
            <w:rFonts w:ascii="Arial" w:hAnsi="Arial" w:cs="Arial"/>
            <w:color w:val="0B0080"/>
            <w:sz w:val="19"/>
            <w:szCs w:val="19"/>
            <w:u w:val="none"/>
            <w:lang w:val="en-GB"/>
          </w:rPr>
          <w:t>freedom of movement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 </w:t>
      </w:r>
      <w:hyperlink r:id="rId1040" w:tooltip="Good (economics)" w:history="1">
        <w:r w:rsidRPr="003036C3">
          <w:rPr>
            <w:rStyle w:val="Hyperlink"/>
            <w:rFonts w:ascii="Arial" w:hAnsi="Arial" w:cs="Arial"/>
            <w:color w:val="0B0080"/>
            <w:sz w:val="19"/>
            <w:szCs w:val="19"/>
            <w:u w:val="none"/>
            <w:lang w:val="en-GB"/>
          </w:rPr>
          <w:t>goods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41" w:tooltip="Service (economics)" w:history="1">
        <w:r w:rsidRPr="003036C3">
          <w:rPr>
            <w:rStyle w:val="Hyperlink"/>
            <w:rFonts w:ascii="Arial" w:hAnsi="Arial" w:cs="Arial"/>
            <w:color w:val="0B0080"/>
            <w:sz w:val="19"/>
            <w:szCs w:val="19"/>
            <w:u w:val="none"/>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042" w:tooltip="Factors of production" w:history="1">
        <w:r w:rsidRPr="003036C3">
          <w:rPr>
            <w:rStyle w:val="Hyperlink"/>
            <w:rFonts w:ascii="Arial" w:hAnsi="Arial" w:cs="Arial"/>
            <w:color w:val="0B0080"/>
            <w:sz w:val="19"/>
            <w:szCs w:val="19"/>
            <w:u w:val="none"/>
            <w:lang w:val="en-GB"/>
          </w:rPr>
          <w:t>factors of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hyperlink r:id="rId1043" w:tooltip="Capital (economics)" w:history="1">
        <w:r w:rsidRPr="003036C3">
          <w:rPr>
            <w:rStyle w:val="Hyperlink"/>
            <w:rFonts w:ascii="Arial" w:hAnsi="Arial" w:cs="Arial"/>
            <w:color w:val="0B0080"/>
            <w:sz w:val="19"/>
            <w:szCs w:val="19"/>
            <w:u w:val="none"/>
            <w:lang w:val="en-GB"/>
          </w:rPr>
          <w:t>capital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r w:rsidR="00191E62" w:rsidRPr="003036C3">
        <w:rPr>
          <w:rFonts w:ascii="Arial" w:hAnsi="Arial" w:cs="Arial"/>
          <w:sz w:val="19"/>
          <w:szCs w:val="19"/>
          <w:lang w:val="en-GB"/>
        </w:rPr>
        <w:t>labour</w:t>
      </w:r>
      <w:r w:rsidRPr="003036C3">
        <w:rPr>
          <w:rFonts w:ascii="Arial" w:hAnsi="Arial" w:cs="Arial"/>
          <w:color w:val="000000"/>
          <w:sz w:val="19"/>
          <w:szCs w:val="19"/>
          <w:lang w:val="en-GB"/>
        </w:rPr>
        <w:t>) and a common</w:t>
      </w:r>
      <w:r w:rsidRPr="003036C3">
        <w:rPr>
          <w:rStyle w:val="apple-converted-space"/>
          <w:rFonts w:ascii="Arial" w:hAnsi="Arial" w:cs="Arial"/>
          <w:color w:val="000000"/>
          <w:sz w:val="19"/>
          <w:szCs w:val="19"/>
          <w:lang w:val="en-GB"/>
        </w:rPr>
        <w:t> </w:t>
      </w:r>
      <w:hyperlink r:id="rId1044" w:tooltip="External trade" w:history="1">
        <w:r w:rsidRPr="003036C3">
          <w:rPr>
            <w:rStyle w:val="Hyperlink"/>
            <w:rFonts w:ascii="Arial" w:hAnsi="Arial" w:cs="Arial"/>
            <w:color w:val="0B0080"/>
            <w:sz w:val="19"/>
            <w:szCs w:val="19"/>
            <w:u w:val="none"/>
            <w:lang w:val="en-GB"/>
          </w:rPr>
          <w:t>external trade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policy. The countries often share a common currency.</w:t>
      </w:r>
    </w:p>
    <w:p w:rsidR="00B744AE" w:rsidRPr="003036C3" w:rsidRDefault="00B744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Purposes for establishing a economic union normally include increasing</w:t>
      </w:r>
      <w:r w:rsidRPr="003036C3">
        <w:rPr>
          <w:rStyle w:val="apple-converted-space"/>
          <w:rFonts w:ascii="Arial" w:hAnsi="Arial" w:cs="Arial"/>
          <w:color w:val="000000"/>
          <w:sz w:val="19"/>
          <w:szCs w:val="19"/>
          <w:lang w:val="en-GB"/>
        </w:rPr>
        <w:t> </w:t>
      </w:r>
      <w:hyperlink r:id="rId1045" w:tooltip="Economic efficiency" w:history="1">
        <w:r w:rsidRPr="003036C3">
          <w:rPr>
            <w:rStyle w:val="Hyperlink"/>
            <w:rFonts w:ascii="Arial" w:hAnsi="Arial" w:cs="Arial"/>
            <w:color w:val="0B0080"/>
            <w:sz w:val="19"/>
            <w:szCs w:val="19"/>
            <w:u w:val="none"/>
            <w:lang w:val="en-GB"/>
          </w:rPr>
          <w:t>economic efficiency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establishing closer political and cultural ties between the member countries. Economic union is established through</w:t>
      </w:r>
      <w:r w:rsidRPr="003036C3">
        <w:rPr>
          <w:rStyle w:val="apple-converted-space"/>
          <w:rFonts w:ascii="Arial" w:hAnsi="Arial" w:cs="Arial"/>
          <w:color w:val="000000"/>
          <w:sz w:val="19"/>
          <w:szCs w:val="19"/>
          <w:lang w:val="en-GB"/>
        </w:rPr>
        <w:t> </w:t>
      </w:r>
      <w:hyperlink r:id="rId1046" w:tooltip="Trade pact" w:history="1">
        <w:r w:rsidRPr="003036C3">
          <w:rPr>
            <w:rStyle w:val="Hyperlink"/>
            <w:rFonts w:ascii="Arial" w:hAnsi="Arial" w:cs="Arial"/>
            <w:color w:val="0B0080"/>
            <w:sz w:val="19"/>
            <w:szCs w:val="19"/>
            <w:u w:val="none"/>
            <w:lang w:val="en-GB"/>
          </w:rPr>
          <w:t>trade pact</w:t>
        </w:r>
      </w:hyperlink>
      <w:r w:rsidRPr="003036C3">
        <w:rPr>
          <w:rFonts w:ascii="Arial" w:hAnsi="Arial" w:cs="Arial"/>
          <w:color w:val="000000"/>
          <w:sz w:val="19"/>
          <w:szCs w:val="19"/>
          <w:lang w:val="en-GB"/>
        </w:rPr>
        <w:t>.</w:t>
      </w:r>
    </w:p>
    <w:p w:rsidR="00C82A23" w:rsidRPr="003036C3" w:rsidRDefault="00C82A23" w:rsidP="00AD487D">
      <w:pPr>
        <w:pStyle w:val="Heading2"/>
        <w:rPr>
          <w:kern w:val="36"/>
          <w:lang w:val="en-GB"/>
        </w:rPr>
      </w:pPr>
      <w:bookmarkStart w:id="106" w:name="_Toc327804720"/>
      <w:r w:rsidRPr="003036C3">
        <w:rPr>
          <w:kern w:val="36"/>
          <w:lang w:val="en-GB"/>
        </w:rPr>
        <w:t>Competition Commission</w:t>
      </w:r>
      <w:bookmarkEnd w:id="106"/>
    </w:p>
    <w:p w:rsidR="00C82A23" w:rsidRPr="003036C3" w:rsidRDefault="00C82A23" w:rsidP="004856C2">
      <w:pPr>
        <w:pStyle w:val="Heading2"/>
        <w:shd w:val="clear" w:color="auto" w:fill="FFFFFF"/>
        <w:spacing w:before="0" w:beforeAutospacing="0" w:after="144" w:afterAutospacing="0" w:line="360" w:lineRule="auto"/>
        <w:rPr>
          <w:rFonts w:cs="Arial"/>
          <w:bCs w:val="0"/>
          <w:color w:val="000000"/>
          <w:sz w:val="19"/>
          <w:szCs w:val="19"/>
          <w:lang w:val="en-GB"/>
        </w:rPr>
      </w:pPr>
      <w:bookmarkStart w:id="107" w:name="_Toc327804721"/>
      <w:r w:rsidRPr="003036C3">
        <w:rPr>
          <w:rStyle w:val="mw-headline"/>
          <w:rFonts w:cs="Arial"/>
          <w:bCs w:val="0"/>
          <w:color w:val="000000"/>
          <w:sz w:val="19"/>
          <w:szCs w:val="19"/>
          <w:lang w:val="en-GB"/>
        </w:rPr>
        <w:t>The role of the Competition Commission</w:t>
      </w:r>
      <w:bookmarkEnd w:id="107"/>
    </w:p>
    <w:p w:rsidR="00C82A23" w:rsidRPr="003036C3" w:rsidRDefault="00C82A2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Competition Commission (CC) is an independent public body which conducts in-depth inquiries into mergers, markets and the regulation of the major regulated industries, ensuring healthy competition between companies in the UK for the benefit of companies, customers and the economy.</w:t>
      </w:r>
    </w:p>
    <w:p w:rsidR="00C82A23" w:rsidRDefault="00C82A2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All of the CC’s inquiries are undertaken following a reference made by another authority, most often the</w:t>
      </w:r>
      <w:r w:rsidRPr="003036C3">
        <w:rPr>
          <w:rStyle w:val="apple-converted-space"/>
          <w:rFonts w:ascii="Arial" w:hAnsi="Arial" w:cs="Arial"/>
          <w:color w:val="000000"/>
          <w:sz w:val="19"/>
          <w:szCs w:val="19"/>
          <w:lang w:val="en-GB"/>
        </w:rPr>
        <w:t> </w:t>
      </w:r>
      <w:hyperlink r:id="rId1047" w:tooltip="Office of Fair Trading" w:history="1">
        <w:r w:rsidRPr="003036C3">
          <w:rPr>
            <w:rStyle w:val="Hyperlink"/>
            <w:rFonts w:ascii="Arial" w:hAnsi="Arial" w:cs="Arial"/>
            <w:color w:val="0B0080"/>
            <w:sz w:val="19"/>
            <w:szCs w:val="19"/>
            <w:u w:val="none"/>
            <w:lang w:val="en-GB"/>
          </w:rPr>
          <w:t>Office of Fair Trading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(OFT) (which refers merger and market inquiries), or one of the sector regulators (which can refer markets within their sectoral jurisdictions or make regulatory references in relation to price controls and other licence modifications) or as a result of an appeal from a decision of one of the sector regulators. </w:t>
      </w:r>
    </w:p>
    <w:p w:rsidR="00EF0C49" w:rsidRPr="003036C3" w:rsidRDefault="00093B9E" w:rsidP="008E0CD3">
      <w:pPr>
        <w:pStyle w:val="Heading1"/>
        <w:rPr>
          <w:lang w:val="en-GB"/>
        </w:rPr>
      </w:pPr>
      <w:r w:rsidRPr="003036C3">
        <w:rPr>
          <w:lang w:val="en-GB"/>
        </w:rPr>
        <w:t>VII</w:t>
      </w:r>
      <w:r w:rsidR="00072DFE" w:rsidRPr="003036C3">
        <w:rPr>
          <w:lang w:val="en-GB"/>
        </w:rPr>
        <w:t xml:space="preserve"> World Economy</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world economy</w:t>
      </w:r>
      <w:r w:rsidRPr="003036C3">
        <w:rPr>
          <w:rFonts w:ascii="Arial" w:hAnsi="Arial" w:cs="Arial"/>
          <w:color w:val="000000"/>
          <w:sz w:val="19"/>
          <w:szCs w:val="19"/>
          <w:lang w:val="en-GB"/>
        </w:rPr>
        <w:t>, 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global economy</w:t>
      </w:r>
      <w:r w:rsidRPr="003036C3">
        <w:rPr>
          <w:rFonts w:ascii="Arial" w:hAnsi="Arial" w:cs="Arial"/>
          <w:color w:val="000000"/>
          <w:sz w:val="19"/>
          <w:szCs w:val="19"/>
          <w:lang w:val="en-GB"/>
        </w:rPr>
        <w:t>, generally refers to the</w:t>
      </w:r>
      <w:r w:rsidRPr="003036C3">
        <w:rPr>
          <w:rStyle w:val="apple-converted-space"/>
          <w:rFonts w:ascii="Arial" w:hAnsi="Arial" w:cs="Arial"/>
          <w:color w:val="000000"/>
          <w:sz w:val="19"/>
          <w:szCs w:val="19"/>
          <w:lang w:val="en-GB"/>
        </w:rPr>
        <w:t> </w:t>
      </w:r>
      <w:hyperlink r:id="rId1048" w:tooltip="Economy" w:history="1">
        <w:r w:rsidRPr="003036C3">
          <w:rPr>
            <w:rStyle w:val="Hyperlink"/>
            <w:rFonts w:ascii="Arial" w:hAnsi="Arial" w:cs="Arial"/>
            <w:color w:val="0B0080"/>
            <w:sz w:val="19"/>
            <w:szCs w:val="19"/>
            <w:u w:val="none"/>
            <w:lang w:val="en-GB"/>
          </w:rPr>
          <w:t>economy</w:t>
        </w:r>
      </w:hyperlink>
      <w:r w:rsidRPr="003036C3">
        <w:rPr>
          <w:rFonts w:ascii="Arial" w:hAnsi="Arial" w:cs="Arial"/>
          <w:color w:val="000000"/>
          <w:sz w:val="19"/>
          <w:szCs w:val="19"/>
          <w:lang w:val="en-GB"/>
        </w:rPr>
        <w:t>, which is based on economies of all of the world's</w:t>
      </w:r>
      <w:r w:rsidRPr="003036C3">
        <w:rPr>
          <w:rStyle w:val="apple-converted-space"/>
          <w:rFonts w:ascii="Arial" w:hAnsi="Arial" w:cs="Arial"/>
          <w:color w:val="000000"/>
          <w:sz w:val="19"/>
          <w:szCs w:val="19"/>
          <w:lang w:val="en-GB"/>
        </w:rPr>
        <w:t> </w:t>
      </w:r>
      <w:hyperlink r:id="rId1049" w:tooltip="Countries" w:history="1">
        <w:r w:rsidRPr="003036C3">
          <w:rPr>
            <w:rStyle w:val="Hyperlink"/>
            <w:rFonts w:ascii="Arial" w:hAnsi="Arial" w:cs="Arial"/>
            <w:color w:val="0B0080"/>
            <w:sz w:val="19"/>
            <w:szCs w:val="19"/>
            <w:u w:val="none"/>
            <w:lang w:val="en-GB"/>
          </w:rPr>
          <w:t>countries</w:t>
        </w:r>
      </w:hyperlink>
      <w:r w:rsidRPr="003036C3">
        <w:rPr>
          <w:rFonts w:ascii="Arial" w:hAnsi="Arial" w:cs="Arial"/>
          <w:color w:val="000000"/>
          <w:sz w:val="19"/>
          <w:szCs w:val="19"/>
          <w:lang w:val="en-GB"/>
        </w:rPr>
        <w:t>, national economies. Also global economy can be seen as the economy of</w:t>
      </w:r>
      <w:r w:rsidRPr="003036C3">
        <w:rPr>
          <w:rStyle w:val="apple-converted-space"/>
          <w:rFonts w:ascii="Arial" w:hAnsi="Arial" w:cs="Arial"/>
          <w:color w:val="000000"/>
          <w:sz w:val="19"/>
          <w:szCs w:val="19"/>
          <w:lang w:val="en-GB"/>
        </w:rPr>
        <w:t> </w:t>
      </w:r>
      <w:hyperlink r:id="rId1050" w:tooltip="Global society" w:history="1">
        <w:r w:rsidRPr="003036C3">
          <w:rPr>
            <w:rStyle w:val="Hyperlink"/>
            <w:rFonts w:ascii="Arial" w:hAnsi="Arial" w:cs="Arial"/>
            <w:color w:val="0B0080"/>
            <w:sz w:val="19"/>
            <w:szCs w:val="19"/>
            <w:u w:val="none"/>
            <w:lang w:val="en-GB"/>
          </w:rPr>
          <w:t>global society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national economies – as economies of local societies, making the global one. It can be evaluated in various kind of ways. For instance, depending on the model used, the valuation that is arrived at can be represented in a certain</w:t>
      </w:r>
      <w:r w:rsidRPr="003036C3">
        <w:rPr>
          <w:rStyle w:val="apple-converted-space"/>
          <w:rFonts w:ascii="Arial" w:hAnsi="Arial" w:cs="Arial"/>
          <w:color w:val="000000"/>
          <w:sz w:val="19"/>
          <w:szCs w:val="19"/>
          <w:lang w:val="en-GB"/>
        </w:rPr>
        <w:t> </w:t>
      </w:r>
      <w:hyperlink r:id="rId1051" w:tooltip="Currency" w:history="1">
        <w:r w:rsidRPr="003036C3">
          <w:rPr>
            <w:rStyle w:val="Hyperlink"/>
            <w:rFonts w:ascii="Arial" w:hAnsi="Arial" w:cs="Arial"/>
            <w:color w:val="0B0080"/>
            <w:sz w:val="19"/>
            <w:szCs w:val="19"/>
            <w:u w:val="none"/>
            <w:lang w:val="en-GB"/>
          </w:rPr>
          <w:t>currency</w:t>
        </w:r>
      </w:hyperlink>
      <w:r w:rsidRPr="003036C3">
        <w:rPr>
          <w:rFonts w:ascii="Arial" w:hAnsi="Arial" w:cs="Arial"/>
          <w:color w:val="000000"/>
          <w:sz w:val="19"/>
          <w:szCs w:val="19"/>
          <w:lang w:val="en-GB"/>
        </w:rPr>
        <w:t>, such as 2006</w:t>
      </w:r>
      <w:r w:rsidRPr="003036C3">
        <w:rPr>
          <w:rStyle w:val="apple-converted-space"/>
          <w:rFonts w:ascii="Arial" w:hAnsi="Arial" w:cs="Arial"/>
          <w:color w:val="000000"/>
          <w:sz w:val="19"/>
          <w:szCs w:val="19"/>
          <w:lang w:val="en-GB"/>
        </w:rPr>
        <w:t> </w:t>
      </w:r>
      <w:hyperlink r:id="rId1052" w:tooltip="United States dollar" w:history="1">
        <w:r w:rsidRPr="003036C3">
          <w:rPr>
            <w:rStyle w:val="Hyperlink"/>
            <w:rFonts w:ascii="Arial" w:hAnsi="Arial" w:cs="Arial"/>
            <w:color w:val="0B0080"/>
            <w:sz w:val="19"/>
            <w:szCs w:val="19"/>
            <w:u w:val="none"/>
            <w:lang w:val="en-GB"/>
          </w:rPr>
          <w:t>US dollars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2005</w:t>
      </w:r>
      <w:r w:rsidRPr="003036C3">
        <w:rPr>
          <w:rStyle w:val="apple-converted-space"/>
          <w:rFonts w:ascii="Arial" w:hAnsi="Arial" w:cs="Arial"/>
          <w:color w:val="000000"/>
          <w:sz w:val="19"/>
          <w:szCs w:val="19"/>
          <w:lang w:val="en-GB"/>
        </w:rPr>
        <w:t> </w:t>
      </w:r>
      <w:hyperlink r:id="rId1053" w:tooltip="Euros" w:history="1">
        <w:r w:rsidRPr="003036C3">
          <w:rPr>
            <w:rStyle w:val="Hyperlink"/>
            <w:rFonts w:ascii="Arial" w:hAnsi="Arial" w:cs="Arial"/>
            <w:color w:val="0B0080"/>
            <w:sz w:val="19"/>
            <w:szCs w:val="19"/>
            <w:u w:val="none"/>
            <w:lang w:val="en-GB"/>
          </w:rPr>
          <w:t>Euros</w:t>
        </w:r>
      </w:hyperlink>
      <w:r w:rsidRPr="003036C3">
        <w:rPr>
          <w:rFonts w:ascii="Arial" w:hAnsi="Arial" w:cs="Arial"/>
          <w:color w:val="000000"/>
          <w:sz w:val="19"/>
          <w:szCs w:val="19"/>
          <w:lang w:val="en-GB"/>
        </w:rPr>
        <w:t>.</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inseparable from the</w:t>
      </w:r>
      <w:r w:rsidRPr="003036C3">
        <w:rPr>
          <w:rStyle w:val="apple-converted-space"/>
          <w:rFonts w:ascii="Arial" w:hAnsi="Arial" w:cs="Arial"/>
          <w:color w:val="000000"/>
          <w:sz w:val="19"/>
          <w:szCs w:val="19"/>
          <w:lang w:val="en-GB"/>
        </w:rPr>
        <w:t> </w:t>
      </w:r>
      <w:hyperlink r:id="rId1054" w:tooltip="Earth" w:history="1">
        <w:r w:rsidRPr="003036C3">
          <w:rPr>
            <w:rStyle w:val="Hyperlink"/>
            <w:rFonts w:ascii="Arial" w:hAnsi="Arial" w:cs="Arial"/>
            <w:color w:val="0B0080"/>
            <w:sz w:val="19"/>
            <w:szCs w:val="19"/>
            <w:u w:val="none"/>
            <w:lang w:val="en-GB"/>
          </w:rPr>
          <w:t>geography and ecology of Earth</w:t>
        </w:r>
      </w:hyperlink>
      <w:r w:rsidRPr="003036C3">
        <w:rPr>
          <w:rFonts w:ascii="Arial" w:hAnsi="Arial" w:cs="Arial"/>
          <w:color w:val="000000"/>
          <w:sz w:val="19"/>
          <w:szCs w:val="19"/>
          <w:lang w:val="en-GB"/>
        </w:rPr>
        <w:t>, and is therefore somewhat of a misnomer, since, while definitions and representations of the "world economy" vary widely, they must at a minimum exclude any consideration of resources or value based outside of the</w:t>
      </w:r>
      <w:r w:rsidRPr="003036C3">
        <w:rPr>
          <w:rStyle w:val="apple-converted-space"/>
          <w:rFonts w:ascii="Arial" w:hAnsi="Arial" w:cs="Arial"/>
          <w:color w:val="000000"/>
          <w:sz w:val="19"/>
          <w:szCs w:val="19"/>
          <w:lang w:val="en-GB"/>
        </w:rPr>
        <w:t> </w:t>
      </w:r>
      <w:hyperlink r:id="rId1055" w:tooltip="Earth" w:history="1">
        <w:r w:rsidRPr="003036C3">
          <w:rPr>
            <w:rStyle w:val="Hyperlink"/>
            <w:rFonts w:ascii="Arial" w:hAnsi="Arial" w:cs="Arial"/>
            <w:color w:val="0B0080"/>
            <w:sz w:val="19"/>
            <w:szCs w:val="19"/>
            <w:u w:val="none"/>
            <w:lang w:val="en-GB"/>
          </w:rPr>
          <w:t>Earth</w:t>
        </w:r>
      </w:hyperlink>
      <w:r w:rsidRPr="003036C3">
        <w:rPr>
          <w:rFonts w:ascii="Arial" w:hAnsi="Arial" w:cs="Arial"/>
          <w:color w:val="000000"/>
          <w:sz w:val="19"/>
          <w:szCs w:val="19"/>
          <w:lang w:val="en-GB"/>
        </w:rPr>
        <w:t>. For example, while attempts could be made to calculate the value of currently unexploited mining opportunities in unclaimed territory in</w:t>
      </w:r>
      <w:r w:rsidRPr="003036C3">
        <w:rPr>
          <w:rStyle w:val="apple-converted-space"/>
          <w:rFonts w:ascii="Arial" w:hAnsi="Arial" w:cs="Arial"/>
          <w:color w:val="000000"/>
          <w:sz w:val="19"/>
          <w:szCs w:val="19"/>
          <w:lang w:val="en-GB"/>
        </w:rPr>
        <w:t> </w:t>
      </w:r>
      <w:hyperlink r:id="rId1056" w:tooltip="Antarctica" w:history="1">
        <w:r w:rsidRPr="003036C3">
          <w:rPr>
            <w:rStyle w:val="Hyperlink"/>
            <w:rFonts w:ascii="Arial" w:hAnsi="Arial" w:cs="Arial"/>
            <w:color w:val="0B0080"/>
            <w:sz w:val="19"/>
            <w:szCs w:val="19"/>
            <w:u w:val="none"/>
            <w:lang w:val="en-GB"/>
          </w:rPr>
          <w:t>Antarctica</w:t>
        </w:r>
      </w:hyperlink>
      <w:r w:rsidRPr="003036C3">
        <w:rPr>
          <w:rFonts w:ascii="Arial" w:hAnsi="Arial" w:cs="Arial"/>
          <w:color w:val="000000"/>
          <w:sz w:val="19"/>
          <w:szCs w:val="19"/>
          <w:lang w:val="en-GB"/>
        </w:rPr>
        <w:t>, the same opportunities on</w:t>
      </w:r>
      <w:r w:rsidRPr="003036C3">
        <w:rPr>
          <w:rStyle w:val="apple-converted-space"/>
          <w:rFonts w:ascii="Arial" w:hAnsi="Arial" w:cs="Arial"/>
          <w:color w:val="000000"/>
          <w:sz w:val="19"/>
          <w:szCs w:val="19"/>
          <w:lang w:val="en-GB"/>
        </w:rPr>
        <w:t> </w:t>
      </w:r>
      <w:hyperlink r:id="rId1057" w:tooltip="Mars" w:history="1">
        <w:r w:rsidRPr="003036C3">
          <w:rPr>
            <w:rStyle w:val="Hyperlink"/>
            <w:rFonts w:ascii="Arial" w:hAnsi="Arial" w:cs="Arial"/>
            <w:color w:val="0B0080"/>
            <w:sz w:val="19"/>
            <w:szCs w:val="19"/>
            <w:u w:val="none"/>
            <w:lang w:val="en-GB"/>
          </w:rPr>
          <w:t>Mars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would not be considered a part of the world economy—even if currently exploited in some way—and could be considered of latent value only in the same way as uncreated</w:t>
      </w:r>
      <w:r w:rsidRPr="003036C3">
        <w:rPr>
          <w:rStyle w:val="apple-converted-space"/>
          <w:rFonts w:ascii="Arial" w:hAnsi="Arial" w:cs="Arial"/>
          <w:color w:val="000000"/>
          <w:sz w:val="19"/>
          <w:szCs w:val="19"/>
          <w:lang w:val="en-GB"/>
        </w:rPr>
        <w:t> </w:t>
      </w:r>
      <w:hyperlink r:id="rId1058" w:tooltip="Intellectual property" w:history="1">
        <w:r w:rsidRPr="003036C3">
          <w:rPr>
            <w:rStyle w:val="Hyperlink"/>
            <w:rFonts w:ascii="Arial" w:hAnsi="Arial" w:cs="Arial"/>
            <w:color w:val="0B0080"/>
            <w:sz w:val="19"/>
            <w:szCs w:val="19"/>
            <w:u w:val="none"/>
            <w:lang w:val="en-GB"/>
          </w:rPr>
          <w:t>intellectual property</w:t>
        </w:r>
      </w:hyperlink>
      <w:r w:rsidRPr="003036C3">
        <w:rPr>
          <w:rFonts w:ascii="Arial" w:hAnsi="Arial" w:cs="Arial"/>
          <w:color w:val="000000"/>
          <w:sz w:val="19"/>
          <w:szCs w:val="19"/>
          <w:lang w:val="en-GB"/>
        </w:rPr>
        <w:t>, such as a previously unconceived invention.</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Beyond the minimum standard of concerning value in production, use, and exchange on the planet Earth, definitions, representations, models, and valuations of the world economy vary widely.</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It is common to limit questions of the world economy exclusively to</w:t>
      </w:r>
      <w:r w:rsidRPr="003036C3">
        <w:rPr>
          <w:rStyle w:val="apple-converted-space"/>
          <w:rFonts w:ascii="Arial" w:hAnsi="Arial" w:cs="Arial"/>
          <w:color w:val="000000"/>
          <w:sz w:val="19"/>
          <w:szCs w:val="19"/>
          <w:lang w:val="en-GB"/>
        </w:rPr>
        <w:t> </w:t>
      </w:r>
      <w:hyperlink r:id="rId1059" w:tooltip="Economics" w:history="1">
        <w:r w:rsidRPr="003036C3">
          <w:rPr>
            <w:rStyle w:val="Hyperlink"/>
            <w:rFonts w:ascii="Arial" w:hAnsi="Arial" w:cs="Arial"/>
            <w:color w:val="0B0080"/>
            <w:sz w:val="19"/>
            <w:szCs w:val="19"/>
            <w:u w:val="none"/>
            <w:lang w:val="en-GB"/>
          </w:rPr>
          <w:t>human economic activity</w:t>
        </w:r>
      </w:hyperlink>
      <w:r w:rsidRPr="003036C3">
        <w:rPr>
          <w:rFonts w:ascii="Arial" w:hAnsi="Arial" w:cs="Arial"/>
          <w:color w:val="000000"/>
          <w:sz w:val="19"/>
          <w:szCs w:val="19"/>
          <w:lang w:val="en-GB"/>
        </w:rPr>
        <w:t xml:space="preserve">, and the world economy is typically judged in monetary terms, even in cases in which there is no efficient market to help valuate certain goods or services, or in cases in which a lack of independent research or government cooperation makes establishing figures difficult. Typical examples are </w:t>
      </w:r>
      <w:hyperlink r:id="rId1060" w:tooltip="Illegal drug trade" w:history="1">
        <w:r w:rsidRPr="003036C3">
          <w:rPr>
            <w:rStyle w:val="Hyperlink"/>
            <w:rFonts w:ascii="Arial" w:hAnsi="Arial" w:cs="Arial"/>
            <w:color w:val="0B0080"/>
            <w:sz w:val="19"/>
            <w:szCs w:val="19"/>
            <w:u w:val="none"/>
            <w:lang w:val="en-GB"/>
          </w:rPr>
          <w:t>illegal drugs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other</w:t>
      </w:r>
      <w:r w:rsidRPr="003036C3">
        <w:rPr>
          <w:rStyle w:val="apple-converted-space"/>
          <w:rFonts w:ascii="Arial" w:hAnsi="Arial" w:cs="Arial"/>
          <w:color w:val="000000"/>
          <w:sz w:val="19"/>
          <w:szCs w:val="19"/>
          <w:lang w:val="en-GB"/>
        </w:rPr>
        <w:t> </w:t>
      </w:r>
      <w:hyperlink r:id="rId1061" w:tooltip="Underground economy" w:history="1">
        <w:r w:rsidRPr="003036C3">
          <w:rPr>
            <w:rStyle w:val="Hyperlink"/>
            <w:rFonts w:ascii="Arial" w:hAnsi="Arial" w:cs="Arial"/>
            <w:color w:val="0B0080"/>
            <w:sz w:val="19"/>
            <w:szCs w:val="19"/>
            <w:u w:val="none"/>
            <w:lang w:val="en-GB"/>
          </w:rPr>
          <w:t>black market goods</w:t>
        </w:r>
      </w:hyperlink>
      <w:r w:rsidRPr="003036C3">
        <w:rPr>
          <w:rFonts w:ascii="Arial" w:hAnsi="Arial" w:cs="Arial"/>
          <w:color w:val="000000"/>
          <w:sz w:val="19"/>
          <w:szCs w:val="19"/>
          <w:lang w:val="en-GB"/>
        </w:rPr>
        <w:t>, which by any standard are a part of the world economy, but for which there is by definition no legal market of any kind.</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However, even in cases in which there is a clear and efficient market to establish a monetary value, economists do not typically use the current or official exchange rate to translate the monetary units of this market into a single unit for the world economy, since exchange rates typically do not closely reflect</w:t>
      </w:r>
      <w:r w:rsidRPr="003036C3">
        <w:rPr>
          <w:rStyle w:val="apple-converted-space"/>
          <w:rFonts w:ascii="Arial" w:hAnsi="Arial" w:cs="Arial"/>
          <w:color w:val="000000"/>
          <w:sz w:val="19"/>
          <w:szCs w:val="19"/>
          <w:lang w:val="en-GB"/>
        </w:rPr>
        <w:t> </w:t>
      </w:r>
      <w:hyperlink r:id="rId1062" w:tooltip="World" w:history="1">
        <w:r w:rsidRPr="003036C3">
          <w:rPr>
            <w:rStyle w:val="Hyperlink"/>
            <w:rFonts w:ascii="Arial" w:hAnsi="Arial" w:cs="Arial"/>
            <w:color w:val="0B0080"/>
            <w:sz w:val="19"/>
            <w:szCs w:val="19"/>
            <w:u w:val="none"/>
            <w:lang w:val="en-GB"/>
          </w:rPr>
          <w:t>worldwide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value, for example in cases where the volume or price of transactions is closely regulated by the government.</w:t>
      </w:r>
    </w:p>
    <w:p w:rsidR="00072DFE" w:rsidRPr="003036C3"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Rather, market valuations in a local currency are typically translated to a single monetary unit using the idea of</w:t>
      </w:r>
      <w:r w:rsidRPr="003036C3">
        <w:rPr>
          <w:rStyle w:val="apple-converted-space"/>
          <w:rFonts w:ascii="Arial" w:hAnsi="Arial" w:cs="Arial"/>
          <w:color w:val="000000"/>
          <w:sz w:val="19"/>
          <w:szCs w:val="19"/>
          <w:lang w:val="en-GB"/>
        </w:rPr>
        <w:t> </w:t>
      </w:r>
      <w:hyperlink r:id="rId1063" w:tooltip="Purchasing power parity" w:history="1">
        <w:r w:rsidRPr="003036C3">
          <w:rPr>
            <w:rStyle w:val="Hyperlink"/>
            <w:rFonts w:ascii="Arial" w:hAnsi="Arial" w:cs="Arial"/>
            <w:color w:val="0B0080"/>
            <w:sz w:val="19"/>
            <w:szCs w:val="19"/>
            <w:u w:val="none"/>
            <w:lang w:val="en-GB"/>
          </w:rPr>
          <w:t>purchasing power</w:t>
        </w:r>
      </w:hyperlink>
      <w:r w:rsidRPr="003036C3">
        <w:rPr>
          <w:rFonts w:ascii="Arial" w:hAnsi="Arial" w:cs="Arial"/>
          <w:color w:val="000000"/>
          <w:sz w:val="19"/>
          <w:szCs w:val="19"/>
          <w:lang w:val="en-GB"/>
        </w:rPr>
        <w:t>. This is the method used below, which is used for estimating worldwide economic activity in terms of</w:t>
      </w:r>
      <w:r w:rsidRPr="003036C3">
        <w:rPr>
          <w:rStyle w:val="apple-converted-space"/>
          <w:rFonts w:ascii="Arial" w:hAnsi="Arial" w:cs="Arial"/>
          <w:color w:val="000000"/>
          <w:sz w:val="19"/>
          <w:szCs w:val="19"/>
          <w:lang w:val="en-GB"/>
        </w:rPr>
        <w:t> </w:t>
      </w:r>
      <w:hyperlink r:id="rId1064" w:tooltip="Purchasing power parity" w:history="1">
        <w:r w:rsidRPr="003036C3">
          <w:rPr>
            <w:rStyle w:val="Hyperlink"/>
            <w:rFonts w:ascii="Arial" w:hAnsi="Arial" w:cs="Arial"/>
            <w:color w:val="0B0080"/>
            <w:sz w:val="19"/>
            <w:szCs w:val="19"/>
            <w:u w:val="none"/>
            <w:lang w:val="en-GB"/>
          </w:rPr>
          <w:t>real</w:t>
        </w:r>
      </w:hyperlink>
      <w:r w:rsidRPr="003036C3">
        <w:rPr>
          <w:rStyle w:val="apple-converted-space"/>
          <w:rFonts w:ascii="Arial" w:hAnsi="Arial" w:cs="Arial"/>
          <w:color w:val="000000"/>
          <w:sz w:val="19"/>
          <w:szCs w:val="19"/>
          <w:lang w:val="en-GB"/>
        </w:rPr>
        <w:t> </w:t>
      </w:r>
      <w:hyperlink r:id="rId1065" w:tooltip="United States dollar" w:history="1">
        <w:r w:rsidRPr="003036C3">
          <w:rPr>
            <w:rStyle w:val="Hyperlink"/>
            <w:rFonts w:ascii="Arial" w:hAnsi="Arial" w:cs="Arial"/>
            <w:color w:val="0B0080"/>
            <w:sz w:val="19"/>
            <w:szCs w:val="19"/>
            <w:u w:val="none"/>
            <w:lang w:val="en-GB"/>
          </w:rPr>
          <w:t>US dollars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Euros. However, the world economy can be evaluated and expressed in many more ways. It is unclear, for example, how many of the world's</w:t>
      </w:r>
      <w:r w:rsidRPr="003036C3">
        <w:rPr>
          <w:rStyle w:val="apple-converted-space"/>
          <w:rFonts w:ascii="Arial" w:hAnsi="Arial" w:cs="Arial"/>
          <w:color w:val="000000"/>
          <w:sz w:val="19"/>
          <w:szCs w:val="19"/>
          <w:lang w:val="en-GB"/>
        </w:rPr>
        <w:t> </w:t>
      </w:r>
      <w:hyperlink r:id="rId1066" w:tooltip="World population" w:history="1">
        <w:r w:rsidRPr="003036C3">
          <w:rPr>
            <w:rStyle w:val="Hyperlink"/>
            <w:rFonts w:ascii="Arial" w:hAnsi="Arial" w:cs="Arial"/>
            <w:color w:val="0B0080"/>
            <w:sz w:val="19"/>
            <w:szCs w:val="19"/>
            <w:u w:val="none"/>
            <w:lang w:val="en-GB"/>
          </w:rPr>
          <w:t>7.01 billion people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have most of their economic activity reflected in these valuations.</w:t>
      </w:r>
    </w:p>
    <w:p w:rsidR="00072DFE" w:rsidRDefault="00072DFE"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 xml:space="preserve">In 2011, the largest economies in the world with more than $2 trillion, €1.25 trillion by nominal GDP </w:t>
      </w:r>
      <w:r w:rsidR="00F26981" w:rsidRPr="003036C3">
        <w:rPr>
          <w:rFonts w:ascii="Arial" w:hAnsi="Arial" w:cs="Arial"/>
          <w:color w:val="000000"/>
          <w:sz w:val="19"/>
          <w:szCs w:val="19"/>
          <w:lang w:val="en-GB"/>
        </w:rPr>
        <w:t>were</w:t>
      </w:r>
      <w:r w:rsidRPr="003036C3">
        <w:rPr>
          <w:rFonts w:ascii="Arial" w:hAnsi="Arial" w:cs="Arial"/>
          <w:color w:val="000000"/>
          <w:sz w:val="19"/>
          <w:szCs w:val="19"/>
          <w:lang w:val="en-GB"/>
        </w:rPr>
        <w:t xml:space="preserve"> the</w:t>
      </w:r>
      <w:r w:rsidRPr="003036C3">
        <w:rPr>
          <w:rStyle w:val="apple-converted-space"/>
          <w:rFonts w:ascii="Arial" w:hAnsi="Arial" w:cs="Arial"/>
          <w:color w:val="000000"/>
          <w:sz w:val="19"/>
          <w:szCs w:val="19"/>
          <w:lang w:val="en-GB"/>
        </w:rPr>
        <w:t> </w:t>
      </w:r>
      <w:hyperlink r:id="rId1067" w:tooltip="United States" w:history="1">
        <w:r w:rsidRPr="003036C3">
          <w:rPr>
            <w:rStyle w:val="Hyperlink"/>
            <w:rFonts w:ascii="Arial" w:hAnsi="Arial" w:cs="Arial"/>
            <w:color w:val="0B0080"/>
            <w:sz w:val="19"/>
            <w:szCs w:val="19"/>
            <w:u w:val="none"/>
            <w:lang w:val="en-GB"/>
          </w:rPr>
          <w:t>United States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8" w:tooltip="People's Republic of China" w:history="1">
        <w:r w:rsidRPr="003036C3">
          <w:rPr>
            <w:rStyle w:val="Hyperlink"/>
            <w:rFonts w:ascii="Arial" w:hAnsi="Arial" w:cs="Arial"/>
            <w:color w:val="0B0080"/>
            <w:sz w:val="19"/>
            <w:szCs w:val="19"/>
            <w:u w:val="none"/>
            <w:lang w:val="en-GB"/>
          </w:rPr>
          <w:t>China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69" w:tooltip="Japan" w:history="1">
        <w:r w:rsidRPr="003036C3">
          <w:rPr>
            <w:rStyle w:val="Hyperlink"/>
            <w:rFonts w:ascii="Arial" w:hAnsi="Arial" w:cs="Arial"/>
            <w:color w:val="0B0080"/>
            <w:sz w:val="19"/>
            <w:szCs w:val="19"/>
            <w:u w:val="none"/>
            <w:lang w:val="en-GB"/>
          </w:rPr>
          <w:t>Japan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0" w:tooltip="Germany" w:history="1">
        <w:r w:rsidRPr="003036C3">
          <w:rPr>
            <w:rStyle w:val="Hyperlink"/>
            <w:rFonts w:ascii="Arial" w:hAnsi="Arial" w:cs="Arial"/>
            <w:color w:val="0B0080"/>
            <w:sz w:val="19"/>
            <w:szCs w:val="19"/>
            <w:u w:val="none"/>
            <w:lang w:val="en-GB"/>
          </w:rPr>
          <w:t>Germany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1" w:tooltip="France" w:history="1">
        <w:r w:rsidRPr="003036C3">
          <w:rPr>
            <w:rStyle w:val="Hyperlink"/>
            <w:rFonts w:ascii="Arial" w:hAnsi="Arial" w:cs="Arial"/>
            <w:color w:val="0B0080"/>
            <w:sz w:val="19"/>
            <w:szCs w:val="19"/>
            <w:u w:val="none"/>
            <w:lang w:val="en-GB"/>
          </w:rPr>
          <w:t>France</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72" w:tooltip="United Kingdom" w:history="1">
        <w:r w:rsidRPr="003036C3">
          <w:rPr>
            <w:rStyle w:val="Hyperlink"/>
            <w:rFonts w:ascii="Arial" w:hAnsi="Arial" w:cs="Arial"/>
            <w:color w:val="0B0080"/>
            <w:sz w:val="19"/>
            <w:szCs w:val="19"/>
            <w:u w:val="none"/>
            <w:lang w:val="en-GB"/>
          </w:rPr>
          <w:t>United Kingdom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3" w:tooltip="Brazil" w:history="1">
        <w:r w:rsidRPr="003036C3">
          <w:rPr>
            <w:rStyle w:val="Hyperlink"/>
            <w:rFonts w:ascii="Arial" w:hAnsi="Arial" w:cs="Arial"/>
            <w:color w:val="0B0080"/>
            <w:sz w:val="19"/>
            <w:szCs w:val="19"/>
            <w:u w:val="none"/>
            <w:lang w:val="en-GB"/>
          </w:rPr>
          <w:t>Brazil</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074" w:tooltip="Italy" w:history="1">
        <w:r w:rsidRPr="003036C3">
          <w:rPr>
            <w:rStyle w:val="Hyperlink"/>
            <w:rFonts w:ascii="Arial" w:hAnsi="Arial" w:cs="Arial"/>
            <w:color w:val="0B0080"/>
            <w:sz w:val="19"/>
            <w:szCs w:val="19"/>
            <w:u w:val="none"/>
            <w:lang w:val="en-GB"/>
          </w:rPr>
          <w:t>Italy</w:t>
        </w:r>
      </w:hyperlink>
      <w:r w:rsidRPr="003036C3">
        <w:rPr>
          <w:rFonts w:ascii="Arial" w:hAnsi="Arial" w:cs="Arial"/>
          <w:color w:val="000000"/>
          <w:sz w:val="19"/>
          <w:szCs w:val="19"/>
          <w:lang w:val="en-GB"/>
        </w:rPr>
        <w:t xml:space="preserve">. The largest economies in the world with more than $2 trillion, €1.25 trillion by GDP (PPP) </w:t>
      </w:r>
      <w:r w:rsidR="00F26981" w:rsidRPr="003036C3">
        <w:rPr>
          <w:rFonts w:ascii="Arial" w:hAnsi="Arial" w:cs="Arial"/>
          <w:color w:val="000000"/>
          <w:sz w:val="19"/>
          <w:szCs w:val="19"/>
          <w:lang w:val="en-GB"/>
        </w:rPr>
        <w:t>were</w:t>
      </w:r>
      <w:r w:rsidRPr="003036C3">
        <w:rPr>
          <w:rFonts w:ascii="Arial" w:hAnsi="Arial" w:cs="Arial"/>
          <w:color w:val="000000"/>
          <w:sz w:val="19"/>
          <w:szCs w:val="19"/>
          <w:lang w:val="en-GB"/>
        </w:rPr>
        <w:t xml:space="preserve"> the</w:t>
      </w:r>
      <w:r w:rsidRPr="003036C3">
        <w:rPr>
          <w:rStyle w:val="apple-converted-space"/>
          <w:rFonts w:ascii="Arial" w:hAnsi="Arial" w:cs="Arial"/>
          <w:color w:val="000000"/>
          <w:sz w:val="19"/>
          <w:szCs w:val="19"/>
          <w:lang w:val="en-GB"/>
        </w:rPr>
        <w:t> </w:t>
      </w:r>
      <w:hyperlink r:id="rId1075" w:tooltip="United States" w:history="1">
        <w:r w:rsidRPr="003036C3">
          <w:rPr>
            <w:rStyle w:val="Hyperlink"/>
            <w:rFonts w:ascii="Arial" w:hAnsi="Arial" w:cs="Arial"/>
            <w:color w:val="0B0080"/>
            <w:sz w:val="19"/>
            <w:szCs w:val="19"/>
            <w:u w:val="none"/>
            <w:lang w:val="en-GB"/>
          </w:rPr>
          <w:t>United States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6" w:tooltip="People's Republic of China" w:history="1">
        <w:r w:rsidRPr="003036C3">
          <w:rPr>
            <w:rStyle w:val="Hyperlink"/>
            <w:rFonts w:ascii="Arial" w:hAnsi="Arial" w:cs="Arial"/>
            <w:color w:val="0B0080"/>
            <w:sz w:val="19"/>
            <w:szCs w:val="19"/>
            <w:u w:val="none"/>
            <w:lang w:val="en-GB"/>
          </w:rPr>
          <w:t>China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7" w:tooltip="Japan" w:history="1">
        <w:r w:rsidRPr="003036C3">
          <w:rPr>
            <w:rStyle w:val="Hyperlink"/>
            <w:rFonts w:ascii="Arial" w:hAnsi="Arial" w:cs="Arial"/>
            <w:color w:val="0B0080"/>
            <w:sz w:val="19"/>
            <w:szCs w:val="19"/>
            <w:u w:val="none"/>
            <w:lang w:val="en-GB"/>
          </w:rPr>
          <w:t>Japan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8" w:tooltip="India" w:history="1">
        <w:r w:rsidRPr="003036C3">
          <w:rPr>
            <w:rStyle w:val="Hyperlink"/>
            <w:rFonts w:ascii="Arial" w:hAnsi="Arial" w:cs="Arial"/>
            <w:color w:val="0B0080"/>
            <w:sz w:val="19"/>
            <w:szCs w:val="19"/>
            <w:u w:val="none"/>
            <w:lang w:val="en-GB"/>
          </w:rPr>
          <w:t>India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79" w:tooltip="Germany" w:history="1">
        <w:r w:rsidRPr="003036C3">
          <w:rPr>
            <w:rStyle w:val="Hyperlink"/>
            <w:rFonts w:ascii="Arial" w:hAnsi="Arial" w:cs="Arial"/>
            <w:color w:val="0B0080"/>
            <w:sz w:val="19"/>
            <w:szCs w:val="19"/>
            <w:u w:val="none"/>
            <w:lang w:val="en-GB"/>
          </w:rPr>
          <w:t>Germany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80" w:tooltip="Russia" w:history="1">
        <w:r w:rsidRPr="003036C3">
          <w:rPr>
            <w:rStyle w:val="Hyperlink"/>
            <w:rFonts w:ascii="Arial" w:hAnsi="Arial" w:cs="Arial"/>
            <w:color w:val="0B0080"/>
            <w:sz w:val="19"/>
            <w:szCs w:val="19"/>
            <w:u w:val="none"/>
            <w:lang w:val="en-GB"/>
          </w:rPr>
          <w:t>Russia</w:t>
        </w:r>
      </w:hyperlink>
      <w:r w:rsidRPr="003036C3">
        <w:rPr>
          <w:rFonts w:ascii="Arial" w:hAnsi="Arial" w:cs="Arial"/>
          <w:color w:val="000000"/>
          <w:sz w:val="19"/>
          <w:szCs w:val="19"/>
          <w:lang w:val="en-GB"/>
        </w:rPr>
        <w:t>, the</w:t>
      </w:r>
      <w:r w:rsidRPr="003036C3">
        <w:rPr>
          <w:rStyle w:val="apple-converted-space"/>
          <w:rFonts w:ascii="Arial" w:hAnsi="Arial" w:cs="Arial"/>
          <w:color w:val="000000"/>
          <w:sz w:val="19"/>
          <w:szCs w:val="19"/>
          <w:lang w:val="en-GB"/>
        </w:rPr>
        <w:t> </w:t>
      </w:r>
      <w:hyperlink r:id="rId1081" w:tooltip="United Kingdom" w:history="1">
        <w:r w:rsidRPr="003036C3">
          <w:rPr>
            <w:rStyle w:val="Hyperlink"/>
            <w:rFonts w:ascii="Arial" w:hAnsi="Arial" w:cs="Arial"/>
            <w:color w:val="0B0080"/>
            <w:sz w:val="19"/>
            <w:szCs w:val="19"/>
            <w:u w:val="none"/>
            <w:lang w:val="en-GB"/>
          </w:rPr>
          <w:t>United Kingdom</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082" w:tooltip="Brazil" w:history="1">
        <w:r w:rsidRPr="003036C3">
          <w:rPr>
            <w:rStyle w:val="Hyperlink"/>
            <w:rFonts w:ascii="Arial" w:hAnsi="Arial" w:cs="Arial"/>
            <w:color w:val="0B0080"/>
            <w:sz w:val="19"/>
            <w:szCs w:val="19"/>
            <w:u w:val="none"/>
            <w:lang w:val="en-GB"/>
          </w:rPr>
          <w:t>Brazil</w:t>
        </w:r>
      </w:hyperlink>
      <w:r w:rsidRPr="003036C3">
        <w:rPr>
          <w:rFonts w:ascii="Arial" w:hAnsi="Arial" w:cs="Arial"/>
          <w:color w:val="000000"/>
          <w:sz w:val="19"/>
          <w:szCs w:val="19"/>
          <w:lang w:val="en-GB"/>
        </w:rPr>
        <w:t>, and</w:t>
      </w:r>
      <w:r w:rsidRPr="003036C3">
        <w:rPr>
          <w:rStyle w:val="apple-converted-space"/>
          <w:rFonts w:ascii="Arial" w:hAnsi="Arial" w:cs="Arial"/>
          <w:color w:val="000000"/>
          <w:sz w:val="19"/>
          <w:szCs w:val="19"/>
          <w:lang w:val="en-GB"/>
        </w:rPr>
        <w:t> </w:t>
      </w:r>
      <w:hyperlink r:id="rId1083" w:tooltip="France" w:history="1">
        <w:r w:rsidRPr="003036C3">
          <w:rPr>
            <w:rStyle w:val="Hyperlink"/>
            <w:rFonts w:ascii="Arial" w:hAnsi="Arial" w:cs="Arial"/>
            <w:color w:val="0B0080"/>
            <w:sz w:val="19"/>
            <w:szCs w:val="19"/>
            <w:u w:val="none"/>
            <w:lang w:val="en-GB"/>
          </w:rPr>
          <w:t>France</w:t>
        </w:r>
      </w:hyperlink>
      <w:r w:rsidRPr="003036C3">
        <w:rPr>
          <w:rFonts w:ascii="Arial" w:hAnsi="Arial" w:cs="Arial"/>
          <w:color w:val="000000"/>
          <w:sz w:val="19"/>
          <w:szCs w:val="19"/>
          <w:lang w:val="en-GB"/>
        </w:rPr>
        <w:t>.</w:t>
      </w:r>
    </w:p>
    <w:p w:rsidR="008B67AD" w:rsidRPr="003036C3" w:rsidRDefault="008B67A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3D0726" w:rsidRDefault="00A33673" w:rsidP="00AD487D">
      <w:pPr>
        <w:pStyle w:val="Heading2"/>
        <w:rPr>
          <w:kern w:val="36"/>
          <w:lang w:val="en-GB"/>
        </w:rPr>
      </w:pPr>
      <w:bookmarkStart w:id="108" w:name="_Toc327804722"/>
      <w:r w:rsidRPr="003036C3">
        <w:rPr>
          <w:kern w:val="36"/>
          <w:lang w:val="en-GB"/>
        </w:rPr>
        <w:t>International Monetary Fun</w:t>
      </w:r>
      <w:r w:rsidR="00825A64" w:rsidRPr="003036C3">
        <w:rPr>
          <w:kern w:val="36"/>
          <w:lang w:val="en-GB"/>
        </w:rPr>
        <w:t>d</w:t>
      </w:r>
      <w:bookmarkEnd w:id="108"/>
    </w:p>
    <w:p w:rsidR="00AF7BB0" w:rsidRPr="003036C3" w:rsidRDefault="00AF7BB0" w:rsidP="00825A64">
      <w:pPr>
        <w:spacing w:after="24" w:line="360" w:lineRule="auto"/>
        <w:outlineLvl w:val="0"/>
        <w:rPr>
          <w:rFonts w:ascii="Arial" w:eastAsia="Times New Roman" w:hAnsi="Arial" w:cs="Arial"/>
          <w:color w:val="000000"/>
          <w:kern w:val="36"/>
          <w:sz w:val="38"/>
          <w:szCs w:val="38"/>
          <w:lang w:val="en-GB"/>
        </w:rPr>
      </w:pPr>
      <w:r>
        <w:rPr>
          <w:rFonts w:ascii="Arial" w:eastAsia="Times New Roman" w:hAnsi="Arial" w:cs="Arial"/>
          <w:noProof/>
          <w:color w:val="000000"/>
          <w:kern w:val="36"/>
          <w:sz w:val="38"/>
          <w:szCs w:val="38"/>
        </w:rPr>
        <w:drawing>
          <wp:inline distT="0" distB="0" distL="0" distR="0">
            <wp:extent cx="1905000" cy="1943100"/>
            <wp:effectExtent l="0" t="0" r="0" b="0"/>
            <wp:docPr id="27" name="Picture 26" descr="200px-International_Monetary_Fund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nternational_Monetary_Fund_logo.svg.png"/>
                    <pic:cNvPicPr/>
                  </pic:nvPicPr>
                  <pic:blipFill>
                    <a:blip r:embed="rId1084"/>
                    <a:stretch>
                      <a:fillRect/>
                    </a:stretch>
                  </pic:blipFill>
                  <pic:spPr>
                    <a:xfrm>
                      <a:off x="0" y="0"/>
                      <a:ext cx="1905000" cy="1943100"/>
                    </a:xfrm>
                    <a:prstGeom prst="rect">
                      <a:avLst/>
                    </a:prstGeom>
                  </pic:spPr>
                </pic:pic>
              </a:graphicData>
            </a:graphic>
          </wp:inline>
        </w:drawing>
      </w:r>
    </w:p>
    <w:p w:rsidR="00A33673" w:rsidRPr="003036C3" w:rsidRDefault="00A33673" w:rsidP="004856C2">
      <w:pPr>
        <w:pStyle w:val="NormalWeb"/>
        <w:shd w:val="clear" w:color="auto" w:fill="FFFFFF"/>
        <w:spacing w:before="96" w:beforeAutospacing="0" w:after="120" w:afterAutospacing="0" w:line="360" w:lineRule="auto"/>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International Monetary Fund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IMF</w:t>
      </w:r>
      <w:r w:rsidRPr="003036C3">
        <w:rPr>
          <w:rFonts w:ascii="Arial" w:hAnsi="Arial" w:cs="Arial"/>
          <w:color w:val="000000"/>
          <w:sz w:val="19"/>
          <w:szCs w:val="19"/>
          <w:shd w:val="clear" w:color="auto" w:fill="FFFFFF"/>
          <w:lang w:val="en-GB"/>
        </w:rPr>
        <w:t>) is an</w:t>
      </w:r>
      <w:r w:rsidRPr="003036C3">
        <w:rPr>
          <w:rStyle w:val="apple-converted-space"/>
          <w:rFonts w:ascii="Arial" w:hAnsi="Arial" w:cs="Arial"/>
          <w:color w:val="000000"/>
          <w:sz w:val="19"/>
          <w:szCs w:val="19"/>
          <w:shd w:val="clear" w:color="auto" w:fill="FFFFFF"/>
          <w:lang w:val="en-GB"/>
        </w:rPr>
        <w:t> </w:t>
      </w:r>
      <w:hyperlink r:id="rId1085" w:tooltip="International organization" w:history="1">
        <w:r w:rsidRPr="003036C3">
          <w:rPr>
            <w:rStyle w:val="Hyperlink"/>
            <w:rFonts w:ascii="Arial" w:hAnsi="Arial" w:cs="Arial"/>
            <w:color w:val="0B0080"/>
            <w:sz w:val="19"/>
            <w:szCs w:val="19"/>
            <w:u w:val="none"/>
            <w:shd w:val="clear" w:color="auto" w:fill="FFFFFF"/>
            <w:lang w:val="en-GB"/>
          </w:rPr>
          <w:t>international organization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that was created on July 22, 1944 at the</w:t>
      </w:r>
      <w:r w:rsidRPr="003036C3">
        <w:rPr>
          <w:rStyle w:val="apple-converted-space"/>
          <w:rFonts w:ascii="Arial" w:hAnsi="Arial" w:cs="Arial"/>
          <w:color w:val="000000"/>
          <w:sz w:val="19"/>
          <w:szCs w:val="19"/>
          <w:shd w:val="clear" w:color="auto" w:fill="FFFFFF"/>
          <w:lang w:val="en-GB"/>
        </w:rPr>
        <w:t> </w:t>
      </w:r>
      <w:hyperlink r:id="rId1086" w:tooltip="Bretton Woods Conference" w:history="1">
        <w:r w:rsidRPr="003036C3">
          <w:rPr>
            <w:rStyle w:val="Hyperlink"/>
            <w:rFonts w:ascii="Arial" w:hAnsi="Arial" w:cs="Arial"/>
            <w:color w:val="0B0080"/>
            <w:sz w:val="19"/>
            <w:szCs w:val="19"/>
            <w:u w:val="none"/>
            <w:shd w:val="clear" w:color="auto" w:fill="FFFFFF"/>
            <w:lang w:val="en-GB"/>
          </w:rPr>
          <w:t>Bretton Woods Conference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came into existence on December 27, 1945 when 29 countries signed the Articles of Agreement. It originally had 45 members. The IMF's stated goal was to stabilize exchange rates and assist the reconstruction of the world’s international payment system post</w:t>
      </w:r>
      <w:r w:rsidRPr="003036C3">
        <w:rPr>
          <w:rStyle w:val="apple-converted-space"/>
          <w:rFonts w:ascii="Arial" w:hAnsi="Arial" w:cs="Arial"/>
          <w:color w:val="000000"/>
          <w:sz w:val="19"/>
          <w:szCs w:val="19"/>
          <w:shd w:val="clear" w:color="auto" w:fill="FFFFFF"/>
          <w:lang w:val="en-GB"/>
        </w:rPr>
        <w:t> </w:t>
      </w:r>
      <w:hyperlink r:id="rId1087" w:tooltip="World War II" w:history="1">
        <w:r w:rsidRPr="003036C3">
          <w:rPr>
            <w:rStyle w:val="Hyperlink"/>
            <w:rFonts w:ascii="Arial" w:hAnsi="Arial" w:cs="Arial"/>
            <w:color w:val="0B0080"/>
            <w:sz w:val="19"/>
            <w:szCs w:val="19"/>
            <w:u w:val="none"/>
            <w:shd w:val="clear" w:color="auto" w:fill="FFFFFF"/>
            <w:lang w:val="en-GB"/>
          </w:rPr>
          <w:t>World War II</w:t>
        </w:r>
      </w:hyperlink>
      <w:r w:rsidRPr="003036C3">
        <w:rPr>
          <w:rFonts w:ascii="Arial" w:hAnsi="Arial" w:cs="Arial"/>
          <w:color w:val="000000"/>
          <w:sz w:val="19"/>
          <w:szCs w:val="19"/>
          <w:shd w:val="clear" w:color="auto" w:fill="FFFFFF"/>
          <w:lang w:val="en-GB"/>
        </w:rPr>
        <w:t>. Countries contribute money to a pool through a quota system from which countries with payment imbalances can borrow funds on a temporary basis. Through this activity and others such as surveillance of its members' economies and policies, the IMF works to improve the economies of its member countries.</w:t>
      </w: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The IMF describes itself as “an organization of 188 countries (as of April 2012), working to foster global monetary cooperation, secure financial stability, facilitate international trade, promote high employment and sustainable economic growth, and reduce poverty.” The organization's stated objectives are to promote international economic cooperation,</w:t>
      </w:r>
      <w:r w:rsidRPr="003036C3">
        <w:rPr>
          <w:rStyle w:val="apple-converted-space"/>
          <w:rFonts w:ascii="Arial" w:hAnsi="Arial" w:cs="Arial"/>
          <w:color w:val="000000"/>
          <w:sz w:val="19"/>
          <w:szCs w:val="19"/>
          <w:shd w:val="clear" w:color="auto" w:fill="FFFFFF"/>
          <w:lang w:val="en-GB"/>
        </w:rPr>
        <w:t> </w:t>
      </w:r>
      <w:hyperlink r:id="rId1088" w:tooltip="International trade" w:history="1">
        <w:r w:rsidRPr="003036C3">
          <w:rPr>
            <w:rStyle w:val="Hyperlink"/>
            <w:rFonts w:ascii="Arial" w:hAnsi="Arial" w:cs="Arial"/>
            <w:color w:val="0B0080"/>
            <w:sz w:val="19"/>
            <w:szCs w:val="19"/>
            <w:u w:val="none"/>
            <w:shd w:val="clear" w:color="auto" w:fill="FFFFFF"/>
            <w:lang w:val="en-GB"/>
          </w:rPr>
          <w:t>international trade</w:t>
        </w:r>
      </w:hyperlink>
      <w:r w:rsidRPr="003036C3">
        <w:rPr>
          <w:rFonts w:ascii="Arial" w:hAnsi="Arial" w:cs="Arial"/>
          <w:color w:val="000000"/>
          <w:sz w:val="19"/>
          <w:szCs w:val="19"/>
          <w:shd w:val="clear" w:color="auto" w:fill="FFFFFF"/>
          <w:lang w:val="en-GB"/>
        </w:rPr>
        <w:t>, employment, and exchange rate stability, including by making financial resources available to member countries to meet</w:t>
      </w:r>
      <w:r w:rsidRPr="003036C3">
        <w:rPr>
          <w:rStyle w:val="apple-converted-space"/>
          <w:rFonts w:ascii="Arial" w:hAnsi="Arial" w:cs="Arial"/>
          <w:color w:val="000000"/>
          <w:sz w:val="19"/>
          <w:szCs w:val="19"/>
          <w:shd w:val="clear" w:color="auto" w:fill="FFFFFF"/>
          <w:lang w:val="en-GB"/>
        </w:rPr>
        <w:t> </w:t>
      </w:r>
      <w:hyperlink r:id="rId1089" w:tooltip="Balance of payments" w:history="1">
        <w:r w:rsidRPr="003036C3">
          <w:rPr>
            <w:rStyle w:val="Hyperlink"/>
            <w:rFonts w:ascii="Arial" w:hAnsi="Arial" w:cs="Arial"/>
            <w:color w:val="0B0080"/>
            <w:sz w:val="19"/>
            <w:szCs w:val="19"/>
            <w:u w:val="none"/>
            <w:shd w:val="clear" w:color="auto" w:fill="FFFFFF"/>
            <w:lang w:val="en-GB"/>
          </w:rPr>
          <w:t>balance of payments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needs. Its headquarters are in</w:t>
      </w:r>
      <w:r w:rsidRPr="003036C3">
        <w:rPr>
          <w:rStyle w:val="apple-converted-space"/>
          <w:rFonts w:ascii="Arial" w:hAnsi="Arial" w:cs="Arial"/>
          <w:color w:val="000000"/>
          <w:sz w:val="19"/>
          <w:szCs w:val="19"/>
          <w:shd w:val="clear" w:color="auto" w:fill="FFFFFF"/>
          <w:lang w:val="en-GB"/>
        </w:rPr>
        <w:t> </w:t>
      </w:r>
      <w:hyperlink r:id="rId1090" w:tooltip="Washington, D.C." w:history="1">
        <w:r w:rsidRPr="003036C3">
          <w:rPr>
            <w:rStyle w:val="Hyperlink"/>
            <w:rFonts w:ascii="Arial" w:hAnsi="Arial" w:cs="Arial"/>
            <w:color w:val="0B0080"/>
            <w:sz w:val="19"/>
            <w:szCs w:val="19"/>
            <w:u w:val="none"/>
            <w:shd w:val="clear" w:color="auto" w:fill="FFFFFF"/>
            <w:lang w:val="en-GB"/>
          </w:rPr>
          <w:t>Washington, D.C.</w:t>
        </w:r>
      </w:hyperlink>
    </w:p>
    <w:p w:rsidR="00F0151A" w:rsidRPr="003036C3" w:rsidRDefault="00F0151A" w:rsidP="00AD487D">
      <w:pPr>
        <w:pStyle w:val="Heading2"/>
        <w:rPr>
          <w:kern w:val="36"/>
          <w:lang w:val="en-GB"/>
        </w:rPr>
      </w:pPr>
      <w:bookmarkStart w:id="109" w:name="_Toc327804723"/>
      <w:r w:rsidRPr="003036C3">
        <w:rPr>
          <w:kern w:val="36"/>
          <w:lang w:val="en-GB"/>
        </w:rPr>
        <w:t>World Trade Organization</w:t>
      </w:r>
      <w:bookmarkEnd w:id="109"/>
    </w:p>
    <w:p w:rsidR="00F0151A" w:rsidRDefault="00F0151A" w:rsidP="00F0151A">
      <w:pPr>
        <w:pStyle w:val="NormalWeb"/>
        <w:shd w:val="clear" w:color="auto" w:fill="FFFFFF"/>
        <w:spacing w:before="96" w:beforeAutospacing="0" w:after="120" w:afterAutospacing="0" w:line="360" w:lineRule="auto"/>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World Trade Organization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WTO</w:t>
      </w:r>
      <w:r w:rsidRPr="003036C3">
        <w:rPr>
          <w:rFonts w:ascii="Arial" w:hAnsi="Arial" w:cs="Arial"/>
          <w:color w:val="000000"/>
          <w:sz w:val="19"/>
          <w:szCs w:val="19"/>
          <w:shd w:val="clear" w:color="auto" w:fill="FFFFFF"/>
          <w:lang w:val="en-GB"/>
        </w:rPr>
        <w:t>) is an organization that intends to supervise and</w:t>
      </w:r>
      <w:r w:rsidRPr="003036C3">
        <w:rPr>
          <w:rStyle w:val="apple-converted-space"/>
          <w:rFonts w:ascii="Arial" w:hAnsi="Arial" w:cs="Arial"/>
          <w:color w:val="000000"/>
          <w:sz w:val="19"/>
          <w:szCs w:val="19"/>
          <w:shd w:val="clear" w:color="auto" w:fill="FFFFFF"/>
          <w:lang w:val="en-GB"/>
        </w:rPr>
        <w:t> </w:t>
      </w:r>
      <w:hyperlink r:id="rId1091" w:tooltip="Free trade" w:history="1">
        <w:r w:rsidRPr="003036C3">
          <w:rPr>
            <w:rStyle w:val="Hyperlink"/>
            <w:rFonts w:ascii="Arial" w:hAnsi="Arial" w:cs="Arial"/>
            <w:color w:val="0B0080"/>
            <w:sz w:val="19"/>
            <w:szCs w:val="19"/>
            <w:u w:val="none"/>
            <w:shd w:val="clear" w:color="auto" w:fill="FFFFFF"/>
            <w:lang w:val="en-GB"/>
          </w:rPr>
          <w:t>liberalize</w:t>
        </w:r>
      </w:hyperlink>
      <w:r w:rsidRPr="003036C3">
        <w:rPr>
          <w:rStyle w:val="apple-converted-space"/>
          <w:rFonts w:ascii="Arial" w:hAnsi="Arial" w:cs="Arial"/>
          <w:color w:val="000000"/>
          <w:sz w:val="19"/>
          <w:szCs w:val="19"/>
          <w:shd w:val="clear" w:color="auto" w:fill="FFFFFF"/>
          <w:lang w:val="en-GB"/>
        </w:rPr>
        <w:t> </w:t>
      </w:r>
      <w:hyperlink r:id="rId1092" w:tooltip="International trade" w:history="1">
        <w:r w:rsidRPr="003036C3">
          <w:rPr>
            <w:rStyle w:val="Hyperlink"/>
            <w:rFonts w:ascii="Arial" w:hAnsi="Arial" w:cs="Arial"/>
            <w:color w:val="0B0080"/>
            <w:sz w:val="19"/>
            <w:szCs w:val="19"/>
            <w:u w:val="none"/>
            <w:shd w:val="clear" w:color="auto" w:fill="FFFFFF"/>
            <w:lang w:val="en-GB"/>
          </w:rPr>
          <w:t>international trade</w:t>
        </w:r>
      </w:hyperlink>
      <w:r w:rsidRPr="003036C3">
        <w:rPr>
          <w:rFonts w:ascii="Arial" w:hAnsi="Arial" w:cs="Arial"/>
          <w:color w:val="000000"/>
          <w:sz w:val="19"/>
          <w:szCs w:val="19"/>
          <w:shd w:val="clear" w:color="auto" w:fill="FFFFFF"/>
          <w:lang w:val="en-GB"/>
        </w:rPr>
        <w:t>. The organization officially commenced on January 1, 1995 under the</w:t>
      </w:r>
      <w:r w:rsidRPr="003036C3">
        <w:rPr>
          <w:rStyle w:val="apple-converted-space"/>
          <w:rFonts w:ascii="Arial" w:hAnsi="Arial" w:cs="Arial"/>
          <w:color w:val="000000"/>
          <w:sz w:val="19"/>
          <w:szCs w:val="19"/>
          <w:shd w:val="clear" w:color="auto" w:fill="FFFFFF"/>
          <w:lang w:val="en-GB"/>
        </w:rPr>
        <w:t> </w:t>
      </w:r>
      <w:hyperlink r:id="rId1093" w:tooltip="Marrakech Agreement" w:history="1">
        <w:r w:rsidRPr="003036C3">
          <w:rPr>
            <w:rStyle w:val="Hyperlink"/>
            <w:rFonts w:ascii="Arial" w:hAnsi="Arial" w:cs="Arial"/>
            <w:color w:val="0B0080"/>
            <w:sz w:val="19"/>
            <w:szCs w:val="19"/>
            <w:u w:val="none"/>
            <w:shd w:val="clear" w:color="auto" w:fill="FFFFFF"/>
            <w:lang w:val="en-GB"/>
          </w:rPr>
          <w:t>Marrakech Agreement</w:t>
        </w:r>
      </w:hyperlink>
      <w:r w:rsidRPr="003036C3">
        <w:rPr>
          <w:rFonts w:ascii="Arial" w:hAnsi="Arial" w:cs="Arial"/>
          <w:color w:val="000000"/>
          <w:sz w:val="19"/>
          <w:szCs w:val="19"/>
          <w:shd w:val="clear" w:color="auto" w:fill="FFFFFF"/>
          <w:lang w:val="en-GB"/>
        </w:rPr>
        <w:t>, replacing the</w:t>
      </w:r>
      <w:r w:rsidRPr="003036C3">
        <w:rPr>
          <w:rStyle w:val="apple-converted-space"/>
          <w:rFonts w:ascii="Arial" w:hAnsi="Arial" w:cs="Arial"/>
          <w:color w:val="000000"/>
          <w:sz w:val="19"/>
          <w:szCs w:val="19"/>
          <w:shd w:val="clear" w:color="auto" w:fill="FFFFFF"/>
          <w:lang w:val="en-GB"/>
        </w:rPr>
        <w:t> </w:t>
      </w:r>
      <w:hyperlink r:id="rId1094" w:tooltip="General Agreement on Tariffs and Trade" w:history="1">
        <w:r w:rsidRPr="003036C3">
          <w:rPr>
            <w:rStyle w:val="Hyperlink"/>
            <w:rFonts w:ascii="Arial" w:hAnsi="Arial" w:cs="Arial"/>
            <w:color w:val="0B0080"/>
            <w:sz w:val="19"/>
            <w:szCs w:val="19"/>
            <w:u w:val="none"/>
            <w:shd w:val="clear" w:color="auto" w:fill="FFFFFF"/>
            <w:lang w:val="en-GB"/>
          </w:rPr>
          <w:t>General Agreement on Tariffs and Trade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(GATT), which commenced in 1948. The organization deals with regulation of trade between participating countries; it provides a framework for negotiating and formalizing trade agreements, and a dispute resolution process aimed at enforcing participants' adherence to WTO agreements which are signed by representatives of member governments</w:t>
      </w:r>
      <w:r w:rsidR="00AF7BB0" w:rsidRPr="003036C3">
        <w:rPr>
          <w:rFonts w:ascii="Arial" w:hAnsi="Arial" w:cs="Arial"/>
          <w:color w:val="000000"/>
          <w:sz w:val="19"/>
          <w:szCs w:val="19"/>
          <w:shd w:val="clear" w:color="auto" w:fill="FFFFFF"/>
          <w:lang w:val="en-GB"/>
        </w:rPr>
        <w:t xml:space="preserve"> </w:t>
      </w:r>
      <w:r w:rsidRPr="003036C3">
        <w:rPr>
          <w:rFonts w:ascii="Arial" w:hAnsi="Arial" w:cs="Arial"/>
          <w:color w:val="000000"/>
          <w:sz w:val="19"/>
          <w:szCs w:val="19"/>
          <w:shd w:val="clear" w:color="auto" w:fill="FFFFFF"/>
          <w:lang w:val="en-GB"/>
        </w:rPr>
        <w:t>and ratified by their</w:t>
      </w:r>
      <w:r w:rsidRPr="003036C3">
        <w:rPr>
          <w:rStyle w:val="apple-converted-space"/>
          <w:rFonts w:ascii="Arial" w:hAnsi="Arial" w:cs="Arial"/>
          <w:color w:val="000000"/>
          <w:sz w:val="19"/>
          <w:szCs w:val="19"/>
          <w:shd w:val="clear" w:color="auto" w:fill="FFFFFF"/>
          <w:lang w:val="en-GB"/>
        </w:rPr>
        <w:t> </w:t>
      </w:r>
      <w:hyperlink r:id="rId1095" w:tooltip="Parliament" w:history="1">
        <w:r w:rsidRPr="003036C3">
          <w:rPr>
            <w:rStyle w:val="Hyperlink"/>
            <w:rFonts w:ascii="Arial" w:hAnsi="Arial" w:cs="Arial"/>
            <w:color w:val="0B0080"/>
            <w:sz w:val="19"/>
            <w:szCs w:val="19"/>
            <w:u w:val="none"/>
            <w:shd w:val="clear" w:color="auto" w:fill="FFFFFF"/>
            <w:lang w:val="en-GB"/>
          </w:rPr>
          <w:t>parliaments</w:t>
        </w:r>
      </w:hyperlink>
    </w:p>
    <w:p w:rsidR="00AF7BB0" w:rsidRPr="003036C3" w:rsidRDefault="00AF7BB0" w:rsidP="00F0151A">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p>
    <w:p w:rsidR="00A33673" w:rsidRPr="003036C3" w:rsidRDefault="00A33673" w:rsidP="00AD487D">
      <w:pPr>
        <w:pStyle w:val="Heading2"/>
        <w:rPr>
          <w:kern w:val="36"/>
          <w:lang w:val="en-GB"/>
        </w:rPr>
      </w:pPr>
      <w:bookmarkStart w:id="110" w:name="_Toc327804724"/>
      <w:r w:rsidRPr="003036C3">
        <w:rPr>
          <w:kern w:val="36"/>
          <w:lang w:val="en-GB"/>
        </w:rPr>
        <w:t>U.S. Securities and Exchange Commission</w:t>
      </w:r>
      <w:bookmarkEnd w:id="110"/>
    </w:p>
    <w:p w:rsidR="00825A64" w:rsidRPr="003036C3" w:rsidRDefault="00825A64" w:rsidP="003D0726">
      <w:pPr>
        <w:spacing w:after="0" w:line="240" w:lineRule="auto"/>
      </w:pPr>
      <w:r w:rsidRPr="003036C3">
        <w:t>____________________________________________</w:t>
      </w:r>
      <w:r w:rsidR="00785FC8" w:rsidRPr="003036C3">
        <w:t>_________________________________________</w:t>
      </w:r>
    </w:p>
    <w:p w:rsidR="00A33673" w:rsidRPr="003036C3" w:rsidRDefault="00A33673" w:rsidP="003D0726">
      <w:pPr>
        <w:pStyle w:val="NormalWeb"/>
        <w:shd w:val="clear" w:color="auto" w:fill="FFFFFF"/>
        <w:spacing w:before="96" w:beforeAutospacing="0" w:after="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 U.S. Securities and Exchange Commission (frequently abbreviated SEC) is a</w:t>
      </w:r>
      <w:r w:rsidRPr="003036C3">
        <w:rPr>
          <w:rStyle w:val="apple-converted-space"/>
          <w:rFonts w:ascii="Arial" w:hAnsi="Arial" w:cs="Arial"/>
          <w:color w:val="000000"/>
          <w:sz w:val="19"/>
          <w:szCs w:val="19"/>
          <w:shd w:val="clear" w:color="auto" w:fill="FFFFFF"/>
          <w:lang w:val="en-GB"/>
        </w:rPr>
        <w:t> </w:t>
      </w:r>
      <w:hyperlink r:id="rId1096" w:tooltip="List of United States federal agencies" w:history="1">
        <w:r w:rsidRPr="003036C3">
          <w:rPr>
            <w:rStyle w:val="Hyperlink"/>
            <w:rFonts w:ascii="Arial" w:hAnsi="Arial" w:cs="Arial"/>
            <w:color w:val="0B0080"/>
            <w:sz w:val="19"/>
            <w:szCs w:val="19"/>
            <w:u w:val="none"/>
            <w:shd w:val="clear" w:color="auto" w:fill="FFFFFF"/>
            <w:lang w:val="en-GB"/>
          </w:rPr>
          <w:t>federal agency</w:t>
        </w:r>
      </w:hyperlink>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19"/>
          <w:szCs w:val="19"/>
          <w:shd w:val="clear" w:color="auto" w:fill="FFFFFF"/>
          <w:lang w:val="en-GB"/>
        </w:rPr>
        <w:t>which holds primary responsibility for enforcing the federal</w:t>
      </w:r>
      <w:r w:rsidRPr="003036C3">
        <w:rPr>
          <w:rStyle w:val="apple-converted-space"/>
          <w:rFonts w:ascii="Arial" w:hAnsi="Arial" w:cs="Arial"/>
          <w:color w:val="000000"/>
          <w:sz w:val="19"/>
          <w:szCs w:val="19"/>
          <w:shd w:val="clear" w:color="auto" w:fill="FFFFFF"/>
          <w:lang w:val="en-GB"/>
        </w:rPr>
        <w:t> </w:t>
      </w:r>
      <w:hyperlink r:id="rId1097" w:tooltip="Security (finance)" w:history="1">
        <w:r w:rsidRPr="003036C3">
          <w:rPr>
            <w:rStyle w:val="Hyperlink"/>
            <w:rFonts w:ascii="Arial" w:hAnsi="Arial" w:cs="Arial"/>
            <w:color w:val="0B0080"/>
            <w:sz w:val="19"/>
            <w:szCs w:val="19"/>
            <w:u w:val="none"/>
            <w:shd w:val="clear" w:color="auto" w:fill="FFFFFF"/>
            <w:lang w:val="en-GB"/>
          </w:rPr>
          <w:t>securities</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laws and regulating the securities industry, the nation's stock and options exchanges, and other electronic securities markets in the United States.</w:t>
      </w:r>
    </w:p>
    <w:p w:rsidR="00A33673" w:rsidRPr="003036C3" w:rsidRDefault="00A33673" w:rsidP="00AD487D">
      <w:pPr>
        <w:pStyle w:val="Heading2"/>
        <w:rPr>
          <w:lang w:val="en-GB"/>
        </w:rPr>
      </w:pPr>
      <w:bookmarkStart w:id="111" w:name="_Toc327804725"/>
      <w:r w:rsidRPr="003036C3">
        <w:rPr>
          <w:lang w:val="en-GB"/>
        </w:rPr>
        <w:t>National Stock Exchange</w:t>
      </w:r>
      <w:bookmarkEnd w:id="111"/>
    </w:p>
    <w:p w:rsidR="00A33673" w:rsidRPr="003036C3" w:rsidRDefault="00A33673" w:rsidP="004856C2">
      <w:pPr>
        <w:pStyle w:val="NormalWeb"/>
        <w:shd w:val="clear" w:color="auto" w:fill="FFFFFF"/>
        <w:spacing w:before="96" w:beforeAutospacing="0" w:after="120" w:afterAutospacing="0" w:line="360" w:lineRule="auto"/>
        <w:rPr>
          <w:rFonts w:ascii="Arial" w:hAnsi="Arial" w:cs="Arial"/>
          <w:color w:val="000000"/>
          <w:sz w:val="16"/>
          <w:szCs w:val="16"/>
          <w:lang w:val="en-GB"/>
        </w:rPr>
      </w:pPr>
      <w:r w:rsidRPr="003036C3">
        <w:rPr>
          <w:rFonts w:ascii="Arial" w:hAnsi="Arial" w:cs="Arial"/>
          <w:color w:val="000000"/>
          <w:sz w:val="19"/>
          <w:szCs w:val="19"/>
          <w:shd w:val="clear" w:color="auto" w:fill="FFFFFF"/>
          <w:lang w:val="en-GB"/>
        </w:rPr>
        <w:t>The first stock exchange in America that was completely electronically automated. All members of the exchange are registered broker-dealers. This exchange created the National Securities Trading System (NSTS), which performs all auction market tasks on an automated basis.</w:t>
      </w:r>
      <w:r w:rsidRPr="003036C3">
        <w:rPr>
          <w:rFonts w:ascii="Arial" w:hAnsi="Arial" w:cs="Arial"/>
          <w:color w:val="000000"/>
          <w:sz w:val="19"/>
          <w:szCs w:val="19"/>
          <w:lang w:val="en-GB"/>
        </w:rPr>
        <w:br/>
      </w:r>
      <w:r w:rsidRPr="003036C3">
        <w:rPr>
          <w:rFonts w:ascii="Arial" w:hAnsi="Arial" w:cs="Arial"/>
          <w:color w:val="000000"/>
          <w:sz w:val="16"/>
          <w:szCs w:val="16"/>
          <w:lang w:val="en-GB"/>
        </w:rPr>
        <w:t>Read more:</w:t>
      </w:r>
      <w:r w:rsidRPr="003036C3">
        <w:rPr>
          <w:rStyle w:val="apple-converted-space"/>
          <w:rFonts w:ascii="Arial" w:hAnsi="Arial" w:cs="Arial"/>
          <w:color w:val="000000"/>
          <w:sz w:val="16"/>
          <w:szCs w:val="16"/>
          <w:lang w:val="en-GB"/>
        </w:rPr>
        <w:t> </w:t>
      </w:r>
      <w:hyperlink r:id="rId1098" w:anchor="ixzz1x1BJLUsw" w:history="1">
        <w:r w:rsidRPr="003036C3">
          <w:rPr>
            <w:rStyle w:val="Hyperlink"/>
            <w:rFonts w:ascii="Arial" w:hAnsi="Arial" w:cs="Arial"/>
            <w:color w:val="003399"/>
            <w:sz w:val="16"/>
            <w:szCs w:val="16"/>
            <w:u w:val="none"/>
            <w:lang w:val="en-GB"/>
          </w:rPr>
          <w:t>http://www.investopedia.com/terms/n/national-stock-exchange.asp#ixzz1x1BJLUsw</w:t>
        </w:r>
      </w:hyperlink>
    </w:p>
    <w:p w:rsidR="005C72D5" w:rsidRPr="003036C3" w:rsidRDefault="005C72D5" w:rsidP="00AD487D">
      <w:pPr>
        <w:pStyle w:val="Heading2"/>
        <w:rPr>
          <w:kern w:val="36"/>
          <w:lang w:val="en-GB"/>
        </w:rPr>
      </w:pPr>
      <w:bookmarkStart w:id="112" w:name="_Toc327804726"/>
      <w:r w:rsidRPr="003036C3">
        <w:rPr>
          <w:kern w:val="36"/>
          <w:lang w:val="en-GB"/>
        </w:rPr>
        <w:t>North American Free Trade Agreement</w:t>
      </w:r>
      <w:bookmarkEnd w:id="112"/>
    </w:p>
    <w:p w:rsidR="005C72D5" w:rsidRPr="003036C3" w:rsidRDefault="005C72D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North American Free Trade Agreement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t>
      </w:r>
      <w:r w:rsidRPr="003036C3">
        <w:rPr>
          <w:rFonts w:ascii="Arial" w:hAnsi="Arial" w:cs="Arial"/>
          <w:b/>
          <w:bCs/>
          <w:color w:val="000000"/>
          <w:sz w:val="19"/>
          <w:szCs w:val="19"/>
          <w:lang w:val="en-GB"/>
        </w:rPr>
        <w:t>NAFTA</w:t>
      </w:r>
      <w:r w:rsidRPr="003036C3">
        <w:rPr>
          <w:rFonts w:ascii="Arial" w:hAnsi="Arial" w:cs="Arial"/>
          <w:color w:val="000000"/>
          <w:sz w:val="19"/>
          <w:szCs w:val="19"/>
          <w:lang w:val="en-GB"/>
        </w:rPr>
        <w:t>) is an agreement signed by the governments of</w:t>
      </w:r>
      <w:r w:rsidRPr="003036C3">
        <w:rPr>
          <w:rStyle w:val="apple-converted-space"/>
          <w:rFonts w:ascii="Arial" w:hAnsi="Arial" w:cs="Arial"/>
          <w:color w:val="000000"/>
          <w:sz w:val="19"/>
          <w:szCs w:val="19"/>
          <w:lang w:val="en-GB"/>
        </w:rPr>
        <w:t> </w:t>
      </w:r>
      <w:hyperlink r:id="rId1099" w:tooltip="Canada" w:history="1">
        <w:r w:rsidRPr="003036C3">
          <w:rPr>
            <w:rStyle w:val="Hyperlink"/>
            <w:rFonts w:ascii="Arial" w:hAnsi="Arial" w:cs="Arial"/>
            <w:color w:val="0B0080"/>
            <w:sz w:val="19"/>
            <w:szCs w:val="19"/>
            <w:u w:val="none"/>
            <w:lang w:val="en-GB"/>
          </w:rPr>
          <w:t>Canada</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100" w:tooltip="Mexico" w:history="1">
        <w:r w:rsidRPr="003036C3">
          <w:rPr>
            <w:rStyle w:val="Hyperlink"/>
            <w:rFonts w:ascii="Arial" w:hAnsi="Arial" w:cs="Arial"/>
            <w:color w:val="0B0080"/>
            <w:sz w:val="19"/>
            <w:szCs w:val="19"/>
            <w:u w:val="none"/>
            <w:lang w:val="en-GB"/>
          </w:rPr>
          <w:t>Mexico</w:t>
        </w:r>
      </w:hyperlink>
      <w:r w:rsidRPr="003036C3">
        <w:rPr>
          <w:rFonts w:ascii="Arial" w:hAnsi="Arial" w:cs="Arial"/>
          <w:color w:val="000000"/>
          <w:sz w:val="19"/>
          <w:szCs w:val="19"/>
          <w:lang w:val="en-GB"/>
        </w:rPr>
        <w:t>, and the</w:t>
      </w:r>
      <w:r w:rsidRPr="003036C3">
        <w:rPr>
          <w:rStyle w:val="apple-converted-space"/>
          <w:rFonts w:ascii="Arial" w:hAnsi="Arial" w:cs="Arial"/>
          <w:color w:val="000000"/>
          <w:sz w:val="19"/>
          <w:szCs w:val="19"/>
          <w:lang w:val="en-GB"/>
        </w:rPr>
        <w:t> </w:t>
      </w:r>
      <w:hyperlink r:id="rId1101" w:tooltip="United States" w:history="1">
        <w:r w:rsidRPr="003036C3">
          <w:rPr>
            <w:rStyle w:val="Hyperlink"/>
            <w:rFonts w:ascii="Arial" w:hAnsi="Arial" w:cs="Arial"/>
            <w:color w:val="0B0080"/>
            <w:sz w:val="19"/>
            <w:szCs w:val="19"/>
            <w:u w:val="none"/>
            <w:lang w:val="en-GB"/>
          </w:rPr>
          <w:t>United States</w:t>
        </w:r>
      </w:hyperlink>
      <w:r w:rsidRPr="003036C3">
        <w:rPr>
          <w:rFonts w:ascii="Arial" w:hAnsi="Arial" w:cs="Arial"/>
          <w:color w:val="000000"/>
          <w:sz w:val="19"/>
          <w:szCs w:val="19"/>
          <w:lang w:val="en-GB"/>
        </w:rPr>
        <w:t>, creating a trilateral</w:t>
      </w:r>
      <w:r w:rsidRPr="003036C3">
        <w:rPr>
          <w:rStyle w:val="apple-converted-space"/>
          <w:rFonts w:ascii="Arial" w:hAnsi="Arial" w:cs="Arial"/>
          <w:color w:val="000000"/>
          <w:sz w:val="19"/>
          <w:szCs w:val="19"/>
          <w:lang w:val="en-GB"/>
        </w:rPr>
        <w:t> </w:t>
      </w:r>
      <w:hyperlink r:id="rId1102" w:tooltip="Trade bloc" w:history="1">
        <w:r w:rsidRPr="003036C3">
          <w:rPr>
            <w:rStyle w:val="Hyperlink"/>
            <w:rFonts w:ascii="Arial" w:hAnsi="Arial" w:cs="Arial"/>
            <w:color w:val="0B0080"/>
            <w:sz w:val="19"/>
            <w:szCs w:val="19"/>
            <w:u w:val="none"/>
            <w:lang w:val="en-GB"/>
          </w:rPr>
          <w:t>trade bloc</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North America. The agreement came into force on January 1, 1994. It superseded the</w:t>
      </w:r>
      <w:r w:rsidRPr="003036C3">
        <w:rPr>
          <w:rStyle w:val="apple-converted-space"/>
          <w:rFonts w:ascii="Arial" w:hAnsi="Arial" w:cs="Arial"/>
          <w:color w:val="000000"/>
          <w:sz w:val="19"/>
          <w:szCs w:val="19"/>
          <w:lang w:val="en-GB"/>
        </w:rPr>
        <w:t> </w:t>
      </w:r>
      <w:hyperlink r:id="rId1103" w:tooltip="Canada – United States Free Trade Agreement" w:history="1">
        <w:r w:rsidRPr="003036C3">
          <w:rPr>
            <w:rStyle w:val="Hyperlink"/>
            <w:rFonts w:ascii="Arial" w:hAnsi="Arial" w:cs="Arial"/>
            <w:color w:val="0B0080"/>
            <w:sz w:val="19"/>
            <w:szCs w:val="19"/>
            <w:u w:val="none"/>
            <w:lang w:val="en-GB"/>
          </w:rPr>
          <w:t>Canada – United States Free Trade Agreement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between the U.S. and Canada. In terms of combined</w:t>
      </w:r>
      <w:r w:rsidRPr="003036C3">
        <w:rPr>
          <w:rStyle w:val="apple-converted-space"/>
          <w:rFonts w:ascii="Arial" w:hAnsi="Arial" w:cs="Arial"/>
          <w:color w:val="000000"/>
          <w:sz w:val="19"/>
          <w:szCs w:val="19"/>
          <w:lang w:val="en-GB"/>
        </w:rPr>
        <w:t> </w:t>
      </w:r>
      <w:hyperlink r:id="rId1104" w:tooltip="GDP" w:history="1">
        <w:r w:rsidRPr="003036C3">
          <w:rPr>
            <w:rStyle w:val="Hyperlink"/>
            <w:rFonts w:ascii="Arial" w:hAnsi="Arial" w:cs="Arial"/>
            <w:color w:val="0B0080"/>
            <w:sz w:val="19"/>
            <w:szCs w:val="19"/>
            <w:u w:val="none"/>
            <w:lang w:val="en-GB"/>
          </w:rPr>
          <w:t>GDP</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its members, as of 2010</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the trade bloc is the</w:t>
      </w:r>
      <w:r w:rsidRPr="003036C3">
        <w:rPr>
          <w:rStyle w:val="apple-converted-space"/>
          <w:rFonts w:ascii="Arial" w:hAnsi="Arial" w:cs="Arial"/>
          <w:color w:val="000000"/>
          <w:sz w:val="19"/>
          <w:szCs w:val="19"/>
          <w:lang w:val="en-GB"/>
        </w:rPr>
        <w:t> </w:t>
      </w:r>
      <w:hyperlink r:id="rId1105" w:anchor="Most_active_regional_blocs" w:tooltip="Trade bloc" w:history="1">
        <w:r w:rsidRPr="003036C3">
          <w:rPr>
            <w:rStyle w:val="Hyperlink"/>
            <w:rFonts w:ascii="Arial" w:hAnsi="Arial" w:cs="Arial"/>
            <w:color w:val="0B0080"/>
            <w:sz w:val="19"/>
            <w:szCs w:val="19"/>
            <w:u w:val="none"/>
            <w:lang w:val="en-GB"/>
          </w:rPr>
          <w:t>largest in the world</w:t>
        </w:r>
      </w:hyperlink>
      <w:r w:rsidRPr="003036C3">
        <w:rPr>
          <w:rFonts w:ascii="Arial" w:hAnsi="Arial" w:cs="Arial"/>
          <w:color w:val="000000"/>
          <w:sz w:val="19"/>
          <w:szCs w:val="19"/>
          <w:lang w:val="en-GB"/>
        </w:rPr>
        <w:t>.</w:t>
      </w:r>
    </w:p>
    <w:p w:rsidR="005C72D5" w:rsidRPr="003036C3" w:rsidRDefault="005C72D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NAFTA has two supplements: the</w:t>
      </w:r>
      <w:r w:rsidRPr="003036C3">
        <w:rPr>
          <w:rStyle w:val="apple-converted-space"/>
          <w:rFonts w:ascii="Arial" w:hAnsi="Arial" w:cs="Arial"/>
          <w:color w:val="000000"/>
          <w:sz w:val="19"/>
          <w:szCs w:val="19"/>
          <w:lang w:val="en-GB"/>
        </w:rPr>
        <w:t> </w:t>
      </w:r>
      <w:hyperlink r:id="rId1106" w:tooltip="North American Agreement on Environmental Cooperation" w:history="1">
        <w:r w:rsidRPr="003036C3">
          <w:rPr>
            <w:rStyle w:val="Hyperlink"/>
            <w:rFonts w:ascii="Arial" w:hAnsi="Arial" w:cs="Arial"/>
            <w:color w:val="0B0080"/>
            <w:sz w:val="19"/>
            <w:szCs w:val="19"/>
            <w:u w:val="none"/>
            <w:lang w:val="en-GB"/>
          </w:rPr>
          <w:t>North American Agreement on Environmental Cooperation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(NAAEC) and the North American Agreement on </w:t>
      </w:r>
      <w:r w:rsidR="00785FC8" w:rsidRPr="003036C3">
        <w:rPr>
          <w:rFonts w:ascii="Arial" w:hAnsi="Arial" w:cs="Arial"/>
          <w:color w:val="000000"/>
          <w:sz w:val="19"/>
          <w:szCs w:val="19"/>
          <w:lang w:val="en-GB"/>
        </w:rPr>
        <w:t>Labour</w:t>
      </w:r>
      <w:r w:rsidRPr="003036C3">
        <w:rPr>
          <w:rFonts w:ascii="Arial" w:hAnsi="Arial" w:cs="Arial"/>
          <w:color w:val="000000"/>
          <w:sz w:val="19"/>
          <w:szCs w:val="19"/>
          <w:lang w:val="en-GB"/>
        </w:rPr>
        <w:t xml:space="preserve"> Cooperation (NAALC).</w:t>
      </w:r>
    </w:p>
    <w:p w:rsidR="005C72D5" w:rsidRPr="003036C3" w:rsidRDefault="005C72D5" w:rsidP="00AD487D">
      <w:pPr>
        <w:pStyle w:val="Heading2"/>
        <w:rPr>
          <w:kern w:val="36"/>
          <w:lang w:val="en-GB"/>
        </w:rPr>
      </w:pPr>
      <w:bookmarkStart w:id="113" w:name="_Toc327804727"/>
      <w:r w:rsidRPr="003036C3">
        <w:rPr>
          <w:kern w:val="36"/>
          <w:lang w:val="en-GB"/>
        </w:rPr>
        <w:t>Central European Free Trade Agreement</w:t>
      </w:r>
      <w:bookmarkEnd w:id="113"/>
    </w:p>
    <w:p w:rsidR="00A33673" w:rsidRPr="003036C3" w:rsidRDefault="005C72D5" w:rsidP="004856C2">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Central European Free Trade Agreement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t>
      </w:r>
      <w:r w:rsidRPr="003036C3">
        <w:rPr>
          <w:rFonts w:ascii="Arial" w:hAnsi="Arial" w:cs="Arial"/>
          <w:b/>
          <w:bCs/>
          <w:color w:val="000000"/>
          <w:sz w:val="19"/>
          <w:szCs w:val="19"/>
          <w:shd w:val="clear" w:color="auto" w:fill="FFFFFF"/>
          <w:lang w:val="en-GB"/>
        </w:rPr>
        <w:t>CEFTA</w:t>
      </w:r>
      <w:r w:rsidRPr="003036C3">
        <w:rPr>
          <w:rFonts w:ascii="Arial" w:hAnsi="Arial" w:cs="Arial"/>
          <w:color w:val="000000"/>
          <w:sz w:val="19"/>
          <w:szCs w:val="19"/>
          <w:shd w:val="clear" w:color="auto" w:fill="FFFFFF"/>
          <w:lang w:val="en-GB"/>
        </w:rPr>
        <w:t>) is a</w:t>
      </w:r>
      <w:r w:rsidRPr="003036C3">
        <w:rPr>
          <w:rStyle w:val="apple-converted-space"/>
          <w:rFonts w:ascii="Arial" w:hAnsi="Arial" w:cs="Arial"/>
          <w:color w:val="000000"/>
          <w:sz w:val="19"/>
          <w:szCs w:val="19"/>
          <w:shd w:val="clear" w:color="auto" w:fill="FFFFFF"/>
          <w:lang w:val="en-GB"/>
        </w:rPr>
        <w:t> </w:t>
      </w:r>
      <w:hyperlink r:id="rId1107" w:tooltip="Trade agreement" w:history="1">
        <w:r w:rsidRPr="003036C3">
          <w:rPr>
            <w:rStyle w:val="Hyperlink"/>
            <w:rFonts w:ascii="Arial" w:hAnsi="Arial" w:cs="Arial"/>
            <w:color w:val="0B0080"/>
            <w:sz w:val="19"/>
            <w:szCs w:val="19"/>
            <w:u w:val="none"/>
            <w:shd w:val="clear" w:color="auto" w:fill="FFFFFF"/>
            <w:lang w:val="en-GB"/>
          </w:rPr>
          <w:t>trade agreement</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between non-</w:t>
      </w:r>
      <w:hyperlink r:id="rId1108" w:tooltip="European Union" w:history="1">
        <w:r w:rsidRPr="003036C3">
          <w:rPr>
            <w:rStyle w:val="Hyperlink"/>
            <w:rFonts w:ascii="Arial" w:hAnsi="Arial" w:cs="Arial"/>
            <w:color w:val="0B0080"/>
            <w:sz w:val="19"/>
            <w:szCs w:val="19"/>
            <w:u w:val="none"/>
            <w:shd w:val="clear" w:color="auto" w:fill="FFFFFF"/>
            <w:lang w:val="en-GB"/>
          </w:rPr>
          <w:t>EU</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countries in</w:t>
      </w:r>
      <w:r w:rsidRPr="003036C3">
        <w:rPr>
          <w:rStyle w:val="apple-converted-space"/>
          <w:rFonts w:ascii="Arial" w:hAnsi="Arial" w:cs="Arial"/>
          <w:color w:val="000000"/>
          <w:sz w:val="19"/>
          <w:szCs w:val="19"/>
          <w:shd w:val="clear" w:color="auto" w:fill="FFFFFF"/>
          <w:lang w:val="en-GB"/>
        </w:rPr>
        <w:t> </w:t>
      </w:r>
      <w:hyperlink r:id="rId1109" w:tooltip="Southeast Europe" w:history="1">
        <w:r w:rsidRPr="003036C3">
          <w:rPr>
            <w:rStyle w:val="Hyperlink"/>
            <w:rFonts w:ascii="Arial" w:hAnsi="Arial" w:cs="Arial"/>
            <w:color w:val="0B0080"/>
            <w:sz w:val="19"/>
            <w:szCs w:val="19"/>
            <w:u w:val="none"/>
            <w:shd w:val="clear" w:color="auto" w:fill="FFFFFF"/>
            <w:lang w:val="en-GB"/>
          </w:rPr>
          <w:t>Southeast Europe</w:t>
        </w:r>
      </w:hyperlink>
      <w:r w:rsidRPr="003036C3">
        <w:rPr>
          <w:rFonts w:ascii="Arial" w:hAnsi="Arial" w:cs="Arial"/>
          <w:color w:val="000000"/>
          <w:sz w:val="19"/>
          <w:szCs w:val="19"/>
          <w:shd w:val="clear" w:color="auto" w:fill="FFFFFF"/>
          <w:lang w:val="en-GB"/>
        </w:rPr>
        <w:t>.</w:t>
      </w:r>
    </w:p>
    <w:p w:rsidR="005C72D5" w:rsidRPr="003036C3" w:rsidRDefault="005C72D5" w:rsidP="00AD487D">
      <w:pPr>
        <w:pStyle w:val="Heading2"/>
        <w:rPr>
          <w:kern w:val="36"/>
          <w:lang w:val="en-GB"/>
        </w:rPr>
      </w:pPr>
      <w:bookmarkStart w:id="114" w:name="_Toc327804728"/>
      <w:r w:rsidRPr="003036C3">
        <w:rPr>
          <w:kern w:val="36"/>
          <w:lang w:val="en-GB"/>
        </w:rPr>
        <w:t>NATO</w:t>
      </w:r>
      <w:bookmarkEnd w:id="114"/>
    </w:p>
    <w:p w:rsidR="005C72D5" w:rsidRDefault="005C72D5" w:rsidP="004856C2">
      <w:pPr>
        <w:pStyle w:val="NormalWeb"/>
        <w:shd w:val="clear" w:color="auto" w:fill="FFFFFF"/>
        <w:spacing w:before="96" w:beforeAutospacing="0" w:after="120" w:afterAutospacing="0"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North Atlantic Treaty Organization</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or</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NATO</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(also called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(North) Atlantic Alliance</w:t>
      </w:r>
      <w:r w:rsidRPr="003036C3">
        <w:rPr>
          <w:rFonts w:ascii="Arial" w:hAnsi="Arial" w:cs="Arial"/>
          <w:color w:val="000000"/>
          <w:sz w:val="19"/>
          <w:szCs w:val="19"/>
          <w:shd w:val="clear" w:color="auto" w:fill="FFFFFF"/>
          <w:lang w:val="en-GB"/>
        </w:rPr>
        <w:t xml:space="preserve">, is an </w:t>
      </w:r>
      <w:hyperlink r:id="rId1110" w:tooltip="Intergovernmental organization" w:history="1">
        <w:r w:rsidRPr="003036C3">
          <w:rPr>
            <w:rStyle w:val="Hyperlink"/>
            <w:rFonts w:ascii="Arial" w:hAnsi="Arial" w:cs="Arial"/>
            <w:color w:val="0B0080"/>
            <w:sz w:val="19"/>
            <w:szCs w:val="19"/>
            <w:u w:val="none"/>
            <w:shd w:val="clear" w:color="auto" w:fill="FFFFFF"/>
            <w:lang w:val="en-GB"/>
          </w:rPr>
          <w:t>intergovernmental</w:t>
        </w:r>
      </w:hyperlink>
      <w:r w:rsidRPr="003036C3">
        <w:rPr>
          <w:rStyle w:val="apple-converted-space"/>
          <w:rFonts w:ascii="Arial" w:hAnsi="Arial" w:cs="Arial"/>
          <w:color w:val="000000"/>
          <w:sz w:val="19"/>
          <w:szCs w:val="19"/>
          <w:shd w:val="clear" w:color="auto" w:fill="FFFFFF"/>
          <w:lang w:val="en-GB"/>
        </w:rPr>
        <w:t> </w:t>
      </w:r>
      <w:hyperlink r:id="rId1111" w:tooltip="Military alliance" w:history="1">
        <w:r w:rsidRPr="003036C3">
          <w:rPr>
            <w:rStyle w:val="Hyperlink"/>
            <w:rFonts w:ascii="Arial" w:hAnsi="Arial" w:cs="Arial"/>
            <w:color w:val="0B0080"/>
            <w:sz w:val="19"/>
            <w:szCs w:val="19"/>
            <w:u w:val="none"/>
            <w:shd w:val="clear" w:color="auto" w:fill="FFFFFF"/>
            <w:lang w:val="en-GB"/>
          </w:rPr>
          <w:t>military alliance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based on the</w:t>
      </w:r>
      <w:r w:rsidRPr="003036C3">
        <w:rPr>
          <w:rStyle w:val="apple-converted-space"/>
          <w:rFonts w:ascii="Arial" w:hAnsi="Arial" w:cs="Arial"/>
          <w:color w:val="000000"/>
          <w:sz w:val="19"/>
          <w:szCs w:val="19"/>
          <w:shd w:val="clear" w:color="auto" w:fill="FFFFFF"/>
          <w:lang w:val="en-GB"/>
        </w:rPr>
        <w:t> </w:t>
      </w:r>
      <w:hyperlink r:id="rId1112" w:tooltip="North Atlantic Treaty" w:history="1">
        <w:r w:rsidRPr="003036C3">
          <w:rPr>
            <w:rStyle w:val="Hyperlink"/>
            <w:rFonts w:ascii="Arial" w:hAnsi="Arial" w:cs="Arial"/>
            <w:color w:val="0B0080"/>
            <w:sz w:val="19"/>
            <w:szCs w:val="19"/>
            <w:u w:val="none"/>
            <w:shd w:val="clear" w:color="auto" w:fill="FFFFFF"/>
            <w:lang w:val="en-GB"/>
          </w:rPr>
          <w:t>North Atlantic Treaty</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which was signed on 4 April 1949. The organization constitutes a system of</w:t>
      </w:r>
      <w:r w:rsidRPr="003036C3">
        <w:rPr>
          <w:rStyle w:val="apple-converted-space"/>
          <w:rFonts w:ascii="Arial" w:hAnsi="Arial" w:cs="Arial"/>
          <w:color w:val="000000"/>
          <w:sz w:val="19"/>
          <w:szCs w:val="19"/>
          <w:shd w:val="clear" w:color="auto" w:fill="FFFFFF"/>
          <w:lang w:val="en-GB"/>
        </w:rPr>
        <w:t> </w:t>
      </w:r>
      <w:hyperlink r:id="rId1113" w:tooltip="Collective defence" w:history="1">
        <w:r w:rsidRPr="003036C3">
          <w:rPr>
            <w:rStyle w:val="Hyperlink"/>
            <w:rFonts w:ascii="Arial" w:hAnsi="Arial" w:cs="Arial"/>
            <w:color w:val="0B0080"/>
            <w:sz w:val="19"/>
            <w:szCs w:val="19"/>
            <w:u w:val="none"/>
            <w:shd w:val="clear" w:color="auto" w:fill="FFFFFF"/>
            <w:lang w:val="en-GB"/>
          </w:rPr>
          <w:t>collective defence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whereby its member states agree to mutual defense in response to an attack by any external party. NATO's headquarters are in</w:t>
      </w:r>
      <w:r w:rsidRPr="003036C3">
        <w:rPr>
          <w:rStyle w:val="apple-converted-space"/>
          <w:rFonts w:ascii="Arial" w:hAnsi="Arial" w:cs="Arial"/>
          <w:color w:val="000000"/>
          <w:sz w:val="19"/>
          <w:szCs w:val="19"/>
          <w:shd w:val="clear" w:color="auto" w:fill="FFFFFF"/>
          <w:lang w:val="en-GB"/>
        </w:rPr>
        <w:t> </w:t>
      </w:r>
      <w:hyperlink r:id="rId1114" w:tooltip="Brussels" w:history="1">
        <w:r w:rsidRPr="003036C3">
          <w:rPr>
            <w:rStyle w:val="Hyperlink"/>
            <w:rFonts w:ascii="Arial" w:hAnsi="Arial" w:cs="Arial"/>
            <w:color w:val="0B0080"/>
            <w:sz w:val="19"/>
            <w:szCs w:val="19"/>
            <w:u w:val="none"/>
            <w:shd w:val="clear" w:color="auto" w:fill="FFFFFF"/>
            <w:lang w:val="en-GB"/>
          </w:rPr>
          <w:t>Brussels</w:t>
        </w:r>
      </w:hyperlink>
      <w:r w:rsidRPr="003036C3">
        <w:rPr>
          <w:rFonts w:ascii="Arial" w:hAnsi="Arial" w:cs="Arial"/>
          <w:color w:val="000000"/>
          <w:sz w:val="19"/>
          <w:szCs w:val="19"/>
          <w:shd w:val="clear" w:color="auto" w:fill="FFFFFF"/>
          <w:lang w:val="en-GB"/>
        </w:rPr>
        <w:t>, Belgium, one of the 28 member states across North America and Europe, the newest of which, Albania and Croatia, joined in April 2009. An additional 22 countries participate in NATO's</w:t>
      </w:r>
      <w:r w:rsidRPr="003036C3">
        <w:rPr>
          <w:rStyle w:val="apple-converted-space"/>
          <w:rFonts w:ascii="Arial" w:hAnsi="Arial" w:cs="Arial"/>
          <w:color w:val="000000"/>
          <w:sz w:val="19"/>
          <w:szCs w:val="19"/>
          <w:shd w:val="clear" w:color="auto" w:fill="FFFFFF"/>
          <w:lang w:val="en-GB"/>
        </w:rPr>
        <w:t> </w:t>
      </w:r>
      <w:hyperlink r:id="rId1115" w:tooltip="Partnership for Peace" w:history="1">
        <w:r w:rsidRPr="003036C3">
          <w:rPr>
            <w:rStyle w:val="Hyperlink"/>
            <w:rFonts w:ascii="Arial" w:hAnsi="Arial" w:cs="Arial"/>
            <w:color w:val="0B0080"/>
            <w:sz w:val="19"/>
            <w:szCs w:val="19"/>
            <w:u w:val="none"/>
            <w:shd w:val="clear" w:color="auto" w:fill="FFFFFF"/>
            <w:lang w:val="en-GB"/>
          </w:rPr>
          <w:t>Partnership for Peace</w:t>
        </w:r>
      </w:hyperlink>
      <w:r w:rsidRPr="003036C3">
        <w:rPr>
          <w:rFonts w:ascii="Arial" w:hAnsi="Arial" w:cs="Arial"/>
          <w:color w:val="000000"/>
          <w:sz w:val="19"/>
          <w:szCs w:val="19"/>
          <w:shd w:val="clear" w:color="auto" w:fill="FFFFFF"/>
          <w:lang w:val="en-GB"/>
        </w:rPr>
        <w:t xml:space="preserve">, with 15 other countries involved </w:t>
      </w:r>
      <w:r w:rsidRPr="003036C3">
        <w:rPr>
          <w:rFonts w:ascii="Arial" w:hAnsi="Arial" w:cs="Arial"/>
          <w:color w:val="000000"/>
          <w:sz w:val="19"/>
          <w:szCs w:val="19"/>
          <w:shd w:val="clear" w:color="auto" w:fill="FFFFFF"/>
          <w:lang w:val="en-GB"/>
        </w:rPr>
        <w:lastRenderedPageBreak/>
        <w:t>in institutionalized dialogue programs. The combined military spending of all NATO members constitutes over 70% of</w:t>
      </w:r>
      <w:r w:rsidRPr="003036C3">
        <w:rPr>
          <w:rStyle w:val="apple-converted-space"/>
          <w:rFonts w:ascii="Arial" w:hAnsi="Arial" w:cs="Arial"/>
          <w:color w:val="000000"/>
          <w:sz w:val="19"/>
          <w:szCs w:val="19"/>
          <w:shd w:val="clear" w:color="auto" w:fill="FFFFFF"/>
          <w:lang w:val="en-GB"/>
        </w:rPr>
        <w:t> </w:t>
      </w:r>
      <w:hyperlink r:id="rId1116" w:tooltip="List of countries by military expenditures" w:history="1">
        <w:r w:rsidRPr="003036C3">
          <w:rPr>
            <w:rStyle w:val="Hyperlink"/>
            <w:rFonts w:ascii="Arial" w:hAnsi="Arial" w:cs="Arial"/>
            <w:color w:val="0B0080"/>
            <w:sz w:val="19"/>
            <w:szCs w:val="19"/>
            <w:u w:val="none"/>
            <w:shd w:val="clear" w:color="auto" w:fill="FFFFFF"/>
            <w:lang w:val="en-GB"/>
          </w:rPr>
          <w:t>the world's defence spending</w:t>
        </w:r>
      </w:hyperlink>
      <w:r w:rsidRPr="003036C3">
        <w:rPr>
          <w:rFonts w:ascii="Arial" w:hAnsi="Arial" w:cs="Arial"/>
          <w:color w:val="000000"/>
          <w:sz w:val="19"/>
          <w:szCs w:val="19"/>
          <w:shd w:val="clear" w:color="auto" w:fill="FFFFFF"/>
          <w:lang w:val="en-GB"/>
        </w:rPr>
        <w:t>.</w:t>
      </w:r>
    </w:p>
    <w:p w:rsidR="005C72D5" w:rsidRPr="00AD487D" w:rsidRDefault="005C72D5" w:rsidP="003D0726">
      <w:pPr>
        <w:pBdr>
          <w:bottom w:val="single" w:sz="6" w:space="0" w:color="AAAAAA"/>
        </w:pBdr>
        <w:spacing w:after="24" w:line="240" w:lineRule="auto"/>
        <w:outlineLvl w:val="0"/>
        <w:rPr>
          <w:rStyle w:val="Heading2Char"/>
          <w:rFonts w:eastAsiaTheme="minorHAnsi"/>
        </w:rPr>
      </w:pPr>
      <w:bookmarkStart w:id="115" w:name="_Toc327804729"/>
      <w:r w:rsidRPr="00AD487D">
        <w:rPr>
          <w:rStyle w:val="Heading2Char"/>
          <w:rFonts w:eastAsiaTheme="minorHAnsi"/>
        </w:rPr>
        <w:t>Organization for Economic Co-operation and</w:t>
      </w:r>
      <w:r w:rsidRPr="003036C3">
        <w:rPr>
          <w:rFonts w:ascii="Arial" w:eastAsia="Times New Roman" w:hAnsi="Arial" w:cs="Arial"/>
          <w:color w:val="000000"/>
          <w:kern w:val="36"/>
          <w:sz w:val="38"/>
          <w:szCs w:val="38"/>
          <w:lang w:val="en-GB"/>
        </w:rPr>
        <w:t xml:space="preserve"> </w:t>
      </w:r>
      <w:r w:rsidRPr="00AD487D">
        <w:rPr>
          <w:rStyle w:val="Heading2Char"/>
          <w:rFonts w:eastAsiaTheme="minorHAnsi"/>
        </w:rPr>
        <w:t>Development</w:t>
      </w:r>
      <w:bookmarkEnd w:id="115"/>
    </w:p>
    <w:p w:rsidR="005C72D5" w:rsidRPr="003036C3" w:rsidRDefault="005C72D5" w:rsidP="004856C2">
      <w:pPr>
        <w:pStyle w:val="NormalWeb"/>
        <w:shd w:val="clear" w:color="auto" w:fill="FFFFFF"/>
        <w:spacing w:before="96" w:beforeAutospacing="0" w:after="120" w:afterAutospacing="0" w:line="360" w:lineRule="auto"/>
        <w:rPr>
          <w:rFonts w:ascii="Arial" w:hAnsi="Arial" w:cs="Arial"/>
          <w:color w:val="000000"/>
          <w:sz w:val="20"/>
          <w:szCs w:val="20"/>
          <w:shd w:val="clear" w:color="auto" w:fill="FFFFFF"/>
          <w:lang w:val="en-GB"/>
        </w:rPr>
      </w:pPr>
      <w:r w:rsidRPr="003036C3">
        <w:rPr>
          <w:rFonts w:ascii="Arial" w:hAnsi="Arial" w:cs="Arial"/>
          <w:color w:val="000000"/>
          <w:sz w:val="19"/>
          <w:szCs w:val="19"/>
          <w:shd w:val="clear" w:color="auto" w:fill="FFFFFF"/>
          <w:vertAlign w:val="superscript"/>
          <w:lang w:val="en-GB"/>
        </w:rPr>
        <w:t xml:space="preserve"> </w:t>
      </w:r>
      <w:r w:rsidRPr="003036C3">
        <w:rPr>
          <w:rFonts w:ascii="Arial" w:hAnsi="Arial" w:cs="Arial"/>
          <w:color w:val="000000"/>
          <w:sz w:val="20"/>
          <w:szCs w:val="20"/>
          <w:shd w:val="clear" w:color="auto" w:fill="FFFFFF"/>
          <w:lang w:val="en-GB"/>
        </w:rPr>
        <w:t>The</w:t>
      </w:r>
      <w:r w:rsidRPr="003036C3">
        <w:rPr>
          <w:rStyle w:val="apple-converted-space"/>
          <w:rFonts w:ascii="Arial" w:hAnsi="Arial" w:cs="Arial"/>
          <w:color w:val="000000"/>
          <w:sz w:val="20"/>
          <w:szCs w:val="20"/>
          <w:shd w:val="clear" w:color="auto" w:fill="FFFFFF"/>
          <w:lang w:val="en-GB"/>
        </w:rPr>
        <w:t> </w:t>
      </w:r>
      <w:r w:rsidRPr="003036C3">
        <w:rPr>
          <w:rFonts w:ascii="Arial" w:hAnsi="Arial" w:cs="Arial"/>
          <w:b/>
          <w:bCs/>
          <w:color w:val="000000"/>
          <w:sz w:val="20"/>
          <w:szCs w:val="20"/>
          <w:shd w:val="clear" w:color="auto" w:fill="FFFFFF"/>
          <w:lang w:val="en-GB"/>
        </w:rPr>
        <w:t>Organisation for Economic Co-operation and Development</w:t>
      </w:r>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is an</w:t>
      </w:r>
      <w:r w:rsidRPr="003036C3">
        <w:rPr>
          <w:rStyle w:val="apple-converted-space"/>
          <w:rFonts w:ascii="Arial" w:hAnsi="Arial" w:cs="Arial"/>
          <w:color w:val="000000"/>
          <w:sz w:val="20"/>
          <w:szCs w:val="20"/>
          <w:shd w:val="clear" w:color="auto" w:fill="FFFFFF"/>
          <w:lang w:val="en-GB"/>
        </w:rPr>
        <w:t> </w:t>
      </w:r>
      <w:hyperlink r:id="rId1117" w:tooltip="International organization" w:history="1">
        <w:r w:rsidRPr="003036C3">
          <w:rPr>
            <w:rStyle w:val="Hyperlink"/>
            <w:rFonts w:ascii="Arial" w:hAnsi="Arial" w:cs="Arial"/>
            <w:color w:val="0B0080"/>
            <w:sz w:val="20"/>
            <w:szCs w:val="20"/>
            <w:u w:val="none"/>
            <w:shd w:val="clear" w:color="auto" w:fill="FFFFFF"/>
            <w:lang w:val="en-GB"/>
          </w:rPr>
          <w:t>international economic organisation</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of 34 countries founded in 1961 to stimulate economic progress and world trade. It is a forum of countries committed to</w:t>
      </w:r>
      <w:r w:rsidRPr="003036C3">
        <w:rPr>
          <w:rStyle w:val="apple-converted-space"/>
          <w:rFonts w:ascii="Arial" w:hAnsi="Arial" w:cs="Arial"/>
          <w:color w:val="000000"/>
          <w:sz w:val="20"/>
          <w:szCs w:val="20"/>
          <w:shd w:val="clear" w:color="auto" w:fill="FFFFFF"/>
          <w:lang w:val="en-GB"/>
        </w:rPr>
        <w:t> </w:t>
      </w:r>
      <w:hyperlink r:id="rId1118" w:tooltip="Democracy" w:history="1">
        <w:r w:rsidRPr="003036C3">
          <w:rPr>
            <w:rStyle w:val="Hyperlink"/>
            <w:rFonts w:ascii="Arial" w:hAnsi="Arial" w:cs="Arial"/>
            <w:color w:val="0B0080"/>
            <w:sz w:val="20"/>
            <w:szCs w:val="20"/>
            <w:u w:val="none"/>
            <w:shd w:val="clear" w:color="auto" w:fill="FFFFFF"/>
            <w:lang w:val="en-GB"/>
          </w:rPr>
          <w:t>democracy</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and the</w:t>
      </w:r>
      <w:r w:rsidRPr="003036C3">
        <w:rPr>
          <w:rStyle w:val="apple-converted-space"/>
          <w:rFonts w:ascii="Arial" w:hAnsi="Arial" w:cs="Arial"/>
          <w:color w:val="000000"/>
          <w:sz w:val="20"/>
          <w:szCs w:val="20"/>
          <w:shd w:val="clear" w:color="auto" w:fill="FFFFFF"/>
          <w:lang w:val="en-GB"/>
        </w:rPr>
        <w:t> </w:t>
      </w:r>
      <w:hyperlink r:id="rId1119" w:tooltip="Market economy" w:history="1">
        <w:r w:rsidRPr="003036C3">
          <w:rPr>
            <w:rStyle w:val="Hyperlink"/>
            <w:rFonts w:ascii="Arial" w:hAnsi="Arial" w:cs="Arial"/>
            <w:color w:val="0B0080"/>
            <w:sz w:val="20"/>
            <w:szCs w:val="20"/>
            <w:u w:val="none"/>
            <w:shd w:val="clear" w:color="auto" w:fill="FFFFFF"/>
            <w:lang w:val="en-GB"/>
          </w:rPr>
          <w:t>market economy</w:t>
        </w:r>
      </w:hyperlink>
      <w:r w:rsidRPr="003036C3">
        <w:rPr>
          <w:rFonts w:ascii="Arial" w:hAnsi="Arial" w:cs="Arial"/>
          <w:color w:val="000000"/>
          <w:sz w:val="20"/>
          <w:szCs w:val="20"/>
          <w:shd w:val="clear" w:color="auto" w:fill="FFFFFF"/>
          <w:lang w:val="en-GB"/>
        </w:rPr>
        <w:t>, providing a platform to compare policy experiences, seek answers to common problems, identify good practices, and co-ordinate domestic and international policies of its members. The OECD's headquarters are at the</w:t>
      </w:r>
      <w:r w:rsidRPr="003036C3">
        <w:rPr>
          <w:rStyle w:val="apple-converted-space"/>
          <w:rFonts w:ascii="Arial" w:hAnsi="Arial" w:cs="Arial"/>
          <w:color w:val="000000"/>
          <w:sz w:val="20"/>
          <w:szCs w:val="20"/>
          <w:shd w:val="clear" w:color="auto" w:fill="FFFFFF"/>
          <w:lang w:val="en-GB"/>
        </w:rPr>
        <w:t> </w:t>
      </w:r>
      <w:hyperlink r:id="rId1120" w:tooltip="Château de la Muette" w:history="1">
        <w:r w:rsidRPr="003036C3">
          <w:rPr>
            <w:rStyle w:val="Hyperlink"/>
            <w:rFonts w:ascii="Arial" w:hAnsi="Arial" w:cs="Arial"/>
            <w:i/>
            <w:iCs/>
            <w:color w:val="0B0080"/>
            <w:sz w:val="20"/>
            <w:szCs w:val="20"/>
            <w:u w:val="none"/>
            <w:shd w:val="clear" w:color="auto" w:fill="FFFFFF"/>
            <w:lang w:val="en-GB"/>
          </w:rPr>
          <w:t>Château de la Muette</w:t>
        </w:r>
      </w:hyperlink>
      <w:r w:rsidRPr="003036C3">
        <w:rPr>
          <w:rStyle w:val="apple-converted-space"/>
          <w:rFonts w:ascii="Arial" w:hAnsi="Arial" w:cs="Arial"/>
          <w:color w:val="000000"/>
          <w:sz w:val="20"/>
          <w:szCs w:val="20"/>
          <w:shd w:val="clear" w:color="auto" w:fill="FFFFFF"/>
          <w:lang w:val="en-GB"/>
        </w:rPr>
        <w:t> </w:t>
      </w:r>
      <w:r w:rsidRPr="003036C3">
        <w:rPr>
          <w:rFonts w:ascii="Arial" w:hAnsi="Arial" w:cs="Arial"/>
          <w:color w:val="000000"/>
          <w:sz w:val="20"/>
          <w:szCs w:val="20"/>
          <w:shd w:val="clear" w:color="auto" w:fill="FFFFFF"/>
          <w:lang w:val="en-GB"/>
        </w:rPr>
        <w:t>in</w:t>
      </w:r>
      <w:r w:rsidRPr="003036C3">
        <w:rPr>
          <w:rStyle w:val="apple-converted-space"/>
          <w:rFonts w:ascii="Arial" w:hAnsi="Arial" w:cs="Arial"/>
          <w:color w:val="000000"/>
          <w:sz w:val="20"/>
          <w:szCs w:val="20"/>
          <w:shd w:val="clear" w:color="auto" w:fill="FFFFFF"/>
          <w:lang w:val="en-GB"/>
        </w:rPr>
        <w:t> </w:t>
      </w:r>
      <w:hyperlink r:id="rId1121" w:tooltip="Paris" w:history="1">
        <w:r w:rsidRPr="003036C3">
          <w:rPr>
            <w:rStyle w:val="Hyperlink"/>
            <w:rFonts w:ascii="Arial" w:hAnsi="Arial" w:cs="Arial"/>
            <w:color w:val="0B0080"/>
            <w:sz w:val="20"/>
            <w:szCs w:val="20"/>
            <w:u w:val="none"/>
            <w:shd w:val="clear" w:color="auto" w:fill="FFFFFF"/>
            <w:lang w:val="en-GB"/>
          </w:rPr>
          <w:t>Paris</w:t>
        </w:r>
      </w:hyperlink>
      <w:r w:rsidRPr="003036C3">
        <w:rPr>
          <w:rFonts w:ascii="Arial" w:hAnsi="Arial" w:cs="Arial"/>
          <w:color w:val="000000"/>
          <w:sz w:val="20"/>
          <w:szCs w:val="20"/>
          <w:shd w:val="clear" w:color="auto" w:fill="FFFFFF"/>
          <w:lang w:val="en-GB"/>
        </w:rPr>
        <w:t>, France.</w:t>
      </w:r>
    </w:p>
    <w:p w:rsidR="00363009" w:rsidRPr="00363009" w:rsidRDefault="00363009" w:rsidP="00AD487D">
      <w:pPr>
        <w:pStyle w:val="Heading2"/>
        <w:rPr>
          <w:kern w:val="36"/>
        </w:rPr>
      </w:pPr>
      <w:bookmarkStart w:id="116" w:name="_Toc327804730"/>
      <w:r w:rsidRPr="00363009">
        <w:rPr>
          <w:kern w:val="36"/>
        </w:rPr>
        <w:t>G8</w:t>
      </w:r>
      <w:bookmarkEnd w:id="116"/>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Group of Eight</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Fonts w:ascii="Arial" w:hAnsi="Arial" w:cs="Arial"/>
          <w:b/>
          <w:bCs/>
          <w:color w:val="000000"/>
          <w:sz w:val="19"/>
          <w:szCs w:val="19"/>
        </w:rPr>
        <w:t>G8</w:t>
      </w:r>
      <w:r w:rsidRPr="003036C3">
        <w:rPr>
          <w:rFonts w:ascii="Arial" w:hAnsi="Arial" w:cs="Arial"/>
          <w:color w:val="000000"/>
          <w:sz w:val="19"/>
          <w:szCs w:val="19"/>
        </w:rPr>
        <w:t>) is a forum for the governments of eight large economies. (It excludes some members of the actual eight largest which are China, Brazil and India). The forum originated with a 1975 summit hosted by France that brought together representatives of six governments:</w:t>
      </w:r>
      <w:r w:rsidRPr="003036C3">
        <w:rPr>
          <w:rStyle w:val="apple-converted-space"/>
          <w:rFonts w:ascii="Arial" w:hAnsi="Arial" w:cs="Arial"/>
          <w:color w:val="000000"/>
          <w:sz w:val="19"/>
          <w:szCs w:val="19"/>
        </w:rPr>
        <w:t> </w:t>
      </w:r>
      <w:hyperlink r:id="rId1122" w:tooltip="France" w:history="1">
        <w:r w:rsidRPr="003036C3">
          <w:rPr>
            <w:rStyle w:val="Hyperlink"/>
            <w:rFonts w:ascii="Arial" w:hAnsi="Arial" w:cs="Arial"/>
            <w:color w:val="0B0080"/>
            <w:sz w:val="19"/>
            <w:szCs w:val="19"/>
            <w:u w:val="none"/>
          </w:rPr>
          <w:t>France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3" w:tooltip="Germany" w:history="1">
        <w:r w:rsidRPr="003036C3">
          <w:rPr>
            <w:rStyle w:val="Hyperlink"/>
            <w:rFonts w:ascii="Arial" w:hAnsi="Arial" w:cs="Arial"/>
            <w:color w:val="0B0080"/>
            <w:sz w:val="19"/>
            <w:szCs w:val="19"/>
            <w:u w:val="none"/>
          </w:rPr>
          <w:t>Germany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4" w:tooltip="Italy" w:history="1">
        <w:r w:rsidRPr="003036C3">
          <w:rPr>
            <w:rStyle w:val="Hyperlink"/>
            <w:rFonts w:ascii="Arial" w:hAnsi="Arial" w:cs="Arial"/>
            <w:color w:val="0B0080"/>
            <w:sz w:val="19"/>
            <w:szCs w:val="19"/>
            <w:u w:val="none"/>
          </w:rPr>
          <w:t>Italy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25" w:tooltip="Japan" w:history="1">
        <w:r w:rsidRPr="003036C3">
          <w:rPr>
            <w:rStyle w:val="Hyperlink"/>
            <w:rFonts w:ascii="Arial" w:hAnsi="Arial" w:cs="Arial"/>
            <w:color w:val="0B0080"/>
            <w:sz w:val="19"/>
            <w:szCs w:val="19"/>
            <w:u w:val="none"/>
          </w:rPr>
          <w:t>Japan</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126" w:tooltip="United Kingdom" w:history="1">
        <w:r w:rsidRPr="003036C3">
          <w:rPr>
            <w:rStyle w:val="Hyperlink"/>
            <w:rFonts w:ascii="Arial" w:hAnsi="Arial" w:cs="Arial"/>
            <w:color w:val="0B0080"/>
            <w:sz w:val="19"/>
            <w:szCs w:val="19"/>
            <w:u w:val="none"/>
          </w:rPr>
          <w:t>United Kingdom</w:t>
        </w:r>
      </w:hyperlink>
      <w:r w:rsidRPr="003036C3">
        <w:rPr>
          <w:rFonts w:ascii="Arial" w:hAnsi="Arial" w:cs="Arial"/>
          <w:color w:val="000000"/>
          <w:sz w:val="19"/>
          <w:szCs w:val="19"/>
        </w:rPr>
        <w:t>, and the</w:t>
      </w:r>
      <w:r w:rsidRPr="003036C3">
        <w:rPr>
          <w:rStyle w:val="apple-converted-space"/>
          <w:rFonts w:ascii="Arial" w:hAnsi="Arial" w:cs="Arial"/>
          <w:color w:val="000000"/>
          <w:sz w:val="19"/>
          <w:szCs w:val="19"/>
        </w:rPr>
        <w:t> </w:t>
      </w:r>
      <w:hyperlink r:id="rId1127" w:tooltip="United States" w:history="1">
        <w:r w:rsidRPr="003036C3">
          <w:rPr>
            <w:rStyle w:val="Hyperlink"/>
            <w:rFonts w:ascii="Arial" w:hAnsi="Arial" w:cs="Arial"/>
            <w:color w:val="0B0080"/>
            <w:sz w:val="19"/>
            <w:szCs w:val="19"/>
            <w:u w:val="none"/>
          </w:rPr>
          <w:t>United States</w:t>
        </w:r>
      </w:hyperlink>
      <w:r w:rsidRPr="003036C3">
        <w:rPr>
          <w:rFonts w:ascii="Arial" w:hAnsi="Arial" w:cs="Arial"/>
          <w:color w:val="000000"/>
          <w:sz w:val="19"/>
          <w:szCs w:val="19"/>
        </w:rPr>
        <w:t xml:space="preserve">, thus leading to the name </w:t>
      </w:r>
      <w:r w:rsidRPr="003036C3">
        <w:rPr>
          <w:rFonts w:ascii="Arial" w:hAnsi="Arial" w:cs="Arial"/>
          <w:b/>
          <w:bCs/>
          <w:color w:val="000000"/>
          <w:sz w:val="19"/>
          <w:szCs w:val="19"/>
        </w:rPr>
        <w:t>Group of Six</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G6</w:t>
      </w:r>
      <w:r w:rsidRPr="003036C3">
        <w:rPr>
          <w:rFonts w:ascii="Arial" w:hAnsi="Arial" w:cs="Arial"/>
          <w:color w:val="000000"/>
          <w:sz w:val="19"/>
          <w:szCs w:val="19"/>
        </w:rPr>
        <w:t>. The summit became known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Group of Seven</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G7</w:t>
      </w:r>
      <w:r w:rsidRPr="003036C3">
        <w:rPr>
          <w:rStyle w:val="apple-converted-space"/>
          <w:rFonts w:ascii="Arial" w:hAnsi="Arial" w:cs="Arial"/>
          <w:color w:val="000000"/>
          <w:sz w:val="19"/>
          <w:szCs w:val="19"/>
        </w:rPr>
        <w:t> </w:t>
      </w:r>
      <w:r w:rsidRPr="003036C3">
        <w:rPr>
          <w:rFonts w:ascii="Arial" w:hAnsi="Arial" w:cs="Arial"/>
          <w:color w:val="000000"/>
          <w:sz w:val="19"/>
          <w:szCs w:val="19"/>
        </w:rPr>
        <w:t>the following year with the addition of</w:t>
      </w:r>
      <w:r w:rsidRPr="003036C3">
        <w:rPr>
          <w:rStyle w:val="apple-converted-space"/>
          <w:rFonts w:ascii="Arial" w:hAnsi="Arial" w:cs="Arial"/>
          <w:color w:val="000000"/>
          <w:sz w:val="19"/>
          <w:szCs w:val="19"/>
        </w:rPr>
        <w:t> </w:t>
      </w:r>
      <w:hyperlink r:id="rId1128" w:tooltip="Canada" w:history="1">
        <w:r w:rsidRPr="003036C3">
          <w:rPr>
            <w:rStyle w:val="Hyperlink"/>
            <w:rFonts w:ascii="Arial" w:hAnsi="Arial" w:cs="Arial"/>
            <w:color w:val="0B0080"/>
            <w:sz w:val="19"/>
            <w:szCs w:val="19"/>
            <w:u w:val="none"/>
          </w:rPr>
          <w:t>Canada</w:t>
        </w:r>
      </w:hyperlink>
      <w:r w:rsidRPr="003036C3">
        <w:rPr>
          <w:rFonts w:ascii="Arial" w:hAnsi="Arial" w:cs="Arial"/>
          <w:color w:val="000000"/>
          <w:sz w:val="19"/>
          <w:szCs w:val="19"/>
        </w:rPr>
        <w:t>. In 1997,</w:t>
      </w:r>
      <w:r w:rsidRPr="003036C3">
        <w:rPr>
          <w:rStyle w:val="apple-converted-space"/>
          <w:rFonts w:ascii="Arial" w:hAnsi="Arial" w:cs="Arial"/>
          <w:color w:val="000000"/>
          <w:sz w:val="19"/>
          <w:szCs w:val="19"/>
        </w:rPr>
        <w:t> </w:t>
      </w:r>
      <w:hyperlink r:id="rId1129" w:tooltip="Russia" w:history="1">
        <w:r w:rsidRPr="003036C3">
          <w:rPr>
            <w:rStyle w:val="Hyperlink"/>
            <w:rFonts w:ascii="Arial" w:hAnsi="Arial" w:cs="Arial"/>
            <w:color w:val="0B0080"/>
            <w:sz w:val="19"/>
            <w:szCs w:val="19"/>
            <w:u w:val="none"/>
          </w:rPr>
          <w:t>Russia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was added to group which then became known as the G8.</w:t>
      </w:r>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130" w:tooltip="European Union" w:history="1">
        <w:r w:rsidRPr="003036C3">
          <w:rPr>
            <w:rStyle w:val="Hyperlink"/>
            <w:rFonts w:ascii="Arial" w:hAnsi="Arial" w:cs="Arial"/>
            <w:color w:val="0B0080"/>
            <w:sz w:val="19"/>
            <w:szCs w:val="19"/>
            <w:u w:val="none"/>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represented within the G8 but cannot host or chair summits.</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 can refer to the member states in aggregate or to the annual</w:t>
      </w:r>
      <w:r w:rsidRPr="003036C3">
        <w:rPr>
          <w:rStyle w:val="apple-converted-space"/>
          <w:rFonts w:ascii="Arial" w:hAnsi="Arial" w:cs="Arial"/>
          <w:color w:val="000000"/>
          <w:sz w:val="19"/>
          <w:szCs w:val="19"/>
        </w:rPr>
        <w:t> </w:t>
      </w:r>
      <w:hyperlink r:id="rId1131" w:tooltip="Summit meeting" w:history="1">
        <w:r w:rsidRPr="003036C3">
          <w:rPr>
            <w:rStyle w:val="Hyperlink"/>
            <w:rFonts w:ascii="Arial" w:hAnsi="Arial" w:cs="Arial"/>
            <w:color w:val="0B0080"/>
            <w:sz w:val="19"/>
            <w:szCs w:val="19"/>
            <w:u w:val="none"/>
          </w:rPr>
          <w:t>summit meeting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G8</w:t>
      </w:r>
      <w:r w:rsidRPr="003036C3">
        <w:rPr>
          <w:rStyle w:val="apple-converted-space"/>
          <w:rFonts w:ascii="Arial" w:hAnsi="Arial" w:cs="Arial"/>
          <w:color w:val="000000"/>
          <w:sz w:val="19"/>
          <w:szCs w:val="19"/>
        </w:rPr>
        <w:t> </w:t>
      </w:r>
      <w:hyperlink r:id="rId1132" w:tooltip="Heads of government" w:history="1">
        <w:r w:rsidRPr="003036C3">
          <w:rPr>
            <w:rStyle w:val="Hyperlink"/>
            <w:rFonts w:ascii="Arial" w:hAnsi="Arial" w:cs="Arial"/>
            <w:color w:val="0B0080"/>
            <w:sz w:val="19"/>
            <w:szCs w:val="19"/>
            <w:u w:val="none"/>
          </w:rPr>
          <w:t>heads of government</w:t>
        </w:r>
      </w:hyperlink>
      <w:r w:rsidRPr="003036C3">
        <w:rPr>
          <w:rFonts w:ascii="Arial" w:hAnsi="Arial" w:cs="Arial"/>
          <w:color w:val="000000"/>
          <w:sz w:val="19"/>
          <w:szCs w:val="19"/>
        </w:rPr>
        <w:t>. The former term, G6, is now frequently applied to the</w:t>
      </w:r>
      <w:r w:rsidRPr="003036C3">
        <w:rPr>
          <w:rStyle w:val="apple-converted-space"/>
          <w:rFonts w:ascii="Arial" w:hAnsi="Arial" w:cs="Arial"/>
          <w:color w:val="000000"/>
          <w:sz w:val="19"/>
          <w:szCs w:val="19"/>
        </w:rPr>
        <w:t> </w:t>
      </w:r>
      <w:hyperlink r:id="rId1133" w:tooltip="G6 (EU)" w:history="1">
        <w:r w:rsidRPr="003036C3">
          <w:rPr>
            <w:rStyle w:val="Hyperlink"/>
            <w:rFonts w:ascii="Arial" w:hAnsi="Arial" w:cs="Arial"/>
            <w:color w:val="0B0080"/>
            <w:sz w:val="19"/>
            <w:szCs w:val="19"/>
            <w:u w:val="none"/>
          </w:rPr>
          <w:t>six most populous countries within the European Union</w:t>
        </w:r>
      </w:hyperlink>
      <w:r w:rsidRPr="003036C3">
        <w:rPr>
          <w:rFonts w:ascii="Arial" w:hAnsi="Arial" w:cs="Arial"/>
          <w:color w:val="000000"/>
          <w:sz w:val="19"/>
          <w:szCs w:val="19"/>
        </w:rPr>
        <w:t>. G8 ministers also meet throughout the year, such as the G7/8 finance ministers (who meet four times a year), G8 foreign ministers, or G8 environment ministers.</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Collectively, the G8 nations comprise</w:t>
      </w:r>
      <w:r w:rsidRPr="003036C3">
        <w:rPr>
          <w:rStyle w:val="apple-converted-space"/>
          <w:rFonts w:ascii="Arial" w:hAnsi="Arial" w:cs="Arial"/>
          <w:color w:val="000000"/>
          <w:sz w:val="19"/>
          <w:szCs w:val="19"/>
        </w:rPr>
        <w:t> </w:t>
      </w:r>
      <w:hyperlink r:id="rId1134" w:tooltip="List of countries by GDP (nominal)" w:history="1">
        <w:r w:rsidRPr="003036C3">
          <w:rPr>
            <w:rStyle w:val="Hyperlink"/>
            <w:rFonts w:ascii="Arial" w:hAnsi="Arial" w:cs="Arial"/>
            <w:color w:val="0B0080"/>
            <w:sz w:val="19"/>
            <w:szCs w:val="19"/>
            <w:u w:val="none"/>
          </w:rPr>
          <w:t>51.0% of 2011 global nominal GDP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35" w:tooltip="List of countries by GDP (PPP)" w:history="1">
        <w:r w:rsidRPr="003036C3">
          <w:rPr>
            <w:rStyle w:val="Hyperlink"/>
            <w:rFonts w:ascii="Arial" w:hAnsi="Arial" w:cs="Arial"/>
            <w:color w:val="0B0080"/>
            <w:sz w:val="19"/>
            <w:szCs w:val="19"/>
            <w:u w:val="none"/>
          </w:rPr>
          <w:t>42.5% of global GDP (PPP)</w:t>
        </w:r>
      </w:hyperlink>
      <w:r w:rsidRPr="003036C3">
        <w:rPr>
          <w:rFonts w:ascii="Arial" w:hAnsi="Arial" w:cs="Arial"/>
          <w:color w:val="000000"/>
          <w:sz w:val="19"/>
          <w:szCs w:val="19"/>
        </w:rPr>
        <w:t>. Each calendar year, the responsibility of hosting the G8 rotates through the member states in the following order: France, United States, United Kingdom, Russia, Germany, Japan, Italy, and Canada. The holder of the</w:t>
      </w:r>
      <w:r w:rsidRPr="003036C3">
        <w:rPr>
          <w:rStyle w:val="apple-converted-space"/>
          <w:rFonts w:ascii="Arial" w:hAnsi="Arial" w:cs="Arial"/>
          <w:color w:val="000000"/>
          <w:sz w:val="19"/>
          <w:szCs w:val="19"/>
        </w:rPr>
        <w:t> </w:t>
      </w:r>
      <w:hyperlink r:id="rId1136" w:tooltip="Presidency" w:history="1">
        <w:r w:rsidRPr="003036C3">
          <w:rPr>
            <w:rStyle w:val="Hyperlink"/>
            <w:rFonts w:ascii="Arial" w:hAnsi="Arial" w:cs="Arial"/>
            <w:color w:val="0B0080"/>
            <w:sz w:val="19"/>
            <w:szCs w:val="19"/>
            <w:u w:val="none"/>
          </w:rPr>
          <w:t>presidency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sets the agenda, hosts the summit for that year, and determines which ministerial meetings will take place. Lately, both France and the United Kingdom have expressed a desire to expand the group to include five developing countries, referred to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Outreach Five</w:t>
      </w:r>
      <w:r w:rsidRPr="003036C3">
        <w:rPr>
          <w:rStyle w:val="apple-converted-space"/>
          <w:rFonts w:ascii="Arial" w:hAnsi="Arial" w:cs="Arial"/>
          <w:color w:val="000000"/>
          <w:sz w:val="19"/>
          <w:szCs w:val="19"/>
        </w:rPr>
        <w:t> </w:t>
      </w:r>
      <w:r w:rsidRPr="003036C3">
        <w:rPr>
          <w:rFonts w:ascii="Arial" w:hAnsi="Arial" w:cs="Arial"/>
          <w:color w:val="000000"/>
          <w:sz w:val="19"/>
          <w:szCs w:val="19"/>
        </w:rPr>
        <w:t>(O5) or the Plus Five:</w:t>
      </w:r>
      <w:r w:rsidRPr="003036C3">
        <w:rPr>
          <w:rStyle w:val="apple-converted-space"/>
          <w:rFonts w:ascii="Arial" w:hAnsi="Arial" w:cs="Arial"/>
          <w:color w:val="000000"/>
          <w:sz w:val="19"/>
          <w:szCs w:val="19"/>
        </w:rPr>
        <w:t> </w:t>
      </w:r>
      <w:hyperlink r:id="rId1137" w:tooltip="Brazil" w:history="1">
        <w:r w:rsidRPr="003036C3">
          <w:rPr>
            <w:rStyle w:val="Hyperlink"/>
            <w:rFonts w:ascii="Arial" w:hAnsi="Arial" w:cs="Arial"/>
            <w:color w:val="0B0080"/>
            <w:sz w:val="19"/>
            <w:szCs w:val="19"/>
            <w:u w:val="none"/>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38" w:tooltip="People's Republic of China" w:history="1">
        <w:r w:rsidRPr="003036C3">
          <w:rPr>
            <w:rStyle w:val="Hyperlink"/>
            <w:rFonts w:ascii="Arial" w:hAnsi="Arial" w:cs="Arial"/>
            <w:color w:val="0B0080"/>
            <w:sz w:val="19"/>
            <w:szCs w:val="19"/>
            <w:u w:val="none"/>
          </w:rPr>
          <w:t>People's Republic of China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39" w:tooltip="India" w:history="1">
        <w:r w:rsidRPr="003036C3">
          <w:rPr>
            <w:rStyle w:val="Hyperlink"/>
            <w:rFonts w:ascii="Arial" w:hAnsi="Arial" w:cs="Arial"/>
            <w:color w:val="0B0080"/>
            <w:sz w:val="19"/>
            <w:szCs w:val="19"/>
            <w:u w:val="none"/>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40" w:tooltip="Mexico" w:history="1">
        <w:r w:rsidRPr="003036C3">
          <w:rPr>
            <w:rStyle w:val="Hyperlink"/>
            <w:rFonts w:ascii="Arial" w:hAnsi="Arial" w:cs="Arial"/>
            <w:color w:val="0B0080"/>
            <w:sz w:val="19"/>
            <w:szCs w:val="19"/>
            <w:u w:val="none"/>
          </w:rPr>
          <w:t>Mexico</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41" w:tooltip="South Africa" w:history="1">
        <w:r w:rsidRPr="003036C3">
          <w:rPr>
            <w:rStyle w:val="Hyperlink"/>
            <w:rFonts w:ascii="Arial" w:hAnsi="Arial" w:cs="Arial"/>
            <w:color w:val="0B0080"/>
            <w:sz w:val="19"/>
            <w:szCs w:val="19"/>
            <w:u w:val="none"/>
          </w:rPr>
          <w:t>South Africa</w:t>
        </w:r>
      </w:hyperlink>
      <w:r w:rsidRPr="003036C3">
        <w:rPr>
          <w:rFonts w:ascii="Arial" w:hAnsi="Arial" w:cs="Arial"/>
          <w:color w:val="000000"/>
          <w:sz w:val="19"/>
          <w:szCs w:val="19"/>
        </w:rPr>
        <w:t>. These countries have participated as guests in previous meetings, which are sometimes called</w:t>
      </w:r>
      <w:r w:rsidRPr="003036C3">
        <w:rPr>
          <w:rStyle w:val="apple-converted-space"/>
          <w:rFonts w:ascii="Arial" w:hAnsi="Arial" w:cs="Arial"/>
          <w:color w:val="000000"/>
          <w:sz w:val="19"/>
          <w:szCs w:val="19"/>
        </w:rPr>
        <w:t> </w:t>
      </w:r>
      <w:hyperlink r:id="rId1142" w:tooltip="G8+5" w:history="1">
        <w:r w:rsidRPr="003036C3">
          <w:rPr>
            <w:rStyle w:val="Hyperlink"/>
            <w:rFonts w:ascii="Arial" w:hAnsi="Arial" w:cs="Arial"/>
            <w:color w:val="0B0080"/>
            <w:sz w:val="19"/>
            <w:szCs w:val="19"/>
            <w:u w:val="none"/>
          </w:rPr>
          <w:t>G8+5</w:t>
        </w:r>
      </w:hyperlink>
      <w:r w:rsidRPr="003036C3">
        <w:rPr>
          <w:rFonts w:ascii="Arial" w:hAnsi="Arial" w:cs="Arial"/>
          <w:color w:val="000000"/>
          <w:sz w:val="19"/>
          <w:szCs w:val="19"/>
        </w:rPr>
        <w:t>.</w:t>
      </w:r>
    </w:p>
    <w:p w:rsidR="00363009"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With the</w:t>
      </w:r>
      <w:r w:rsidRPr="003036C3">
        <w:rPr>
          <w:rStyle w:val="apple-converted-space"/>
          <w:rFonts w:ascii="Arial" w:hAnsi="Arial" w:cs="Arial"/>
          <w:color w:val="000000"/>
          <w:sz w:val="19"/>
          <w:szCs w:val="19"/>
        </w:rPr>
        <w:t> </w:t>
      </w:r>
      <w:hyperlink r:id="rId1143" w:tooltip="G-20 major economies" w:history="1">
        <w:r w:rsidRPr="003036C3">
          <w:rPr>
            <w:rStyle w:val="Hyperlink"/>
            <w:rFonts w:ascii="Arial" w:hAnsi="Arial" w:cs="Arial"/>
            <w:color w:val="0B0080"/>
            <w:sz w:val="19"/>
            <w:szCs w:val="19"/>
            <w:u w:val="none"/>
          </w:rPr>
          <w:t>G-20 major economies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growing in stature since the</w:t>
      </w:r>
      <w:r w:rsidRPr="003036C3">
        <w:rPr>
          <w:rStyle w:val="apple-converted-space"/>
          <w:rFonts w:ascii="Arial" w:hAnsi="Arial" w:cs="Arial"/>
          <w:color w:val="000000"/>
          <w:sz w:val="19"/>
          <w:szCs w:val="19"/>
        </w:rPr>
        <w:t> </w:t>
      </w:r>
      <w:hyperlink r:id="rId1144" w:tooltip="2008 G-20 Washington summit" w:history="1">
        <w:r w:rsidRPr="003036C3">
          <w:rPr>
            <w:rStyle w:val="Hyperlink"/>
            <w:rFonts w:ascii="Arial" w:hAnsi="Arial" w:cs="Arial"/>
            <w:color w:val="0B0080"/>
            <w:sz w:val="19"/>
            <w:szCs w:val="19"/>
            <w:u w:val="none"/>
          </w:rPr>
          <w:t>2008 Washington summit</w:t>
        </w:r>
      </w:hyperlink>
      <w:r w:rsidRPr="003036C3">
        <w:rPr>
          <w:rFonts w:ascii="Arial" w:hAnsi="Arial" w:cs="Arial"/>
          <w:color w:val="000000"/>
          <w:sz w:val="19"/>
          <w:szCs w:val="19"/>
        </w:rPr>
        <w:t>, world leaders from the group announced at their</w:t>
      </w:r>
      <w:r w:rsidRPr="003036C3">
        <w:rPr>
          <w:rStyle w:val="apple-converted-space"/>
          <w:rFonts w:ascii="Arial" w:hAnsi="Arial" w:cs="Arial"/>
          <w:color w:val="000000"/>
          <w:sz w:val="19"/>
          <w:szCs w:val="19"/>
        </w:rPr>
        <w:t> </w:t>
      </w:r>
      <w:hyperlink r:id="rId1145" w:tooltip="2009 G-20 Pittsburgh summit" w:history="1">
        <w:r w:rsidRPr="003036C3">
          <w:rPr>
            <w:rStyle w:val="Hyperlink"/>
            <w:rFonts w:ascii="Arial" w:hAnsi="Arial" w:cs="Arial"/>
            <w:color w:val="0B0080"/>
            <w:sz w:val="19"/>
            <w:szCs w:val="19"/>
            <w:u w:val="none"/>
          </w:rPr>
          <w:t>Pittsburgh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September 25, 2009, that the group will replace the G8 as the main economic council of wealthy nations.</w:t>
      </w:r>
    </w:p>
    <w:p w:rsidR="00AF7BB0" w:rsidRDefault="00AF7BB0" w:rsidP="00363009">
      <w:pPr>
        <w:pStyle w:val="NormalWeb"/>
        <w:shd w:val="clear" w:color="auto" w:fill="FFFFFF"/>
        <w:spacing w:before="96" w:beforeAutospacing="0" w:after="120" w:afterAutospacing="0" w:line="360" w:lineRule="auto"/>
        <w:rPr>
          <w:rFonts w:ascii="Arial" w:hAnsi="Arial" w:cs="Arial"/>
          <w:color w:val="000000"/>
          <w:sz w:val="19"/>
          <w:szCs w:val="19"/>
        </w:rPr>
      </w:pPr>
    </w:p>
    <w:p w:rsidR="00AF7BB0" w:rsidRDefault="00AF7BB0" w:rsidP="00363009">
      <w:pPr>
        <w:pStyle w:val="NormalWeb"/>
        <w:shd w:val="clear" w:color="auto" w:fill="FFFFFF"/>
        <w:spacing w:before="96" w:beforeAutospacing="0" w:after="120" w:afterAutospacing="0" w:line="360" w:lineRule="auto"/>
        <w:rPr>
          <w:rFonts w:ascii="Arial" w:hAnsi="Arial" w:cs="Arial"/>
          <w:color w:val="000000"/>
          <w:sz w:val="19"/>
          <w:szCs w:val="19"/>
        </w:rPr>
      </w:pPr>
    </w:p>
    <w:p w:rsidR="00AF7BB0" w:rsidRPr="003036C3" w:rsidRDefault="00AF7BB0" w:rsidP="00363009">
      <w:pPr>
        <w:pStyle w:val="NormalWeb"/>
        <w:shd w:val="clear" w:color="auto" w:fill="FFFFFF"/>
        <w:spacing w:before="96" w:beforeAutospacing="0" w:after="120" w:afterAutospacing="0" w:line="360" w:lineRule="auto"/>
        <w:rPr>
          <w:rFonts w:ascii="Arial" w:hAnsi="Arial" w:cs="Arial"/>
          <w:color w:val="000000"/>
          <w:sz w:val="19"/>
          <w:szCs w:val="19"/>
        </w:rPr>
      </w:pPr>
    </w:p>
    <w:p w:rsidR="00363009" w:rsidRPr="003036C3" w:rsidRDefault="00363009" w:rsidP="0036300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17" w:name="_Toc327804731"/>
      <w:r w:rsidRPr="003036C3">
        <w:rPr>
          <w:rStyle w:val="mw-headline"/>
          <w:rFonts w:cs="Arial"/>
          <w:b w:val="0"/>
          <w:bCs w:val="0"/>
          <w:color w:val="000000"/>
          <w:szCs w:val="26"/>
        </w:rPr>
        <w:lastRenderedPageBreak/>
        <w:t>History</w:t>
      </w:r>
      <w:bookmarkEnd w:id="117"/>
    </w:p>
    <w:p w:rsidR="00363009" w:rsidRPr="003036C3" w:rsidRDefault="00363009" w:rsidP="0036300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extent cx="2286000" cy="1337310"/>
            <wp:effectExtent l="19050" t="0" r="0" b="0"/>
            <wp:docPr id="264" name="Picture 264" descr="http://upload.wikimedia.org/wikipedia/commons/thumb/f/f1/34th_G8_summit_member_20080707.jpg/240px-34th_G8_summit_member_20080707.jpg">
              <a:hlinkClick xmlns:a="http://schemas.openxmlformats.org/drawingml/2006/main" r:id="rId1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upload.wikimedia.org/wikipedia/commons/thumb/f/f1/34th_G8_summit_member_20080707.jpg/240px-34th_G8_summit_member_20080707.jpg">
                      <a:hlinkClick r:id="rId1146"/>
                    </pic:cNvPr>
                    <pic:cNvPicPr>
                      <a:picLocks noChangeAspect="1" noChangeArrowheads="1"/>
                    </pic:cNvPicPr>
                  </pic:nvPicPr>
                  <pic:blipFill>
                    <a:blip r:embed="rId1147"/>
                    <a:srcRect/>
                    <a:stretch>
                      <a:fillRect/>
                    </a:stretch>
                  </pic:blipFill>
                  <pic:spPr bwMode="auto">
                    <a:xfrm>
                      <a:off x="0" y="0"/>
                      <a:ext cx="2286000" cy="1337310"/>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extent cx="146685" cy="103505"/>
            <wp:effectExtent l="19050" t="0" r="5715" b="0"/>
            <wp:docPr id="265" name="Picture 265" descr="http://bits.wikimedia.org/static-1.20wmf4/skins/common/images/magnify-clip.png">
              <a:hlinkClick xmlns:a="http://schemas.openxmlformats.org/drawingml/2006/main" r:id="rId114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bits.wikimedia.org/static-1.20wmf4/skins/common/images/magnify-clip.png">
                      <a:hlinkClick r:id="rId1146" tooltip="&quot;Enlarge&quot;"/>
                    </pic:cNvPr>
                    <pic:cNvPicPr>
                      <a:picLocks noChangeAspect="1" noChangeArrowheads="1"/>
                    </pic:cNvPicPr>
                  </pic:nvPicPr>
                  <pic:blipFill>
                    <a:blip r:embed="rId181"/>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2"/>
          <w:szCs w:val="12"/>
        </w:rPr>
      </w:pPr>
      <w:r w:rsidRPr="003036C3">
        <w:rPr>
          <w:rFonts w:ascii="Arial" w:hAnsi="Arial" w:cs="Arial"/>
          <w:color w:val="000000"/>
          <w:sz w:val="12"/>
          <w:szCs w:val="12"/>
        </w:rPr>
        <w:t>At the 34th G8 Summit at</w:t>
      </w:r>
      <w:r w:rsidRPr="003036C3">
        <w:rPr>
          <w:rStyle w:val="apple-converted-space"/>
          <w:rFonts w:ascii="Arial" w:hAnsi="Arial" w:cs="Arial"/>
          <w:color w:val="000000"/>
          <w:sz w:val="12"/>
          <w:szCs w:val="12"/>
        </w:rPr>
        <w:t> </w:t>
      </w:r>
      <w:hyperlink r:id="rId1148" w:tooltip="Toyako, Hokkaido" w:history="1">
        <w:r w:rsidRPr="003036C3">
          <w:rPr>
            <w:rStyle w:val="Hyperlink"/>
            <w:rFonts w:ascii="Arial" w:hAnsi="Arial" w:cs="Arial"/>
            <w:color w:val="0B0080"/>
            <w:sz w:val="12"/>
            <w:szCs w:val="12"/>
            <w:u w:val="none"/>
          </w:rPr>
          <w:t>Toyako, Hokkaido</w:t>
        </w:r>
      </w:hyperlink>
      <w:r w:rsidRPr="003036C3">
        <w:rPr>
          <w:rFonts w:ascii="Arial" w:hAnsi="Arial" w:cs="Arial"/>
          <w:color w:val="000000"/>
          <w:sz w:val="12"/>
          <w:szCs w:val="12"/>
        </w:rPr>
        <w:t>, formal photo during Tanabata matsuri event for world leaders – Silvio Berlusconi (Italy), Dmitry Medvedev (Russia), Angela Merkel (Germany), Gordon Brown (UK), Yasuo Fukuda (Japan), George W. Bush (U.S.), Stephen Harper (Canada), Nicolas Sarkozy (France), José Barroso (EU) – July 7, 2008.</w:t>
      </w:r>
    </w:p>
    <w:p w:rsidR="00363009" w:rsidRPr="003036C3"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sz w:val="19"/>
          <w:szCs w:val="19"/>
        </w:rPr>
        <w:t>The concept of a forum for the world's major industrialized</w:t>
      </w:r>
      <w:r w:rsidRPr="003036C3">
        <w:rPr>
          <w:rStyle w:val="apple-converted-space"/>
          <w:rFonts w:ascii="Arial" w:hAnsi="Arial" w:cs="Arial"/>
          <w:sz w:val="19"/>
          <w:szCs w:val="19"/>
        </w:rPr>
        <w:t> </w:t>
      </w:r>
      <w:hyperlink r:id="rId1149" w:tooltip="Democracy" w:history="1">
        <w:r w:rsidRPr="003036C3">
          <w:rPr>
            <w:rStyle w:val="Hyperlink"/>
            <w:rFonts w:ascii="Arial" w:hAnsi="Arial" w:cs="Arial"/>
            <w:color w:val="auto"/>
            <w:sz w:val="19"/>
            <w:szCs w:val="19"/>
            <w:u w:val="none"/>
          </w:rPr>
          <w:t>democracies</w:t>
        </w:r>
      </w:hyperlink>
      <w:r w:rsidRPr="003036C3">
        <w:rPr>
          <w:rStyle w:val="apple-converted-space"/>
          <w:rFonts w:ascii="Arial" w:hAnsi="Arial" w:cs="Arial"/>
          <w:sz w:val="19"/>
          <w:szCs w:val="19"/>
        </w:rPr>
        <w:t> </w:t>
      </w:r>
      <w:r w:rsidRPr="003036C3">
        <w:rPr>
          <w:rFonts w:ascii="Arial" w:hAnsi="Arial" w:cs="Arial"/>
          <w:sz w:val="19"/>
          <w:szCs w:val="19"/>
        </w:rPr>
        <w:t>emerged following the</w:t>
      </w:r>
      <w:r w:rsidRPr="003036C3">
        <w:rPr>
          <w:rStyle w:val="apple-converted-space"/>
          <w:rFonts w:ascii="Arial" w:hAnsi="Arial" w:cs="Arial"/>
          <w:sz w:val="19"/>
          <w:szCs w:val="19"/>
        </w:rPr>
        <w:t> </w:t>
      </w:r>
      <w:hyperlink r:id="rId1150" w:tooltip="1973 oil crisis" w:history="1">
        <w:r w:rsidRPr="003036C3">
          <w:rPr>
            <w:rStyle w:val="Hyperlink"/>
            <w:rFonts w:ascii="Arial" w:hAnsi="Arial" w:cs="Arial"/>
            <w:color w:val="auto"/>
            <w:sz w:val="19"/>
            <w:szCs w:val="19"/>
            <w:u w:val="none"/>
          </w:rPr>
          <w:t>1973 oil crisis</w:t>
        </w:r>
      </w:hyperlink>
      <w:r w:rsidRPr="003036C3">
        <w:rPr>
          <w:rFonts w:ascii="Arial" w:hAnsi="Arial" w:cs="Arial"/>
          <w:sz w:val="19"/>
          <w:szCs w:val="19"/>
        </w:rPr>
        <w:t>. In 1974, a series of meetings in the library of the</w:t>
      </w:r>
      <w:r w:rsidRPr="003036C3">
        <w:rPr>
          <w:rStyle w:val="apple-converted-space"/>
          <w:rFonts w:ascii="Arial" w:hAnsi="Arial" w:cs="Arial"/>
          <w:sz w:val="19"/>
          <w:szCs w:val="19"/>
        </w:rPr>
        <w:t> </w:t>
      </w:r>
      <w:hyperlink r:id="rId1151" w:tooltip="White House" w:history="1">
        <w:r w:rsidRPr="003036C3">
          <w:rPr>
            <w:rStyle w:val="Hyperlink"/>
            <w:rFonts w:ascii="Arial" w:hAnsi="Arial" w:cs="Arial"/>
            <w:color w:val="auto"/>
            <w:sz w:val="19"/>
            <w:szCs w:val="19"/>
            <w:u w:val="none"/>
          </w:rPr>
          <w:t>White House</w:t>
        </w:r>
      </w:hyperlink>
      <w:r w:rsidRPr="003036C3">
        <w:rPr>
          <w:rStyle w:val="apple-converted-space"/>
          <w:rFonts w:ascii="Arial" w:hAnsi="Arial" w:cs="Arial"/>
          <w:sz w:val="19"/>
          <w:szCs w:val="19"/>
        </w:rPr>
        <w:t> </w:t>
      </w:r>
      <w:r w:rsidRPr="003036C3">
        <w:rPr>
          <w:rFonts w:ascii="Arial" w:hAnsi="Arial" w:cs="Arial"/>
          <w:sz w:val="19"/>
          <w:szCs w:val="19"/>
        </w:rPr>
        <w:t>in Washington, D.C. was known as the "Library Group".</w:t>
      </w:r>
      <w:hyperlink r:id="rId1152" w:anchor="cite_note-4" w:history="1">
        <w:r w:rsidRPr="003036C3">
          <w:rPr>
            <w:rStyle w:val="Hyperlink"/>
            <w:rFonts w:ascii="Arial" w:hAnsi="Arial" w:cs="Arial"/>
            <w:color w:val="auto"/>
            <w:sz w:val="19"/>
            <w:szCs w:val="19"/>
            <w:u w:val="none"/>
            <w:vertAlign w:val="superscript"/>
          </w:rPr>
          <w:t>[5]</w:t>
        </w:r>
      </w:hyperlink>
      <w:r w:rsidRPr="003036C3">
        <w:rPr>
          <w:rStyle w:val="apple-converted-space"/>
          <w:rFonts w:ascii="Arial" w:hAnsi="Arial" w:cs="Arial"/>
          <w:sz w:val="19"/>
          <w:szCs w:val="19"/>
        </w:rPr>
        <w:t> </w:t>
      </w:r>
      <w:r w:rsidRPr="003036C3">
        <w:rPr>
          <w:rFonts w:ascii="Arial" w:hAnsi="Arial" w:cs="Arial"/>
          <w:sz w:val="19"/>
          <w:szCs w:val="19"/>
        </w:rPr>
        <w:t>This was an informal gathering of senior financial officials from the United States, the United Kingdom,</w:t>
      </w:r>
      <w:r w:rsidRPr="003036C3">
        <w:rPr>
          <w:rStyle w:val="apple-converted-space"/>
          <w:rFonts w:ascii="Arial" w:hAnsi="Arial" w:cs="Arial"/>
          <w:sz w:val="19"/>
          <w:szCs w:val="19"/>
        </w:rPr>
        <w:t> </w:t>
      </w:r>
      <w:hyperlink r:id="rId1153" w:tooltip="West Germany" w:history="1">
        <w:r w:rsidRPr="003036C3">
          <w:rPr>
            <w:rStyle w:val="Hyperlink"/>
            <w:rFonts w:ascii="Arial" w:hAnsi="Arial" w:cs="Arial"/>
            <w:color w:val="auto"/>
            <w:sz w:val="19"/>
            <w:szCs w:val="19"/>
            <w:u w:val="none"/>
          </w:rPr>
          <w:t>West Germany</w:t>
        </w:r>
      </w:hyperlink>
      <w:r w:rsidRPr="003036C3">
        <w:rPr>
          <w:rFonts w:ascii="Arial" w:hAnsi="Arial" w:cs="Arial"/>
          <w:sz w:val="19"/>
          <w:szCs w:val="19"/>
        </w:rPr>
        <w:t>, Japan and France.</w:t>
      </w:r>
      <w:hyperlink r:id="rId1154" w:anchor="cite_note-5" w:history="1">
        <w:r w:rsidRPr="003036C3">
          <w:rPr>
            <w:rStyle w:val="Hyperlink"/>
            <w:rFonts w:ascii="Arial" w:hAnsi="Arial" w:cs="Arial"/>
            <w:color w:val="auto"/>
            <w:sz w:val="19"/>
            <w:szCs w:val="19"/>
            <w:u w:val="none"/>
            <w:vertAlign w:val="superscript"/>
          </w:rPr>
          <w:t>[6]</w:t>
        </w:r>
      </w:hyperlink>
      <w:r w:rsidRPr="003036C3">
        <w:rPr>
          <w:rStyle w:val="apple-converted-space"/>
          <w:rFonts w:ascii="Arial" w:hAnsi="Arial" w:cs="Arial"/>
          <w:sz w:val="19"/>
          <w:szCs w:val="19"/>
        </w:rPr>
        <w:t> </w:t>
      </w:r>
      <w:r w:rsidRPr="003036C3">
        <w:rPr>
          <w:rFonts w:ascii="Arial" w:hAnsi="Arial" w:cs="Arial"/>
          <w:sz w:val="19"/>
          <w:szCs w:val="19"/>
        </w:rPr>
        <w:t xml:space="preserve">In 1975, French President </w:t>
      </w:r>
      <w:hyperlink r:id="rId1155" w:tooltip="Valéry Giscard d'Estaing" w:history="1">
        <w:r w:rsidRPr="003036C3">
          <w:rPr>
            <w:rStyle w:val="Hyperlink"/>
            <w:rFonts w:ascii="Arial" w:hAnsi="Arial" w:cs="Arial"/>
            <w:color w:val="auto"/>
            <w:sz w:val="19"/>
            <w:szCs w:val="19"/>
            <w:u w:val="none"/>
          </w:rPr>
          <w:t>Valéry Giscard d'Estaing invited</w:t>
        </w:r>
      </w:hyperlink>
      <w:r w:rsidRPr="003036C3">
        <w:rPr>
          <w:rStyle w:val="apple-converted-space"/>
          <w:rFonts w:ascii="Arial" w:hAnsi="Arial" w:cs="Arial"/>
          <w:sz w:val="19"/>
          <w:szCs w:val="19"/>
        </w:rPr>
        <w:t> </w:t>
      </w:r>
      <w:r w:rsidRPr="003036C3">
        <w:rPr>
          <w:rFonts w:ascii="Arial" w:hAnsi="Arial" w:cs="Arial"/>
          <w:sz w:val="19"/>
          <w:szCs w:val="19"/>
        </w:rPr>
        <w:t>the</w:t>
      </w:r>
      <w:r w:rsidRPr="003036C3">
        <w:rPr>
          <w:rStyle w:val="apple-converted-space"/>
          <w:rFonts w:ascii="Arial" w:hAnsi="Arial" w:cs="Arial"/>
          <w:sz w:val="19"/>
          <w:szCs w:val="19"/>
        </w:rPr>
        <w:t> </w:t>
      </w:r>
      <w:hyperlink r:id="rId1156" w:tooltip="Heads of government" w:history="1">
        <w:r w:rsidRPr="003036C3">
          <w:rPr>
            <w:rStyle w:val="Hyperlink"/>
            <w:rFonts w:ascii="Arial" w:hAnsi="Arial" w:cs="Arial"/>
            <w:color w:val="auto"/>
            <w:sz w:val="19"/>
            <w:szCs w:val="19"/>
            <w:u w:val="none"/>
          </w:rPr>
          <w:t>heads of government</w:t>
        </w:r>
      </w:hyperlink>
      <w:r w:rsidRPr="003036C3">
        <w:rPr>
          <w:rStyle w:val="apple-converted-space"/>
          <w:rFonts w:ascii="Arial" w:hAnsi="Arial" w:cs="Arial"/>
          <w:sz w:val="19"/>
          <w:szCs w:val="19"/>
        </w:rPr>
        <w:t> </w:t>
      </w:r>
      <w:r w:rsidRPr="003036C3">
        <w:rPr>
          <w:rFonts w:ascii="Arial" w:hAnsi="Arial" w:cs="Arial"/>
          <w:sz w:val="19"/>
          <w:szCs w:val="19"/>
        </w:rPr>
        <w:t>from West Germany, Italy, Japan, the United Kingdom and the United States to a summit in</w:t>
      </w:r>
      <w:r w:rsidRPr="003036C3">
        <w:rPr>
          <w:rStyle w:val="apple-converted-space"/>
          <w:rFonts w:ascii="Arial" w:hAnsi="Arial" w:cs="Arial"/>
          <w:sz w:val="19"/>
          <w:szCs w:val="19"/>
        </w:rPr>
        <w:t> </w:t>
      </w:r>
      <w:hyperlink r:id="rId1157" w:tooltip="Château de Rambouillet" w:history="1">
        <w:r w:rsidRPr="003036C3">
          <w:rPr>
            <w:rStyle w:val="Hyperlink"/>
            <w:rFonts w:ascii="Arial" w:hAnsi="Arial" w:cs="Arial"/>
            <w:color w:val="auto"/>
            <w:sz w:val="19"/>
            <w:szCs w:val="19"/>
            <w:u w:val="none"/>
          </w:rPr>
          <w:t>Château de Rambouillet</w:t>
        </w:r>
      </w:hyperlink>
      <w:r w:rsidRPr="003036C3">
        <w:rPr>
          <w:rFonts w:ascii="Arial" w:hAnsi="Arial" w:cs="Arial"/>
          <w:color w:val="000000"/>
          <w:sz w:val="19"/>
          <w:szCs w:val="19"/>
        </w:rPr>
        <w:t>. The six leaders agreed to an annual meeting organized under a rotating presidency, forming the Group of Six (G6). The following year, Canada joined the group at the behest of Germany's Chancellor</w:t>
      </w:r>
      <w:r w:rsidRPr="003036C3">
        <w:rPr>
          <w:rStyle w:val="apple-converted-space"/>
          <w:rFonts w:ascii="Arial" w:hAnsi="Arial" w:cs="Arial"/>
          <w:color w:val="000000"/>
          <w:sz w:val="19"/>
          <w:szCs w:val="19"/>
        </w:rPr>
        <w:t> </w:t>
      </w:r>
      <w:hyperlink r:id="rId1158" w:tooltip="Helmut Schmidt" w:history="1">
        <w:r w:rsidRPr="003036C3">
          <w:rPr>
            <w:rStyle w:val="Hyperlink"/>
            <w:rFonts w:ascii="Arial" w:hAnsi="Arial" w:cs="Arial"/>
            <w:color w:val="0B0080"/>
            <w:sz w:val="19"/>
            <w:szCs w:val="19"/>
            <w:u w:val="none"/>
          </w:rPr>
          <w:t>Helmut Schmidt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59" w:tooltip="President of the United States" w:history="1">
        <w:r w:rsidRPr="003036C3">
          <w:rPr>
            <w:rStyle w:val="Hyperlink"/>
            <w:rFonts w:ascii="Arial" w:hAnsi="Arial" w:cs="Arial"/>
            <w:color w:val="0B0080"/>
            <w:sz w:val="19"/>
            <w:szCs w:val="19"/>
            <w:u w:val="none"/>
          </w:rPr>
          <w:t>U.S. President</w:t>
        </w:r>
      </w:hyperlink>
      <w:r w:rsidRPr="003036C3">
        <w:rPr>
          <w:rStyle w:val="apple-converted-space"/>
          <w:rFonts w:ascii="Arial" w:hAnsi="Arial" w:cs="Arial"/>
          <w:color w:val="000000"/>
          <w:sz w:val="19"/>
          <w:szCs w:val="19"/>
        </w:rPr>
        <w:t> </w:t>
      </w:r>
      <w:hyperlink r:id="rId1160" w:tooltip="Gerald Ford" w:history="1">
        <w:r w:rsidRPr="003036C3">
          <w:rPr>
            <w:rStyle w:val="Hyperlink"/>
            <w:rFonts w:ascii="Arial" w:hAnsi="Arial" w:cs="Arial"/>
            <w:color w:val="0B0080"/>
            <w:sz w:val="19"/>
            <w:szCs w:val="19"/>
            <w:u w:val="none"/>
          </w:rPr>
          <w:t>Gerald Ford</w:t>
        </w:r>
      </w:hyperlink>
      <w:hyperlink r:id="rId1161" w:anchor="cite_note-6" w:history="1">
        <w:r w:rsidRPr="003036C3">
          <w:rPr>
            <w:rStyle w:val="Hyperlink"/>
            <w:rFonts w:ascii="Arial" w:hAnsi="Arial" w:cs="Arial"/>
            <w:color w:val="0B0080"/>
            <w:sz w:val="19"/>
            <w:szCs w:val="19"/>
            <w:u w:val="none"/>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 group became the Group of Seven (</w:t>
      </w:r>
      <w:hyperlink r:id="rId1162" w:tooltip="G7" w:history="1">
        <w:r w:rsidRPr="003036C3">
          <w:rPr>
            <w:rStyle w:val="Hyperlink"/>
            <w:rFonts w:ascii="Arial" w:hAnsi="Arial" w:cs="Arial"/>
            <w:color w:val="0B0080"/>
            <w:sz w:val="19"/>
            <w:szCs w:val="19"/>
            <w:u w:val="none"/>
          </w:rPr>
          <w:t>G7</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163" w:tooltip="European Union" w:history="1">
        <w:r w:rsidRPr="003036C3">
          <w:rPr>
            <w:rStyle w:val="Hyperlink"/>
            <w:rFonts w:ascii="Arial" w:hAnsi="Arial" w:cs="Arial"/>
            <w:color w:val="0B0080"/>
            <w:sz w:val="19"/>
            <w:szCs w:val="19"/>
            <w:u w:val="none"/>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represented by the</w:t>
      </w:r>
      <w:r w:rsidRPr="003036C3">
        <w:rPr>
          <w:rStyle w:val="apple-converted-space"/>
          <w:rFonts w:ascii="Arial" w:hAnsi="Arial" w:cs="Arial"/>
          <w:color w:val="000000"/>
          <w:sz w:val="19"/>
          <w:szCs w:val="19"/>
        </w:rPr>
        <w:t> </w:t>
      </w:r>
      <w:hyperlink r:id="rId1164" w:tooltip="President of the European Commission" w:history="1">
        <w:r w:rsidRPr="003036C3">
          <w:rPr>
            <w:rStyle w:val="Hyperlink"/>
            <w:rFonts w:ascii="Arial" w:hAnsi="Arial" w:cs="Arial"/>
            <w:color w:val="0B0080"/>
            <w:sz w:val="19"/>
            <w:szCs w:val="19"/>
            <w:u w:val="none"/>
          </w:rPr>
          <w:t>President of the European Commission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and the leader of the country that holds the </w:t>
      </w:r>
      <w:hyperlink r:id="rId1165" w:tooltip="Presidency of the Council of the European Union" w:history="1">
        <w:r w:rsidRPr="003036C3">
          <w:rPr>
            <w:rStyle w:val="Hyperlink"/>
            <w:rFonts w:ascii="Arial" w:hAnsi="Arial" w:cs="Arial"/>
            <w:color w:val="0B0080"/>
            <w:sz w:val="19"/>
            <w:szCs w:val="19"/>
            <w:u w:val="none"/>
          </w:rPr>
          <w:t>Presidency of the Council of the European Union</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166" w:tooltip="President of the European Commission" w:history="1">
        <w:r w:rsidRPr="003036C3">
          <w:rPr>
            <w:rStyle w:val="Hyperlink"/>
            <w:rFonts w:ascii="Arial" w:hAnsi="Arial" w:cs="Arial"/>
            <w:color w:val="0B0080"/>
            <w:sz w:val="19"/>
            <w:szCs w:val="19"/>
            <w:u w:val="none"/>
          </w:rPr>
          <w:t>President of the European Commission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attended all meetings since it was first invited by the United Kingdom in 1977</w:t>
      </w:r>
      <w:hyperlink r:id="rId1167" w:anchor="cite_note-7" w:history="1">
        <w:r w:rsidRPr="003036C3">
          <w:rPr>
            <w:rStyle w:val="Hyperlink"/>
            <w:rFonts w:ascii="Arial" w:hAnsi="Arial" w:cs="Arial"/>
            <w:color w:val="0B0080"/>
            <w:sz w:val="19"/>
            <w:szCs w:val="19"/>
            <w:u w:val="none"/>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168" w:tooltip="President of the European Council" w:history="1">
        <w:r w:rsidRPr="003036C3">
          <w:rPr>
            <w:rStyle w:val="Hyperlink"/>
            <w:rFonts w:ascii="Arial" w:hAnsi="Arial" w:cs="Arial"/>
            <w:color w:val="0B0080"/>
            <w:sz w:val="19"/>
            <w:szCs w:val="19"/>
            <w:u w:val="none"/>
          </w:rPr>
          <w:t>Council President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now also regularly attends.</w:t>
      </w:r>
    </w:p>
    <w:p w:rsidR="00363009" w:rsidRPr="003036C3"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Following</w:t>
      </w:r>
      <w:r w:rsidRPr="003036C3">
        <w:rPr>
          <w:rStyle w:val="apple-converted-space"/>
          <w:rFonts w:ascii="Arial" w:hAnsi="Arial" w:cs="Arial"/>
          <w:color w:val="000000"/>
          <w:sz w:val="19"/>
          <w:szCs w:val="19"/>
        </w:rPr>
        <w:t> </w:t>
      </w:r>
      <w:hyperlink r:id="rId1169" w:tooltip="20th G7 summit" w:history="1">
        <w:r w:rsidRPr="003036C3">
          <w:rPr>
            <w:rStyle w:val="Hyperlink"/>
            <w:rFonts w:ascii="Arial" w:hAnsi="Arial" w:cs="Arial"/>
            <w:color w:val="0B0080"/>
            <w:sz w:val="19"/>
            <w:szCs w:val="19"/>
            <w:u w:val="none"/>
          </w:rPr>
          <w:t>1994's G7 summit in Naples</w:t>
        </w:r>
      </w:hyperlink>
      <w:r w:rsidRPr="003036C3">
        <w:rPr>
          <w:rFonts w:ascii="Arial" w:hAnsi="Arial" w:cs="Arial"/>
          <w:color w:val="000000"/>
          <w:sz w:val="19"/>
          <w:szCs w:val="19"/>
        </w:rPr>
        <w:t>, Russian officials held separate meetings with leaders of the G7 after the group's summits. This informal arrangement was dubbed the Political 8 (P8) – or, colloquially, the G7+1. At the invitation of</w:t>
      </w:r>
      <w:r w:rsidRPr="003036C3">
        <w:rPr>
          <w:rStyle w:val="apple-converted-space"/>
          <w:rFonts w:ascii="Arial" w:hAnsi="Arial" w:cs="Arial"/>
          <w:color w:val="000000"/>
          <w:sz w:val="19"/>
          <w:szCs w:val="19"/>
        </w:rPr>
        <w:t> </w:t>
      </w:r>
      <w:hyperlink r:id="rId1170" w:tooltip="Prime Minister of the United Kingdom" w:history="1">
        <w:r w:rsidRPr="003036C3">
          <w:rPr>
            <w:rStyle w:val="Hyperlink"/>
            <w:rFonts w:ascii="Arial" w:hAnsi="Arial" w:cs="Arial"/>
            <w:color w:val="0B0080"/>
            <w:sz w:val="19"/>
            <w:szCs w:val="19"/>
            <w:u w:val="none"/>
          </w:rPr>
          <w:t>Prime Minister of the United Kingdom</w:t>
        </w:r>
      </w:hyperlink>
      <w:r w:rsidRPr="003036C3">
        <w:rPr>
          <w:rStyle w:val="apple-converted-space"/>
          <w:rFonts w:ascii="Arial" w:hAnsi="Arial" w:cs="Arial"/>
          <w:color w:val="000000"/>
          <w:sz w:val="19"/>
          <w:szCs w:val="19"/>
        </w:rPr>
        <w:t> </w:t>
      </w:r>
      <w:hyperlink r:id="rId1171" w:tooltip="Tony Blair" w:history="1">
        <w:r w:rsidRPr="003036C3">
          <w:rPr>
            <w:rStyle w:val="Hyperlink"/>
            <w:rFonts w:ascii="Arial" w:hAnsi="Arial" w:cs="Arial"/>
            <w:color w:val="0B0080"/>
            <w:sz w:val="19"/>
            <w:szCs w:val="19"/>
            <w:u w:val="none"/>
          </w:rPr>
          <w:t>Tony Blair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172" w:tooltip="President of the United States" w:history="1">
        <w:r w:rsidRPr="003036C3">
          <w:rPr>
            <w:rStyle w:val="Hyperlink"/>
            <w:rFonts w:ascii="Arial" w:hAnsi="Arial" w:cs="Arial"/>
            <w:color w:val="0B0080"/>
            <w:sz w:val="19"/>
            <w:szCs w:val="19"/>
            <w:u w:val="none"/>
          </w:rPr>
          <w:t>President of the United States</w:t>
        </w:r>
      </w:hyperlink>
      <w:r w:rsidRPr="003036C3">
        <w:rPr>
          <w:rStyle w:val="apple-converted-space"/>
          <w:rFonts w:ascii="Arial" w:hAnsi="Arial" w:cs="Arial"/>
          <w:color w:val="000000"/>
          <w:sz w:val="19"/>
          <w:szCs w:val="19"/>
        </w:rPr>
        <w:t> </w:t>
      </w:r>
      <w:hyperlink r:id="rId1173" w:tooltip="Bill Clinton" w:history="1">
        <w:r w:rsidRPr="003036C3">
          <w:rPr>
            <w:rStyle w:val="Hyperlink"/>
            <w:rFonts w:ascii="Arial" w:hAnsi="Arial" w:cs="Arial"/>
            <w:color w:val="0B0080"/>
            <w:sz w:val="19"/>
            <w:szCs w:val="19"/>
            <w:u w:val="none"/>
          </w:rPr>
          <w:t>Bill Clinton</w:t>
        </w:r>
      </w:hyperlink>
      <w:r w:rsidRPr="003036C3">
        <w:rPr>
          <w:rFonts w:ascii="Arial" w:hAnsi="Arial" w:cs="Arial"/>
          <w:color w:val="000000"/>
          <w:sz w:val="19"/>
          <w:szCs w:val="19"/>
        </w:rPr>
        <w:t>,</w:t>
      </w:r>
      <w:hyperlink r:id="rId1174" w:anchor="cite_note-8" w:history="1">
        <w:r w:rsidRPr="003036C3">
          <w:rPr>
            <w:rStyle w:val="Hyperlink"/>
            <w:rFonts w:ascii="Arial" w:hAnsi="Arial" w:cs="Arial"/>
            <w:color w:val="0B0080"/>
            <w:sz w:val="19"/>
            <w:szCs w:val="19"/>
            <w:u w:val="none"/>
            <w:vertAlign w:val="superscript"/>
          </w:rPr>
          <w:t>[9]</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Russia formally joined the group in 1997, resulting in the Group of Eight, or G8.</w:t>
      </w:r>
    </w:p>
    <w:p w:rsidR="00363009" w:rsidRPr="003036C3" w:rsidRDefault="00363009" w:rsidP="0036300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t>Food</w:t>
      </w:r>
    </w:p>
    <w:p w:rsidR="00363009" w:rsidRPr="003036C3" w:rsidRDefault="00363009" w:rsidP="00AF7BB0">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major focus of the G8 since 2009 has been the global supply of food.</w:t>
      </w:r>
      <w:r w:rsidRPr="003036C3">
        <w:rPr>
          <w:rStyle w:val="apple-converted-space"/>
          <w:rFonts w:ascii="Arial" w:hAnsi="Arial" w:cs="Arial"/>
          <w:color w:val="000000"/>
          <w:sz w:val="19"/>
          <w:szCs w:val="19"/>
        </w:rPr>
        <w:t xml:space="preserve">  </w:t>
      </w:r>
      <w:r w:rsidRPr="003036C3">
        <w:rPr>
          <w:rFonts w:ascii="Arial" w:hAnsi="Arial" w:cs="Arial"/>
          <w:color w:val="000000"/>
          <w:sz w:val="19"/>
          <w:szCs w:val="19"/>
        </w:rPr>
        <w:t>At the 2009 L'Aquila summit, the G8's members promised to contribute $20 billion to the issue over three years.</w:t>
      </w:r>
      <w:r w:rsidRPr="003036C3">
        <w:rPr>
          <w:rStyle w:val="apple-converted-space"/>
          <w:rFonts w:ascii="Arial" w:hAnsi="Arial" w:cs="Arial"/>
          <w:color w:val="000000"/>
          <w:sz w:val="19"/>
          <w:szCs w:val="19"/>
        </w:rPr>
        <w:t> </w:t>
      </w:r>
      <w:r w:rsidRPr="003036C3">
        <w:rPr>
          <w:rFonts w:ascii="Arial" w:hAnsi="Arial" w:cs="Arial"/>
          <w:color w:val="000000"/>
          <w:sz w:val="19"/>
          <w:szCs w:val="19"/>
        </w:rPr>
        <w:t>Since then, only 22% of the promised funds have been delivered.</w:t>
      </w:r>
    </w:p>
    <w:p w:rsidR="00363009" w:rsidRDefault="00363009" w:rsidP="00AF7BB0">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 2012 summit, President Obama plans to ask G8 leaders to adopt a policy that would privatize global food investment.</w:t>
      </w:r>
    </w:p>
    <w:p w:rsidR="00AF7BB0" w:rsidRDefault="00AF7BB0" w:rsidP="00AF7BB0">
      <w:pPr>
        <w:pStyle w:val="NormalWeb"/>
        <w:shd w:val="clear" w:color="auto" w:fill="FFFFFF"/>
        <w:spacing w:before="96" w:beforeAutospacing="0" w:after="120" w:afterAutospacing="0" w:line="360" w:lineRule="auto"/>
        <w:rPr>
          <w:rFonts w:ascii="Arial" w:hAnsi="Arial" w:cs="Arial"/>
          <w:color w:val="000000"/>
          <w:sz w:val="19"/>
          <w:szCs w:val="19"/>
        </w:rPr>
      </w:pPr>
    </w:p>
    <w:p w:rsidR="00AF7BB0" w:rsidRPr="003036C3" w:rsidRDefault="00AF7BB0" w:rsidP="00AF7BB0">
      <w:pPr>
        <w:pStyle w:val="NormalWeb"/>
        <w:shd w:val="clear" w:color="auto" w:fill="FFFFFF"/>
        <w:spacing w:before="96" w:beforeAutospacing="0" w:after="120" w:afterAutospacing="0" w:line="360" w:lineRule="auto"/>
        <w:rPr>
          <w:rFonts w:ascii="Arial" w:hAnsi="Arial" w:cs="Arial"/>
          <w:color w:val="000000"/>
          <w:sz w:val="19"/>
          <w:szCs w:val="19"/>
        </w:rPr>
      </w:pPr>
    </w:p>
    <w:p w:rsidR="00363009" w:rsidRPr="003036C3" w:rsidRDefault="00363009" w:rsidP="0036300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18" w:name="_Toc327804732"/>
      <w:r w:rsidRPr="003036C3">
        <w:rPr>
          <w:rStyle w:val="mw-headline"/>
          <w:rFonts w:cs="Arial"/>
          <w:b w:val="0"/>
          <w:bCs w:val="0"/>
          <w:color w:val="000000"/>
          <w:szCs w:val="26"/>
        </w:rPr>
        <w:lastRenderedPageBreak/>
        <w:t>Structure and activities</w:t>
      </w:r>
      <w:bookmarkEnd w:id="118"/>
    </w:p>
    <w:p w:rsidR="00363009" w:rsidRPr="003036C3" w:rsidRDefault="00363009" w:rsidP="0036300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extent cx="2286000" cy="1431925"/>
            <wp:effectExtent l="19050" t="0" r="0" b="0"/>
            <wp:docPr id="266" name="Picture 266" descr="http://upload.wikimedia.org/wikipedia/commons/thumb/e/ed/33rdG8Leaders.jpg/240px-33rdG8Leaders.jpg">
              <a:hlinkClick xmlns:a="http://schemas.openxmlformats.org/drawingml/2006/main" r:id="rId1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upload.wikimedia.org/wikipedia/commons/thumb/e/ed/33rdG8Leaders.jpg/240px-33rdG8Leaders.jpg">
                      <a:hlinkClick r:id="rId1175"/>
                    </pic:cNvPr>
                    <pic:cNvPicPr>
                      <a:picLocks noChangeAspect="1" noChangeArrowheads="1"/>
                    </pic:cNvPicPr>
                  </pic:nvPicPr>
                  <pic:blipFill>
                    <a:blip r:embed="rId1176"/>
                    <a:srcRect/>
                    <a:stretch>
                      <a:fillRect/>
                    </a:stretch>
                  </pic:blipFill>
                  <pic:spPr bwMode="auto">
                    <a:xfrm>
                      <a:off x="0" y="0"/>
                      <a:ext cx="2286000" cy="1431925"/>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extent cx="146685" cy="103505"/>
            <wp:effectExtent l="19050" t="0" r="5715" b="0"/>
            <wp:docPr id="267" name="Picture 267" descr="http://bits.wikimedia.org/static-1.20wmf4/skins/common/images/magnify-clip.png">
              <a:hlinkClick xmlns:a="http://schemas.openxmlformats.org/drawingml/2006/main" r:id="rId117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bits.wikimedia.org/static-1.20wmf4/skins/common/images/magnify-clip.png">
                      <a:hlinkClick r:id="rId1175" tooltip="&quot;Enlarge&quot;"/>
                    </pic:cNvPr>
                    <pic:cNvPicPr>
                      <a:picLocks noChangeAspect="1" noChangeArrowheads="1"/>
                    </pic:cNvPicPr>
                  </pic:nvPicPr>
                  <pic:blipFill>
                    <a:blip r:embed="rId181"/>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5"/>
          <w:szCs w:val="15"/>
        </w:rPr>
      </w:pPr>
      <w:r w:rsidRPr="003036C3">
        <w:rPr>
          <w:rFonts w:ascii="Arial" w:hAnsi="Arial" w:cs="Arial"/>
          <w:color w:val="000000"/>
          <w:sz w:val="15"/>
          <w:szCs w:val="15"/>
        </w:rPr>
        <w:t xml:space="preserve">Leaders of the G8 on 7 June 2007, in </w:t>
      </w:r>
      <w:hyperlink r:id="rId1177" w:tooltip="Heiligendamm" w:history="1">
        <w:r w:rsidRPr="003036C3">
          <w:rPr>
            <w:rStyle w:val="Hyperlink"/>
            <w:rFonts w:ascii="Arial" w:hAnsi="Arial" w:cs="Arial"/>
            <w:color w:val="0B0080"/>
            <w:sz w:val="15"/>
            <w:szCs w:val="15"/>
            <w:u w:val="none"/>
          </w:rPr>
          <w:t>Heiligendamm</w:t>
        </w:r>
      </w:hyperlink>
      <w:r w:rsidRPr="003036C3">
        <w:rPr>
          <w:rFonts w:ascii="Arial" w:hAnsi="Arial" w:cs="Arial"/>
          <w:color w:val="000000"/>
          <w:sz w:val="15"/>
          <w:szCs w:val="15"/>
        </w:rPr>
        <w:t>,</w:t>
      </w:r>
      <w:r w:rsidRPr="003036C3">
        <w:rPr>
          <w:rStyle w:val="apple-converted-space"/>
          <w:rFonts w:ascii="Arial" w:hAnsi="Arial" w:cs="Arial"/>
          <w:color w:val="000000"/>
          <w:sz w:val="15"/>
          <w:szCs w:val="15"/>
        </w:rPr>
        <w:t> </w:t>
      </w:r>
      <w:hyperlink r:id="rId1178" w:tooltip="Germany" w:history="1">
        <w:r w:rsidRPr="003036C3">
          <w:rPr>
            <w:rStyle w:val="Hyperlink"/>
            <w:rFonts w:ascii="Arial" w:hAnsi="Arial" w:cs="Arial"/>
            <w:color w:val="0B0080"/>
            <w:sz w:val="15"/>
            <w:szCs w:val="15"/>
            <w:u w:val="none"/>
          </w:rPr>
          <w:t>Germany</w:t>
        </w:r>
      </w:hyperlink>
    </w:p>
    <w:p w:rsidR="00363009" w:rsidRPr="003036C3"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By design, the G8 deliberately lacks an administrative structure like those for international organizations, such as the</w:t>
      </w:r>
      <w:r w:rsidRPr="003036C3">
        <w:rPr>
          <w:rStyle w:val="apple-converted-space"/>
          <w:rFonts w:ascii="Arial" w:hAnsi="Arial" w:cs="Arial"/>
          <w:color w:val="000000"/>
          <w:sz w:val="19"/>
          <w:szCs w:val="19"/>
        </w:rPr>
        <w:t> </w:t>
      </w:r>
      <w:hyperlink r:id="rId1179" w:tooltip="United Nations" w:history="1">
        <w:r w:rsidRPr="003036C3">
          <w:rPr>
            <w:rStyle w:val="Hyperlink"/>
            <w:rFonts w:ascii="Arial" w:hAnsi="Arial" w:cs="Arial"/>
            <w:color w:val="0B0080"/>
            <w:sz w:val="19"/>
            <w:szCs w:val="19"/>
            <w:u w:val="none"/>
          </w:rPr>
          <w:t>United Nations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the</w:t>
      </w:r>
      <w:r w:rsidRPr="003036C3">
        <w:rPr>
          <w:rStyle w:val="apple-converted-space"/>
          <w:rFonts w:ascii="Arial" w:hAnsi="Arial" w:cs="Arial"/>
          <w:color w:val="000000"/>
          <w:sz w:val="19"/>
          <w:szCs w:val="19"/>
        </w:rPr>
        <w:t> </w:t>
      </w:r>
      <w:hyperlink r:id="rId1180" w:tooltip="World Bank" w:history="1">
        <w:r w:rsidRPr="003036C3">
          <w:rPr>
            <w:rStyle w:val="Hyperlink"/>
            <w:rFonts w:ascii="Arial" w:hAnsi="Arial" w:cs="Arial"/>
            <w:color w:val="0B0080"/>
            <w:sz w:val="19"/>
            <w:szCs w:val="19"/>
            <w:u w:val="none"/>
          </w:rPr>
          <w:t>World Bank</w:t>
        </w:r>
      </w:hyperlink>
      <w:r w:rsidRPr="003036C3">
        <w:rPr>
          <w:rFonts w:ascii="Arial" w:hAnsi="Arial" w:cs="Arial"/>
          <w:color w:val="000000"/>
          <w:sz w:val="19"/>
          <w:szCs w:val="19"/>
        </w:rPr>
        <w:t>. The group does not have a permanent secretariat or offices for its members.</w:t>
      </w:r>
    </w:p>
    <w:p w:rsidR="00363009" w:rsidRPr="003036C3"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presidency of the group rotates annually among the member countries, with each new term beginning on 1 January of the year. The country holding the presidency is responsible for planning and hosting a series of ministerial-level meetings, leading up to a mid-year summit attended by the heads of government. The president of the European Commission participates as an equal in all summit events.</w:t>
      </w:r>
    </w:p>
    <w:p w:rsidR="00363009" w:rsidRPr="003036C3"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ministerial meetings bring together ministers responsible for various portfolios to discuss issues of mutual or global concern. The ranges of topics include health, law enforcement, labor, economic and social development, energy, environment, foreign affairs, justice and interior, terrorism, and trade. There are also a separate set of meetings known as the</w:t>
      </w:r>
      <w:r w:rsidRPr="003036C3">
        <w:rPr>
          <w:rStyle w:val="apple-converted-space"/>
          <w:rFonts w:ascii="Arial" w:hAnsi="Arial" w:cs="Arial"/>
          <w:color w:val="000000"/>
          <w:sz w:val="19"/>
          <w:szCs w:val="19"/>
        </w:rPr>
        <w:t> </w:t>
      </w:r>
      <w:hyperlink r:id="rId1181" w:tooltip="G8+5" w:history="1">
        <w:r w:rsidRPr="003036C3">
          <w:rPr>
            <w:rStyle w:val="Hyperlink"/>
            <w:rFonts w:ascii="Arial" w:hAnsi="Arial" w:cs="Arial"/>
            <w:color w:val="0B0080"/>
            <w:sz w:val="19"/>
            <w:szCs w:val="19"/>
            <w:u w:val="none"/>
          </w:rPr>
          <w:t>G8+5</w:t>
        </w:r>
      </w:hyperlink>
      <w:r w:rsidRPr="003036C3">
        <w:rPr>
          <w:rFonts w:ascii="Arial" w:hAnsi="Arial" w:cs="Arial"/>
          <w:color w:val="000000"/>
          <w:sz w:val="19"/>
          <w:szCs w:val="19"/>
        </w:rPr>
        <w:t>, created during the 2005</w:t>
      </w:r>
      <w:r w:rsidRPr="003036C3">
        <w:rPr>
          <w:rStyle w:val="apple-converted-space"/>
          <w:rFonts w:ascii="Arial" w:hAnsi="Arial" w:cs="Arial"/>
          <w:color w:val="000000"/>
          <w:sz w:val="19"/>
          <w:szCs w:val="19"/>
        </w:rPr>
        <w:t> </w:t>
      </w:r>
      <w:r w:rsidRPr="003036C3">
        <w:rPr>
          <w:rFonts w:ascii="Arial" w:hAnsi="Arial" w:cs="Arial"/>
          <w:color w:val="000000"/>
          <w:sz w:val="19"/>
          <w:szCs w:val="19"/>
        </w:rPr>
        <w:t>Gleneagles, Scotland</w:t>
      </w:r>
      <w:r w:rsidRPr="003036C3">
        <w:rPr>
          <w:rStyle w:val="apple-converted-space"/>
          <w:rFonts w:ascii="Arial" w:hAnsi="Arial" w:cs="Arial"/>
          <w:color w:val="000000"/>
          <w:sz w:val="19"/>
          <w:szCs w:val="19"/>
        </w:rPr>
        <w:t> </w:t>
      </w:r>
      <w:r w:rsidRPr="003036C3">
        <w:rPr>
          <w:rFonts w:ascii="Arial" w:hAnsi="Arial" w:cs="Arial"/>
          <w:color w:val="000000"/>
          <w:sz w:val="19"/>
          <w:szCs w:val="19"/>
        </w:rPr>
        <w:t>summit, that is attended by finance and energy ministers from all eight member countries in addition to the five "outreach countries" which are also known as the</w:t>
      </w:r>
      <w:r w:rsidRPr="003036C3">
        <w:rPr>
          <w:rStyle w:val="apple-converted-space"/>
          <w:rFonts w:ascii="Arial" w:hAnsi="Arial" w:cs="Arial"/>
          <w:color w:val="000000"/>
          <w:sz w:val="19"/>
          <w:szCs w:val="19"/>
        </w:rPr>
        <w:t> </w:t>
      </w:r>
      <w:hyperlink r:id="rId1182" w:tooltip="Group of Five" w:history="1">
        <w:r w:rsidRPr="003036C3">
          <w:rPr>
            <w:rStyle w:val="Hyperlink"/>
            <w:rFonts w:ascii="Arial" w:hAnsi="Arial" w:cs="Arial"/>
            <w:color w:val="0B0080"/>
            <w:sz w:val="19"/>
            <w:szCs w:val="19"/>
            <w:u w:val="none"/>
          </w:rPr>
          <w:t>Group of Five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83" w:tooltip="Brazil" w:history="1">
        <w:r w:rsidRPr="003036C3">
          <w:rPr>
            <w:rStyle w:val="Hyperlink"/>
            <w:rFonts w:ascii="Arial" w:hAnsi="Arial" w:cs="Arial"/>
            <w:color w:val="0B0080"/>
            <w:sz w:val="19"/>
            <w:szCs w:val="19"/>
            <w:u w:val="none"/>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84" w:tooltip="People's Republic of China" w:history="1">
        <w:r w:rsidRPr="003036C3">
          <w:rPr>
            <w:rStyle w:val="Hyperlink"/>
            <w:rFonts w:ascii="Arial" w:hAnsi="Arial" w:cs="Arial"/>
            <w:color w:val="0B0080"/>
            <w:sz w:val="19"/>
            <w:szCs w:val="19"/>
            <w:u w:val="none"/>
          </w:rPr>
          <w:t>People's Republic of China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85" w:tooltip="India" w:history="1">
        <w:r w:rsidRPr="003036C3">
          <w:rPr>
            <w:rStyle w:val="Hyperlink"/>
            <w:rFonts w:ascii="Arial" w:hAnsi="Arial" w:cs="Arial"/>
            <w:color w:val="0B0080"/>
            <w:sz w:val="19"/>
            <w:szCs w:val="19"/>
            <w:u w:val="none"/>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186" w:tooltip="Mexico" w:history="1">
        <w:r w:rsidRPr="003036C3">
          <w:rPr>
            <w:rStyle w:val="Hyperlink"/>
            <w:rFonts w:ascii="Arial" w:hAnsi="Arial" w:cs="Arial"/>
            <w:color w:val="0B0080"/>
            <w:sz w:val="19"/>
            <w:szCs w:val="19"/>
            <w:u w:val="none"/>
          </w:rPr>
          <w:t>Mexico</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187" w:tooltip="South Africa" w:history="1">
        <w:r w:rsidRPr="003036C3">
          <w:rPr>
            <w:rStyle w:val="Hyperlink"/>
            <w:rFonts w:ascii="Arial" w:hAnsi="Arial" w:cs="Arial"/>
            <w:color w:val="0B0080"/>
            <w:sz w:val="19"/>
            <w:szCs w:val="19"/>
            <w:u w:val="none"/>
          </w:rPr>
          <w:t>South Africa</w:t>
        </w:r>
      </w:hyperlink>
      <w:r w:rsidRPr="003036C3">
        <w:rPr>
          <w:rFonts w:ascii="Arial" w:hAnsi="Arial" w:cs="Arial"/>
          <w:color w:val="000000"/>
          <w:sz w:val="19"/>
          <w:szCs w:val="19"/>
        </w:rPr>
        <w:t xml:space="preserve">. </w:t>
      </w:r>
    </w:p>
    <w:p w:rsidR="00363009" w:rsidRDefault="00363009" w:rsidP="00F05DF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June 2005, justice ministers and interior ministers from the G8 countries agreed to launch an international database on</w:t>
      </w:r>
      <w:r w:rsidRPr="003036C3">
        <w:rPr>
          <w:rStyle w:val="apple-converted-space"/>
          <w:rFonts w:ascii="Arial" w:hAnsi="Arial" w:cs="Arial"/>
          <w:color w:val="000000"/>
          <w:sz w:val="19"/>
          <w:szCs w:val="19"/>
        </w:rPr>
        <w:t> </w:t>
      </w:r>
      <w:hyperlink r:id="rId1188" w:tooltip="Pedophile" w:history="1">
        <w:r w:rsidRPr="003036C3">
          <w:rPr>
            <w:rStyle w:val="Hyperlink"/>
            <w:rFonts w:ascii="Arial" w:hAnsi="Arial" w:cs="Arial"/>
            <w:color w:val="0B0080"/>
            <w:sz w:val="19"/>
            <w:szCs w:val="19"/>
            <w:u w:val="none"/>
          </w:rPr>
          <w:t>pedophiles</w:t>
        </w:r>
      </w:hyperlink>
      <w:r w:rsidRPr="003036C3">
        <w:rPr>
          <w:rFonts w:ascii="Arial" w:hAnsi="Arial" w:cs="Arial"/>
          <w:color w:val="000000"/>
          <w:sz w:val="19"/>
          <w:szCs w:val="19"/>
        </w:rPr>
        <w:t>. The G8 officials also agreed to pool data on</w:t>
      </w:r>
      <w:r w:rsidRPr="003036C3">
        <w:rPr>
          <w:rStyle w:val="apple-converted-space"/>
          <w:rFonts w:ascii="Arial" w:hAnsi="Arial" w:cs="Arial"/>
          <w:color w:val="000000"/>
          <w:sz w:val="19"/>
          <w:szCs w:val="19"/>
        </w:rPr>
        <w:t> </w:t>
      </w:r>
      <w:hyperlink r:id="rId1189" w:tooltip="Terrorism" w:history="1">
        <w:r w:rsidRPr="003036C3">
          <w:rPr>
            <w:rStyle w:val="Hyperlink"/>
            <w:rFonts w:ascii="Arial" w:hAnsi="Arial" w:cs="Arial"/>
            <w:color w:val="0B0080"/>
            <w:sz w:val="19"/>
            <w:szCs w:val="19"/>
            <w:u w:val="none"/>
          </w:rPr>
          <w:t>terrorism</w:t>
        </w:r>
      </w:hyperlink>
      <w:r w:rsidRPr="003036C3">
        <w:rPr>
          <w:rFonts w:ascii="Arial" w:hAnsi="Arial" w:cs="Arial"/>
          <w:color w:val="000000"/>
          <w:sz w:val="19"/>
          <w:szCs w:val="19"/>
        </w:rPr>
        <w:t xml:space="preserve">, subject to restrictions by privacy and security laws in individual countries. </w:t>
      </w:r>
    </w:p>
    <w:p w:rsidR="00AF7BB0" w:rsidRPr="003036C3" w:rsidRDefault="00AF7BB0" w:rsidP="00F05DF8">
      <w:pPr>
        <w:pStyle w:val="NormalWeb"/>
        <w:shd w:val="clear" w:color="auto" w:fill="FFFFFF"/>
        <w:spacing w:before="96" w:beforeAutospacing="0" w:after="120" w:afterAutospacing="0" w:line="360" w:lineRule="auto"/>
        <w:rPr>
          <w:rFonts w:ascii="Arial" w:hAnsi="Arial" w:cs="Arial"/>
          <w:color w:val="000000"/>
          <w:sz w:val="19"/>
          <w:szCs w:val="19"/>
        </w:rPr>
      </w:pPr>
    </w:p>
    <w:p w:rsidR="00363009" w:rsidRPr="003036C3" w:rsidRDefault="00363009" w:rsidP="0036300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lastRenderedPageBreak/>
        <w:t>Global energy</w:t>
      </w:r>
    </w:p>
    <w:p w:rsidR="00363009" w:rsidRPr="003036C3" w:rsidRDefault="00363009" w:rsidP="00363009">
      <w:pPr>
        <w:shd w:val="clear" w:color="auto" w:fill="F9F9F9"/>
        <w:spacing w:line="258" w:lineRule="atLeast"/>
        <w:jc w:val="center"/>
        <w:rPr>
          <w:rFonts w:ascii="Arial" w:hAnsi="Arial" w:cs="Arial"/>
          <w:color w:val="000000"/>
          <w:sz w:val="16"/>
          <w:szCs w:val="16"/>
        </w:rPr>
      </w:pPr>
      <w:r w:rsidRPr="003036C3">
        <w:rPr>
          <w:rFonts w:ascii="Arial" w:hAnsi="Arial" w:cs="Arial"/>
          <w:noProof/>
          <w:color w:val="0B0080"/>
          <w:sz w:val="16"/>
          <w:szCs w:val="16"/>
        </w:rPr>
        <w:drawing>
          <wp:inline distT="0" distB="0" distL="0" distR="0">
            <wp:extent cx="2286000" cy="1527175"/>
            <wp:effectExtent l="19050" t="0" r="0" b="0"/>
            <wp:docPr id="268" name="Picture 268" descr="http://upload.wikimedia.org/wikipedia/commons/thumb/9/9c/G8_leaders_confer_together.jpg/240px-G8_leaders_confer_together.jpg">
              <a:hlinkClick xmlns:a="http://schemas.openxmlformats.org/drawingml/2006/main" r:id="rId1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upload.wikimedia.org/wikipedia/commons/thumb/9/9c/G8_leaders_confer_together.jpg/240px-G8_leaders_confer_together.jpg">
                      <a:hlinkClick r:id="rId1190"/>
                    </pic:cNvPr>
                    <pic:cNvPicPr>
                      <a:picLocks noChangeAspect="1" noChangeArrowheads="1"/>
                    </pic:cNvPicPr>
                  </pic:nvPicPr>
                  <pic:blipFill>
                    <a:blip r:embed="rId1191"/>
                    <a:srcRect/>
                    <a:stretch>
                      <a:fillRect/>
                    </a:stretch>
                  </pic:blipFill>
                  <pic:spPr bwMode="auto">
                    <a:xfrm>
                      <a:off x="0" y="0"/>
                      <a:ext cx="2286000" cy="1527175"/>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5"/>
          <w:szCs w:val="15"/>
        </w:rPr>
      </w:pPr>
      <w:r w:rsidRPr="003036C3">
        <w:rPr>
          <w:rFonts w:ascii="Arial" w:hAnsi="Arial" w:cs="Arial"/>
          <w:noProof/>
          <w:color w:val="0B0080"/>
          <w:sz w:val="15"/>
          <w:szCs w:val="15"/>
        </w:rPr>
        <w:drawing>
          <wp:inline distT="0" distB="0" distL="0" distR="0">
            <wp:extent cx="146685" cy="103505"/>
            <wp:effectExtent l="19050" t="0" r="5715" b="0"/>
            <wp:docPr id="269" name="Picture 269" descr="http://bits.wikimedia.org/static-1.20wmf4/skins/common/images/magnify-clip.png">
              <a:hlinkClick xmlns:a="http://schemas.openxmlformats.org/drawingml/2006/main" r:id="rId119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bits.wikimedia.org/static-1.20wmf4/skins/common/images/magnify-clip.png">
                      <a:hlinkClick r:id="rId1190" tooltip="&quot;Enlarge&quot;"/>
                    </pic:cNvPr>
                    <pic:cNvPicPr>
                      <a:picLocks noChangeAspect="1" noChangeArrowheads="1"/>
                    </pic:cNvPicPr>
                  </pic:nvPicPr>
                  <pic:blipFill>
                    <a:blip r:embed="rId181"/>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363009" w:rsidRPr="003036C3" w:rsidRDefault="00363009" w:rsidP="00363009">
      <w:pPr>
        <w:shd w:val="clear" w:color="auto" w:fill="F9F9F9"/>
        <w:spacing w:line="336" w:lineRule="atLeast"/>
        <w:rPr>
          <w:rFonts w:ascii="Arial" w:hAnsi="Arial" w:cs="Arial"/>
          <w:color w:val="000000"/>
          <w:sz w:val="15"/>
          <w:szCs w:val="15"/>
        </w:rPr>
      </w:pPr>
      <w:r w:rsidRPr="003036C3">
        <w:rPr>
          <w:rFonts w:ascii="Arial" w:hAnsi="Arial" w:cs="Arial"/>
          <w:color w:val="000000"/>
          <w:sz w:val="15"/>
          <w:szCs w:val="15"/>
        </w:rPr>
        <w:t>G8 leaders confer during the</w:t>
      </w:r>
      <w:r w:rsidRPr="003036C3">
        <w:rPr>
          <w:rStyle w:val="apple-converted-space"/>
          <w:rFonts w:ascii="Arial" w:hAnsi="Arial" w:cs="Arial"/>
          <w:color w:val="000000"/>
          <w:sz w:val="15"/>
          <w:szCs w:val="15"/>
        </w:rPr>
        <w:t> </w:t>
      </w:r>
      <w:hyperlink r:id="rId1192" w:tooltip="35th G8 summit" w:history="1">
        <w:r w:rsidRPr="003036C3">
          <w:rPr>
            <w:rStyle w:val="Hyperlink"/>
            <w:rFonts w:ascii="Arial" w:hAnsi="Arial" w:cs="Arial"/>
            <w:color w:val="0B0080"/>
            <w:sz w:val="15"/>
            <w:szCs w:val="15"/>
            <w:u w:val="none"/>
          </w:rPr>
          <w:t>2009 summit</w:t>
        </w:r>
      </w:hyperlink>
      <w:r w:rsidRPr="003036C3">
        <w:rPr>
          <w:rStyle w:val="apple-converted-space"/>
          <w:rFonts w:ascii="Arial" w:hAnsi="Arial" w:cs="Arial"/>
          <w:color w:val="000000"/>
          <w:sz w:val="15"/>
          <w:szCs w:val="15"/>
        </w:rPr>
        <w:t> </w:t>
      </w:r>
      <w:r w:rsidRPr="003036C3">
        <w:rPr>
          <w:rFonts w:ascii="Arial" w:hAnsi="Arial" w:cs="Arial"/>
          <w:color w:val="000000"/>
          <w:sz w:val="15"/>
          <w:szCs w:val="15"/>
        </w:rPr>
        <w:t xml:space="preserve">in </w:t>
      </w:r>
      <w:hyperlink r:id="rId1193" w:tooltip="L'Aquila" w:history="1">
        <w:r w:rsidRPr="003036C3">
          <w:rPr>
            <w:rStyle w:val="Hyperlink"/>
            <w:rFonts w:ascii="Arial" w:hAnsi="Arial" w:cs="Arial"/>
            <w:color w:val="0B0080"/>
            <w:sz w:val="15"/>
            <w:szCs w:val="15"/>
            <w:u w:val="none"/>
          </w:rPr>
          <w:t>L'Aquila</w:t>
        </w:r>
      </w:hyperlink>
      <w:r w:rsidRPr="003036C3">
        <w:rPr>
          <w:rStyle w:val="apple-converted-space"/>
          <w:rFonts w:ascii="Arial" w:hAnsi="Arial" w:cs="Arial"/>
          <w:color w:val="000000"/>
          <w:sz w:val="15"/>
          <w:szCs w:val="15"/>
        </w:rPr>
        <w:t> </w:t>
      </w:r>
      <w:r w:rsidRPr="003036C3">
        <w:rPr>
          <w:rFonts w:ascii="Arial" w:hAnsi="Arial" w:cs="Arial"/>
          <w:color w:val="000000"/>
          <w:sz w:val="15"/>
          <w:szCs w:val="15"/>
        </w:rPr>
        <w:t>(</w:t>
      </w:r>
      <w:hyperlink r:id="rId1194" w:tooltip="Abruzzo" w:history="1">
        <w:r w:rsidRPr="003036C3">
          <w:rPr>
            <w:rStyle w:val="Hyperlink"/>
            <w:rFonts w:ascii="Arial" w:hAnsi="Arial" w:cs="Arial"/>
            <w:color w:val="0B0080"/>
            <w:sz w:val="15"/>
            <w:szCs w:val="15"/>
            <w:u w:val="none"/>
          </w:rPr>
          <w:t>Abruzzo</w:t>
        </w:r>
      </w:hyperlink>
      <w:r w:rsidRPr="003036C3">
        <w:rPr>
          <w:rFonts w:ascii="Arial" w:hAnsi="Arial" w:cs="Arial"/>
          <w:color w:val="000000"/>
          <w:sz w:val="15"/>
          <w:szCs w:val="15"/>
        </w:rPr>
        <w:t>,</w:t>
      </w:r>
      <w:r w:rsidRPr="003036C3">
        <w:rPr>
          <w:rStyle w:val="apple-converted-space"/>
          <w:rFonts w:ascii="Arial" w:hAnsi="Arial" w:cs="Arial"/>
          <w:color w:val="000000"/>
          <w:sz w:val="15"/>
          <w:szCs w:val="15"/>
        </w:rPr>
        <w:t> </w:t>
      </w:r>
      <w:hyperlink r:id="rId1195" w:tooltip="Italy" w:history="1">
        <w:r w:rsidRPr="003036C3">
          <w:rPr>
            <w:rStyle w:val="Hyperlink"/>
            <w:rFonts w:ascii="Arial" w:hAnsi="Arial" w:cs="Arial"/>
            <w:color w:val="0B0080"/>
            <w:sz w:val="15"/>
            <w:szCs w:val="15"/>
            <w:u w:val="none"/>
          </w:rPr>
          <w:t>Italy</w:t>
        </w:r>
      </w:hyperlink>
      <w:r w:rsidRPr="003036C3">
        <w:rPr>
          <w:rFonts w:ascii="Arial" w:hAnsi="Arial" w:cs="Arial"/>
          <w:color w:val="000000"/>
          <w:sz w:val="15"/>
          <w:szCs w:val="15"/>
        </w:rPr>
        <w:t>).</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w:t>
      </w:r>
      <w:r w:rsidRPr="003036C3">
        <w:rPr>
          <w:rStyle w:val="apple-converted-space"/>
          <w:rFonts w:ascii="Arial" w:hAnsi="Arial" w:cs="Arial"/>
          <w:color w:val="000000"/>
          <w:sz w:val="19"/>
          <w:szCs w:val="19"/>
        </w:rPr>
        <w:t> </w:t>
      </w:r>
      <w:hyperlink r:id="rId1196" w:tooltip="33rd G8 summit" w:history="1">
        <w:r w:rsidRPr="003036C3">
          <w:rPr>
            <w:rStyle w:val="Hyperlink"/>
            <w:rFonts w:ascii="Arial" w:hAnsi="Arial" w:cs="Arial"/>
            <w:color w:val="0B0080"/>
            <w:sz w:val="19"/>
            <w:szCs w:val="19"/>
            <w:u w:val="none"/>
          </w:rPr>
          <w:t>Heiligendamm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2007, the G8 acknowledged a proposal from the EU for a worldwide initiative on</w:t>
      </w:r>
      <w:r w:rsidRPr="003036C3">
        <w:rPr>
          <w:rStyle w:val="apple-converted-space"/>
          <w:rFonts w:ascii="Arial" w:hAnsi="Arial" w:cs="Arial"/>
          <w:color w:val="000000"/>
          <w:sz w:val="19"/>
          <w:szCs w:val="19"/>
        </w:rPr>
        <w:t> </w:t>
      </w:r>
      <w:hyperlink r:id="rId1197" w:tooltip="Efficient energy use" w:history="1">
        <w:r w:rsidRPr="003036C3">
          <w:rPr>
            <w:rStyle w:val="Hyperlink"/>
            <w:rFonts w:ascii="Arial" w:hAnsi="Arial" w:cs="Arial"/>
            <w:color w:val="0B0080"/>
            <w:sz w:val="19"/>
            <w:szCs w:val="19"/>
            <w:u w:val="none"/>
          </w:rPr>
          <w:t>efficient energy use</w:t>
        </w:r>
      </w:hyperlink>
      <w:r w:rsidRPr="003036C3">
        <w:rPr>
          <w:rFonts w:ascii="Arial" w:hAnsi="Arial" w:cs="Arial"/>
          <w:color w:val="000000"/>
          <w:sz w:val="19"/>
          <w:szCs w:val="19"/>
        </w:rPr>
        <w:t>. They agreed to explore, along with the</w:t>
      </w:r>
      <w:r w:rsidRPr="003036C3">
        <w:rPr>
          <w:rStyle w:val="apple-converted-space"/>
          <w:rFonts w:ascii="Arial" w:hAnsi="Arial" w:cs="Arial"/>
          <w:color w:val="000000"/>
          <w:sz w:val="19"/>
          <w:szCs w:val="19"/>
        </w:rPr>
        <w:t> </w:t>
      </w:r>
      <w:hyperlink r:id="rId1198" w:tooltip="International Energy Agency" w:history="1">
        <w:r w:rsidRPr="003036C3">
          <w:rPr>
            <w:rStyle w:val="Hyperlink"/>
            <w:rFonts w:ascii="Arial" w:hAnsi="Arial" w:cs="Arial"/>
            <w:color w:val="0B0080"/>
            <w:sz w:val="19"/>
            <w:szCs w:val="19"/>
            <w:u w:val="none"/>
          </w:rPr>
          <w:t>International Energy Agency</w:t>
        </w:r>
      </w:hyperlink>
      <w:r w:rsidRPr="003036C3">
        <w:rPr>
          <w:rFonts w:ascii="Arial" w:hAnsi="Arial" w:cs="Arial"/>
          <w:color w:val="000000"/>
          <w:sz w:val="19"/>
          <w:szCs w:val="19"/>
        </w:rPr>
        <w:t>, the most effective means to promote energy efficiency internationally. A year later, on 8 June 2008, the G8 along with China,</w:t>
      </w:r>
      <w:r w:rsidRPr="003036C3">
        <w:rPr>
          <w:rStyle w:val="apple-converted-space"/>
          <w:rFonts w:ascii="Arial" w:hAnsi="Arial" w:cs="Arial"/>
          <w:color w:val="000000"/>
          <w:sz w:val="19"/>
          <w:szCs w:val="19"/>
        </w:rPr>
        <w:t> </w:t>
      </w:r>
      <w:hyperlink r:id="rId1199" w:tooltip="India" w:history="1">
        <w:r w:rsidRPr="003036C3">
          <w:rPr>
            <w:rStyle w:val="Hyperlink"/>
            <w:rFonts w:ascii="Arial" w:hAnsi="Arial" w:cs="Arial"/>
            <w:color w:val="0B0080"/>
            <w:sz w:val="19"/>
            <w:szCs w:val="19"/>
            <w:u w:val="none"/>
          </w:rPr>
          <w:t>India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200" w:tooltip="South Korea" w:history="1">
        <w:r w:rsidRPr="003036C3">
          <w:rPr>
            <w:rStyle w:val="Hyperlink"/>
            <w:rFonts w:ascii="Arial" w:hAnsi="Arial" w:cs="Arial"/>
            <w:color w:val="0B0080"/>
            <w:sz w:val="19"/>
            <w:szCs w:val="19"/>
            <w:u w:val="none"/>
          </w:rPr>
          <w:t>South Korea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201" w:tooltip="European Community" w:history="1">
        <w:r w:rsidRPr="003036C3">
          <w:rPr>
            <w:rStyle w:val="Hyperlink"/>
            <w:rFonts w:ascii="Arial" w:hAnsi="Arial" w:cs="Arial"/>
            <w:color w:val="0B0080"/>
            <w:sz w:val="19"/>
            <w:szCs w:val="19"/>
            <w:u w:val="none"/>
          </w:rPr>
          <w:t>European Community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established the</w:t>
      </w:r>
      <w:r w:rsidRPr="003036C3">
        <w:rPr>
          <w:rStyle w:val="apple-converted-space"/>
          <w:rFonts w:ascii="Arial" w:hAnsi="Arial" w:cs="Arial"/>
          <w:color w:val="000000"/>
          <w:sz w:val="19"/>
          <w:szCs w:val="19"/>
        </w:rPr>
        <w:t> </w:t>
      </w:r>
      <w:hyperlink r:id="rId1202" w:tooltip="International Partnership for Energy Efficiency Cooperation" w:history="1">
        <w:r w:rsidRPr="003036C3">
          <w:rPr>
            <w:rStyle w:val="Hyperlink"/>
            <w:rFonts w:ascii="Arial" w:hAnsi="Arial" w:cs="Arial"/>
            <w:color w:val="0B0080"/>
            <w:sz w:val="19"/>
            <w:szCs w:val="19"/>
            <w:u w:val="none"/>
          </w:rPr>
          <w:t>International Partnership for Energy Efficiency Cooperation</w:t>
        </w:r>
      </w:hyperlink>
      <w:r w:rsidRPr="003036C3">
        <w:rPr>
          <w:rFonts w:ascii="Arial" w:hAnsi="Arial" w:cs="Arial"/>
          <w:color w:val="000000"/>
          <w:sz w:val="19"/>
          <w:szCs w:val="19"/>
        </w:rPr>
        <w:t>, at the Energy Ministerial meeting hosted by Japan holding 2008 G8 Presidency, in</w:t>
      </w:r>
      <w:r w:rsidRPr="003036C3">
        <w:rPr>
          <w:rStyle w:val="apple-converted-space"/>
          <w:rFonts w:ascii="Arial" w:hAnsi="Arial" w:cs="Arial"/>
          <w:color w:val="000000"/>
          <w:sz w:val="19"/>
          <w:szCs w:val="19"/>
        </w:rPr>
        <w:t> </w:t>
      </w:r>
      <w:hyperlink r:id="rId1203" w:tooltip="Aomori, Aomori" w:history="1">
        <w:r w:rsidRPr="003036C3">
          <w:rPr>
            <w:rStyle w:val="Hyperlink"/>
            <w:rFonts w:ascii="Arial" w:hAnsi="Arial" w:cs="Arial"/>
            <w:color w:val="0B0080"/>
            <w:sz w:val="19"/>
            <w:szCs w:val="19"/>
            <w:u w:val="none"/>
          </w:rPr>
          <w:t>Aomori</w:t>
        </w:r>
      </w:hyperlink>
      <w:r w:rsidRPr="003036C3">
        <w:rPr>
          <w:rFonts w:ascii="Arial" w:hAnsi="Arial" w:cs="Arial"/>
          <w:color w:val="000000"/>
          <w:sz w:val="19"/>
          <w:szCs w:val="19"/>
        </w:rPr>
        <w:t>.</w:t>
      </w:r>
      <w:r w:rsidRPr="003036C3">
        <w:rPr>
          <w:rFonts w:ascii="Arial" w:hAnsi="Arial" w:cs="Arial"/>
          <w:color w:val="000000"/>
          <w:sz w:val="19"/>
          <w:szCs w:val="19"/>
          <w:vertAlign w:val="superscript"/>
        </w:rPr>
        <w:t>[</w:t>
      </w:r>
      <w:r w:rsidRPr="003036C3">
        <w:rPr>
          <w:rFonts w:ascii="Arial" w:hAnsi="Arial" w:cs="Arial"/>
          <w:color w:val="000000"/>
          <w:sz w:val="19"/>
          <w:szCs w:val="19"/>
        </w:rPr>
        <w:t xml:space="preserve"> </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 Finance Ministers, whilst in preparation for the</w:t>
      </w:r>
      <w:r w:rsidRPr="003036C3">
        <w:rPr>
          <w:rStyle w:val="apple-converted-space"/>
          <w:rFonts w:ascii="Arial" w:hAnsi="Arial" w:cs="Arial"/>
          <w:color w:val="000000"/>
          <w:sz w:val="19"/>
          <w:szCs w:val="19"/>
        </w:rPr>
        <w:t> </w:t>
      </w:r>
      <w:hyperlink r:id="rId1204" w:tooltip="34th G8 summit" w:history="1">
        <w:r w:rsidRPr="003036C3">
          <w:rPr>
            <w:rStyle w:val="Hyperlink"/>
            <w:rFonts w:ascii="Arial" w:hAnsi="Arial" w:cs="Arial"/>
            <w:color w:val="0B0080"/>
            <w:sz w:val="19"/>
            <w:szCs w:val="19"/>
            <w:u w:val="none"/>
          </w:rPr>
          <w:t>34th Summit of the G8 Heads of State and Government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205" w:tooltip="Toyako, Hokkaido" w:history="1">
        <w:r w:rsidRPr="003036C3">
          <w:rPr>
            <w:rStyle w:val="Hyperlink"/>
            <w:rFonts w:ascii="Arial" w:hAnsi="Arial" w:cs="Arial"/>
            <w:color w:val="0B0080"/>
            <w:sz w:val="19"/>
            <w:szCs w:val="19"/>
            <w:u w:val="none"/>
          </w:rPr>
          <w:t>Toyako, Hokkaido</w:t>
        </w:r>
      </w:hyperlink>
      <w:r w:rsidRPr="003036C3">
        <w:rPr>
          <w:rFonts w:ascii="Arial" w:hAnsi="Arial" w:cs="Arial"/>
          <w:color w:val="000000"/>
          <w:sz w:val="19"/>
          <w:szCs w:val="19"/>
        </w:rPr>
        <w:t>, met on the 13 and 14 June 2008, in</w:t>
      </w:r>
      <w:r w:rsidRPr="003036C3">
        <w:rPr>
          <w:rStyle w:val="apple-converted-space"/>
          <w:rFonts w:ascii="Arial" w:hAnsi="Arial" w:cs="Arial"/>
          <w:color w:val="000000"/>
          <w:sz w:val="19"/>
          <w:szCs w:val="19"/>
        </w:rPr>
        <w:t> </w:t>
      </w:r>
      <w:hyperlink r:id="rId1206" w:tooltip="Osaka, Japan" w:history="1">
        <w:r w:rsidRPr="003036C3">
          <w:rPr>
            <w:rStyle w:val="Hyperlink"/>
            <w:rFonts w:ascii="Arial" w:hAnsi="Arial" w:cs="Arial"/>
            <w:color w:val="0B0080"/>
            <w:sz w:val="19"/>
            <w:szCs w:val="19"/>
            <w:u w:val="none"/>
          </w:rPr>
          <w:t>Osaka, Japan</w:t>
        </w:r>
      </w:hyperlink>
      <w:r w:rsidRPr="003036C3">
        <w:rPr>
          <w:rFonts w:ascii="Arial" w:hAnsi="Arial" w:cs="Arial"/>
          <w:color w:val="000000"/>
          <w:sz w:val="19"/>
          <w:szCs w:val="19"/>
        </w:rPr>
        <w:t>. They agreed to the “G8 Action Plan for Climate Change to Enhance the Engagement of Private and Public Financial Institutions.” In closing, Ministers supported the launch of new</w:t>
      </w:r>
      <w:r w:rsidRPr="003036C3">
        <w:rPr>
          <w:rStyle w:val="apple-converted-space"/>
          <w:rFonts w:ascii="Arial" w:hAnsi="Arial" w:cs="Arial"/>
          <w:color w:val="000000"/>
          <w:sz w:val="19"/>
          <w:szCs w:val="19"/>
        </w:rPr>
        <w:t> </w:t>
      </w:r>
      <w:hyperlink r:id="rId1207" w:tooltip="Climate Investment Funds" w:history="1">
        <w:r w:rsidRPr="003036C3">
          <w:rPr>
            <w:rStyle w:val="Hyperlink"/>
            <w:rFonts w:ascii="Arial" w:hAnsi="Arial" w:cs="Arial"/>
            <w:color w:val="0B0080"/>
            <w:sz w:val="19"/>
            <w:szCs w:val="19"/>
            <w:u w:val="none"/>
          </w:rPr>
          <w:t>Climate Investment Funds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(CIFs) by the</w:t>
      </w:r>
      <w:r w:rsidRPr="003036C3">
        <w:rPr>
          <w:rStyle w:val="apple-converted-space"/>
          <w:rFonts w:ascii="Arial" w:hAnsi="Arial" w:cs="Arial"/>
          <w:color w:val="000000"/>
          <w:sz w:val="19"/>
          <w:szCs w:val="19"/>
        </w:rPr>
        <w:t> </w:t>
      </w:r>
      <w:hyperlink r:id="rId1208" w:tooltip="World Bank" w:history="1">
        <w:r w:rsidRPr="003036C3">
          <w:rPr>
            <w:rStyle w:val="Hyperlink"/>
            <w:rFonts w:ascii="Arial" w:hAnsi="Arial" w:cs="Arial"/>
            <w:color w:val="0B0080"/>
            <w:sz w:val="19"/>
            <w:szCs w:val="19"/>
            <w:u w:val="none"/>
          </w:rPr>
          <w:t>World Bank</w:t>
        </w:r>
      </w:hyperlink>
      <w:r w:rsidRPr="003036C3">
        <w:rPr>
          <w:rFonts w:ascii="Arial" w:hAnsi="Arial" w:cs="Arial"/>
          <w:color w:val="000000"/>
          <w:sz w:val="19"/>
          <w:szCs w:val="19"/>
        </w:rPr>
        <w:t>, which will help existing efforts until a new framework under the</w:t>
      </w:r>
      <w:r w:rsidRPr="003036C3">
        <w:rPr>
          <w:rStyle w:val="apple-converted-space"/>
          <w:rFonts w:ascii="Arial" w:hAnsi="Arial" w:cs="Arial"/>
          <w:color w:val="000000"/>
          <w:sz w:val="19"/>
          <w:szCs w:val="19"/>
        </w:rPr>
        <w:t> </w:t>
      </w:r>
      <w:hyperlink r:id="rId1209" w:tooltip="UNFCCC" w:history="1">
        <w:r w:rsidRPr="003036C3">
          <w:rPr>
            <w:rStyle w:val="Hyperlink"/>
            <w:rFonts w:ascii="Arial" w:hAnsi="Arial" w:cs="Arial"/>
            <w:color w:val="0B0080"/>
            <w:sz w:val="19"/>
            <w:szCs w:val="19"/>
            <w:u w:val="none"/>
          </w:rPr>
          <w:t>UNFCCC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implemented after 2012.</w:t>
      </w:r>
    </w:p>
    <w:p w:rsidR="00363009" w:rsidRPr="003036C3" w:rsidRDefault="00363009" w:rsidP="00363009">
      <w:pPr>
        <w:pStyle w:val="Heading3"/>
        <w:shd w:val="clear" w:color="auto" w:fill="FFFFFF"/>
        <w:spacing w:before="0" w:after="72" w:line="258" w:lineRule="atLeast"/>
        <w:rPr>
          <w:rFonts w:ascii="Arial" w:hAnsi="Arial" w:cs="Arial"/>
          <w:color w:val="000000"/>
          <w:sz w:val="23"/>
          <w:szCs w:val="23"/>
        </w:rPr>
      </w:pPr>
      <w:r w:rsidRPr="003036C3">
        <w:rPr>
          <w:rStyle w:val="mw-headline"/>
          <w:rFonts w:ascii="Arial" w:hAnsi="Arial" w:cs="Arial"/>
          <w:color w:val="000000"/>
          <w:sz w:val="23"/>
          <w:szCs w:val="23"/>
        </w:rPr>
        <w:t>Annual summit</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annual G8 leaders summit is attended by the heads of government.</w:t>
      </w:r>
      <w:r w:rsidRPr="003036C3">
        <w:rPr>
          <w:rStyle w:val="apple-converted-space"/>
          <w:rFonts w:ascii="Arial" w:hAnsi="Arial" w:cs="Arial"/>
          <w:color w:val="000000"/>
          <w:sz w:val="19"/>
          <w:szCs w:val="19"/>
        </w:rPr>
        <w:t> </w:t>
      </w:r>
      <w:r w:rsidRPr="003036C3">
        <w:rPr>
          <w:rFonts w:ascii="Arial" w:hAnsi="Arial" w:cs="Arial"/>
          <w:color w:val="000000"/>
          <w:sz w:val="19"/>
          <w:szCs w:val="19"/>
        </w:rPr>
        <w:t>The member country holding the G8 presidency is responsible for organizing and hosting the year's summit.</w:t>
      </w:r>
    </w:p>
    <w:p w:rsidR="00363009" w:rsidRPr="003036C3" w:rsidRDefault="00363009" w:rsidP="00363009">
      <w:pPr>
        <w:pStyle w:val="Heading2"/>
        <w:pBdr>
          <w:bottom w:val="single" w:sz="6" w:space="2" w:color="AAAAAA"/>
        </w:pBdr>
        <w:shd w:val="clear" w:color="auto" w:fill="FFFFFF"/>
        <w:spacing w:before="0" w:beforeAutospacing="0" w:after="144" w:afterAutospacing="0" w:line="258" w:lineRule="atLeast"/>
        <w:rPr>
          <w:rFonts w:cs="Arial"/>
          <w:b w:val="0"/>
          <w:bCs w:val="0"/>
          <w:color w:val="000000"/>
          <w:szCs w:val="26"/>
        </w:rPr>
      </w:pPr>
      <w:bookmarkStart w:id="119" w:name="_Toc327804733"/>
      <w:r w:rsidRPr="003036C3">
        <w:rPr>
          <w:rStyle w:val="mw-headline"/>
          <w:rFonts w:cs="Arial"/>
          <w:b w:val="0"/>
          <w:bCs w:val="0"/>
          <w:color w:val="000000"/>
          <w:szCs w:val="26"/>
        </w:rPr>
        <w:t>Member facts</w:t>
      </w:r>
      <w:bookmarkEnd w:id="119"/>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G8-countries represent...</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 xml:space="preserve">8 of 13 top-ranked leading export countries. </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6 of 10 top-ranked countries with the largest</w:t>
      </w:r>
      <w:r w:rsidRPr="003036C3">
        <w:rPr>
          <w:rStyle w:val="apple-converted-space"/>
          <w:rFonts w:ascii="Arial" w:hAnsi="Arial" w:cs="Arial"/>
          <w:color w:val="000000"/>
          <w:sz w:val="19"/>
          <w:szCs w:val="19"/>
        </w:rPr>
        <w:t> </w:t>
      </w:r>
      <w:hyperlink r:id="rId1210" w:tooltip="Gold reserve" w:history="1">
        <w:r w:rsidRPr="003036C3">
          <w:rPr>
            <w:rStyle w:val="Hyperlink"/>
            <w:rFonts w:ascii="Arial" w:hAnsi="Arial" w:cs="Arial"/>
            <w:color w:val="0B0080"/>
            <w:sz w:val="19"/>
            <w:szCs w:val="19"/>
            <w:u w:val="none"/>
          </w:rPr>
          <w:t>gold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(USA, Germany, Italy, France, Russia and Japan.)</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6 of 10 largest</w:t>
      </w:r>
      <w:r w:rsidRPr="003036C3">
        <w:rPr>
          <w:rStyle w:val="apple-converted-space"/>
          <w:rFonts w:ascii="Arial" w:hAnsi="Arial" w:cs="Arial"/>
          <w:color w:val="000000"/>
          <w:sz w:val="19"/>
          <w:szCs w:val="19"/>
        </w:rPr>
        <w:t> </w:t>
      </w:r>
      <w:hyperlink r:id="rId1211" w:tooltip="List of stock exchanges" w:history="1">
        <w:r w:rsidRPr="003036C3">
          <w:rPr>
            <w:rStyle w:val="Hyperlink"/>
            <w:rFonts w:ascii="Arial" w:hAnsi="Arial" w:cs="Arial"/>
            <w:color w:val="0B0080"/>
            <w:sz w:val="19"/>
            <w:szCs w:val="19"/>
            <w:u w:val="none"/>
          </w:rPr>
          <w:t>major stock exchanges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by traded value and market capitalization</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8 of 10 top-ranked economies (by</w:t>
      </w:r>
      <w:r w:rsidRPr="003036C3">
        <w:rPr>
          <w:rStyle w:val="apple-converted-space"/>
          <w:rFonts w:ascii="Arial" w:hAnsi="Arial" w:cs="Arial"/>
          <w:color w:val="000000"/>
          <w:sz w:val="19"/>
          <w:szCs w:val="19"/>
        </w:rPr>
        <w:t> </w:t>
      </w:r>
      <w:hyperlink r:id="rId1212" w:tooltip="List of countries by GDP (nominal)" w:history="1">
        <w:r w:rsidRPr="003036C3">
          <w:rPr>
            <w:rStyle w:val="Hyperlink"/>
            <w:rFonts w:ascii="Arial" w:hAnsi="Arial" w:cs="Arial"/>
            <w:color w:val="0B0080"/>
            <w:sz w:val="19"/>
            <w:szCs w:val="19"/>
            <w:u w:val="none"/>
          </w:rPr>
          <w:t>nominal GDP</w:t>
        </w:r>
      </w:hyperlink>
      <w:r w:rsidRPr="003036C3">
        <w:rPr>
          <w:rFonts w:ascii="Arial" w:hAnsi="Arial" w:cs="Arial"/>
          <w:color w:val="000000"/>
          <w:sz w:val="19"/>
          <w:szCs w:val="19"/>
        </w:rPr>
        <w:t>) of the world, according to latest (2011 data) International Monetary Fund's statistics.</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5 of 20 top-ranked countries generating a</w:t>
      </w:r>
      <w:r w:rsidRPr="003036C3">
        <w:rPr>
          <w:rStyle w:val="apple-converted-space"/>
          <w:rFonts w:ascii="Arial" w:hAnsi="Arial" w:cs="Arial"/>
          <w:color w:val="000000"/>
          <w:sz w:val="19"/>
          <w:szCs w:val="19"/>
        </w:rPr>
        <w:t> </w:t>
      </w:r>
      <w:hyperlink r:id="rId1213" w:tooltip="List of countries by GDP (nominal) per capita" w:history="1">
        <w:r w:rsidRPr="003036C3">
          <w:rPr>
            <w:rStyle w:val="Hyperlink"/>
            <w:rFonts w:ascii="Arial" w:hAnsi="Arial" w:cs="Arial"/>
            <w:color w:val="0B0080"/>
            <w:sz w:val="19"/>
            <w:szCs w:val="19"/>
            <w:u w:val="none"/>
          </w:rPr>
          <w:t>nominal GDP per capita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above US$40,000 (Canada, USA, Japan, France, Germany), from the same 2011 IMF data.</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lastRenderedPageBreak/>
        <w:t>5 countries with a</w:t>
      </w:r>
      <w:r w:rsidRPr="003036C3">
        <w:rPr>
          <w:rStyle w:val="apple-converted-space"/>
          <w:rFonts w:ascii="Arial" w:hAnsi="Arial" w:cs="Arial"/>
          <w:color w:val="000000"/>
          <w:sz w:val="19"/>
          <w:szCs w:val="19"/>
        </w:rPr>
        <w:t> </w:t>
      </w:r>
      <w:hyperlink r:id="rId1214" w:tooltip="Sovereign wealth fund" w:history="1">
        <w:r w:rsidRPr="003036C3">
          <w:rPr>
            <w:rStyle w:val="Hyperlink"/>
            <w:rFonts w:ascii="Arial" w:hAnsi="Arial" w:cs="Arial"/>
            <w:color w:val="0B0080"/>
            <w:sz w:val="19"/>
            <w:szCs w:val="19"/>
            <w:u w:val="none"/>
          </w:rPr>
          <w:t>sovereign wealth fund</w:t>
        </w:r>
      </w:hyperlink>
      <w:r w:rsidRPr="003036C3">
        <w:rPr>
          <w:rFonts w:ascii="Arial" w:hAnsi="Arial" w:cs="Arial"/>
          <w:color w:val="000000"/>
          <w:sz w:val="19"/>
          <w:szCs w:val="19"/>
        </w:rPr>
        <w:t xml:space="preserve">, administered by either a national or a state/provincial government (Russia, USA, France, Canada, Italy). </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8 of 30 top-ranked nations with large amounts of</w:t>
      </w:r>
      <w:r w:rsidRPr="003036C3">
        <w:rPr>
          <w:rStyle w:val="apple-converted-space"/>
          <w:rFonts w:ascii="Arial" w:hAnsi="Arial" w:cs="Arial"/>
          <w:color w:val="000000"/>
          <w:sz w:val="19"/>
          <w:szCs w:val="19"/>
        </w:rPr>
        <w:t> </w:t>
      </w:r>
      <w:hyperlink r:id="rId1215" w:tooltip="List of countries by foreign-exchange reserves" w:history="1">
        <w:r w:rsidRPr="003036C3">
          <w:rPr>
            <w:rStyle w:val="Hyperlink"/>
            <w:rFonts w:ascii="Arial" w:hAnsi="Arial" w:cs="Arial"/>
            <w:color w:val="0B0080"/>
            <w:sz w:val="19"/>
            <w:szCs w:val="19"/>
            <w:u w:val="none"/>
          </w:rPr>
          <w:t>foreign-exchange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their</w:t>
      </w:r>
      <w:r w:rsidRPr="003036C3">
        <w:rPr>
          <w:rStyle w:val="apple-converted-space"/>
          <w:rFonts w:ascii="Arial" w:hAnsi="Arial" w:cs="Arial"/>
          <w:color w:val="000000"/>
          <w:sz w:val="19"/>
          <w:szCs w:val="19"/>
        </w:rPr>
        <w:t> </w:t>
      </w:r>
      <w:hyperlink r:id="rId1216" w:tooltip="Central bank" w:history="1">
        <w:r w:rsidRPr="003036C3">
          <w:rPr>
            <w:rStyle w:val="Hyperlink"/>
            <w:rFonts w:ascii="Arial" w:hAnsi="Arial" w:cs="Arial"/>
            <w:color w:val="0B0080"/>
            <w:sz w:val="19"/>
            <w:szCs w:val="19"/>
            <w:u w:val="none"/>
          </w:rPr>
          <w:t>central banks</w:t>
        </w:r>
      </w:hyperlink>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4 out of 9</w:t>
      </w:r>
      <w:r w:rsidRPr="003036C3">
        <w:rPr>
          <w:rStyle w:val="apple-converted-space"/>
          <w:rFonts w:ascii="Arial" w:hAnsi="Arial" w:cs="Arial"/>
          <w:color w:val="000000"/>
          <w:sz w:val="19"/>
          <w:szCs w:val="19"/>
        </w:rPr>
        <w:t> </w:t>
      </w:r>
      <w:hyperlink r:id="rId1217" w:tooltip="List of states with nuclear weapons" w:history="1">
        <w:r w:rsidRPr="003036C3">
          <w:rPr>
            <w:rStyle w:val="Hyperlink"/>
            <w:rFonts w:ascii="Arial" w:hAnsi="Arial" w:cs="Arial"/>
            <w:color w:val="0B0080"/>
            <w:sz w:val="19"/>
            <w:szCs w:val="19"/>
            <w:u w:val="none"/>
          </w:rPr>
          <w:t>countries having nuclear weapons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(France, Russia, UK, USA),</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3 additional countries that have the capability to rapidly produce nuclear warheads (Canada, Germany, Japan)</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 xml:space="preserve">3 countries that have nuclear weapons sharing programs (Canada, Germany, Italy). </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3 of the world's top-10</w:t>
      </w:r>
      <w:r w:rsidRPr="003036C3">
        <w:rPr>
          <w:rStyle w:val="apple-converted-space"/>
          <w:rFonts w:ascii="Arial" w:hAnsi="Arial" w:cs="Arial"/>
          <w:color w:val="000000"/>
          <w:sz w:val="19"/>
          <w:szCs w:val="19"/>
        </w:rPr>
        <w:t> </w:t>
      </w:r>
      <w:hyperlink r:id="rId1218" w:tooltip="List of countries by oil production" w:history="1">
        <w:r w:rsidRPr="003036C3">
          <w:rPr>
            <w:rStyle w:val="Hyperlink"/>
            <w:rFonts w:ascii="Arial" w:hAnsi="Arial" w:cs="Arial"/>
            <w:color w:val="0B0080"/>
            <w:sz w:val="19"/>
            <w:szCs w:val="19"/>
            <w:u w:val="none"/>
          </w:rPr>
          <w:t>largest oil producers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(Russia, USA and Canada)</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2 countries with the third and eighth largest</w:t>
      </w:r>
      <w:r w:rsidRPr="003036C3">
        <w:rPr>
          <w:rStyle w:val="apple-converted-space"/>
          <w:rFonts w:ascii="Arial" w:hAnsi="Arial" w:cs="Arial"/>
          <w:color w:val="000000"/>
          <w:sz w:val="19"/>
          <w:szCs w:val="19"/>
        </w:rPr>
        <w:t> </w:t>
      </w:r>
      <w:hyperlink r:id="rId1219" w:anchor="Estimated_reserves_by_country" w:tooltip="Oil reserves" w:history="1">
        <w:r w:rsidRPr="003036C3">
          <w:rPr>
            <w:rStyle w:val="Hyperlink"/>
            <w:rFonts w:ascii="Arial" w:hAnsi="Arial" w:cs="Arial"/>
            <w:color w:val="0B0080"/>
            <w:sz w:val="19"/>
            <w:szCs w:val="19"/>
            <w:u w:val="none"/>
          </w:rPr>
          <w:t>oil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(Canada and Russia respectively) are in the G8</w:t>
      </w:r>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7 of the 9 largest</w:t>
      </w:r>
      <w:r w:rsidRPr="003036C3">
        <w:rPr>
          <w:rStyle w:val="apple-converted-space"/>
          <w:rFonts w:ascii="Arial" w:hAnsi="Arial" w:cs="Arial"/>
          <w:color w:val="000000"/>
          <w:sz w:val="19"/>
          <w:szCs w:val="19"/>
        </w:rPr>
        <w:t> </w:t>
      </w:r>
      <w:hyperlink r:id="rId1220" w:anchor="Nuclear_power_output_in_megawatts" w:tooltip="Nuclear power by country" w:history="1">
        <w:r w:rsidRPr="003036C3">
          <w:rPr>
            <w:rStyle w:val="Hyperlink"/>
            <w:rFonts w:ascii="Arial" w:hAnsi="Arial" w:cs="Arial"/>
            <w:color w:val="0B0080"/>
            <w:sz w:val="19"/>
            <w:szCs w:val="19"/>
            <w:u w:val="none"/>
          </w:rPr>
          <w:t>nuclear energy producers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(USA, France, Japan, Russia, Germany, Canada, UK), even though Germany will wean itself from nuclear power by 2022.</w:t>
      </w:r>
      <w:r w:rsidRPr="003036C3">
        <w:rPr>
          <w:rFonts w:ascii="Arial" w:hAnsi="Arial" w:cs="Arial"/>
          <w:color w:val="000000"/>
          <w:sz w:val="19"/>
          <w:szCs w:val="19"/>
          <w:vertAlign w:val="superscript"/>
        </w:rPr>
        <w:t xml:space="preserve"> </w:t>
      </w:r>
      <w:r w:rsidRPr="003036C3">
        <w:rPr>
          <w:rFonts w:ascii="Arial" w:hAnsi="Arial" w:cs="Arial"/>
          <w:color w:val="000000"/>
          <w:sz w:val="19"/>
          <w:szCs w:val="19"/>
        </w:rPr>
        <w:t xml:space="preserve"> As with Japan, it shut down all of its nuclear reactors because of the </w:t>
      </w:r>
      <w:hyperlink r:id="rId1221" w:tooltip="2011 Tōhoku earthquake and tsunami" w:history="1">
        <w:r w:rsidRPr="003036C3">
          <w:rPr>
            <w:rStyle w:val="Hyperlink"/>
            <w:rFonts w:ascii="Arial" w:hAnsi="Arial" w:cs="Arial"/>
            <w:color w:val="0B0080"/>
            <w:sz w:val="19"/>
            <w:szCs w:val="19"/>
            <w:u w:val="none"/>
          </w:rPr>
          <w:t>earthquake in 2011</w:t>
        </w:r>
      </w:hyperlink>
      <w:r w:rsidRPr="003036C3">
        <w:rPr>
          <w:rFonts w:ascii="Arial" w:hAnsi="Arial" w:cs="Arial"/>
          <w:color w:val="000000"/>
          <w:sz w:val="19"/>
          <w:szCs w:val="19"/>
        </w:rPr>
        <w:t>; the first time the nation has gone nuclear-free since 1970.</w:t>
      </w:r>
      <w:hyperlink r:id="rId1222" w:anchor="cite_note-57" w:history="1">
        <w:r w:rsidRPr="003036C3">
          <w:rPr>
            <w:rStyle w:val="Hyperlink"/>
            <w:rFonts w:ascii="Arial" w:hAnsi="Arial" w:cs="Arial"/>
            <w:color w:val="0B0080"/>
            <w:sz w:val="19"/>
            <w:szCs w:val="19"/>
            <w:u w:val="none"/>
            <w:vertAlign w:val="superscript"/>
          </w:rPr>
          <w:t>[58]</w:t>
        </w:r>
      </w:hyperlink>
    </w:p>
    <w:p w:rsidR="00363009" w:rsidRPr="003036C3" w:rsidRDefault="00363009" w:rsidP="00A6058D">
      <w:pPr>
        <w:numPr>
          <w:ilvl w:val="0"/>
          <w:numId w:val="134"/>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7 largest donors to the</w:t>
      </w:r>
      <w:r w:rsidRPr="003036C3">
        <w:rPr>
          <w:rStyle w:val="apple-converted-space"/>
          <w:rFonts w:ascii="Arial" w:hAnsi="Arial" w:cs="Arial"/>
          <w:color w:val="000000"/>
          <w:sz w:val="19"/>
          <w:szCs w:val="19"/>
        </w:rPr>
        <w:t> </w:t>
      </w:r>
      <w:hyperlink r:id="rId1223" w:tooltip="United Nations funding" w:history="1">
        <w:r w:rsidRPr="003036C3">
          <w:rPr>
            <w:rStyle w:val="Hyperlink"/>
            <w:rFonts w:ascii="Arial" w:hAnsi="Arial" w:cs="Arial"/>
            <w:color w:val="0B0080"/>
            <w:sz w:val="19"/>
            <w:szCs w:val="19"/>
            <w:u w:val="none"/>
          </w:rPr>
          <w:t>UN budget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the 2011 annual fiscal year (U.S., Japan, Germany, UK, France, Italy, Canada.)</w:t>
      </w:r>
    </w:p>
    <w:p w:rsidR="00363009" w:rsidRPr="003036C3" w:rsidRDefault="00363009" w:rsidP="00363009">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All countries are among the</w:t>
      </w:r>
      <w:r w:rsidRPr="003036C3">
        <w:rPr>
          <w:rStyle w:val="apple-converted-space"/>
          <w:rFonts w:ascii="Arial" w:hAnsi="Arial" w:cs="Arial"/>
          <w:color w:val="000000"/>
          <w:sz w:val="19"/>
          <w:szCs w:val="19"/>
        </w:rPr>
        <w:t> </w:t>
      </w:r>
      <w:hyperlink r:id="rId1224" w:tooltip="Trillion dollar club" w:history="1">
        <w:r w:rsidRPr="003036C3">
          <w:rPr>
            <w:rStyle w:val="Hyperlink"/>
            <w:rFonts w:ascii="Arial" w:hAnsi="Arial" w:cs="Arial"/>
            <w:color w:val="0B0080"/>
            <w:sz w:val="19"/>
            <w:szCs w:val="19"/>
            <w:u w:val="none"/>
          </w:rPr>
          <w:t>"trillion dollar club of nations"</w:t>
        </w:r>
      </w:hyperlink>
      <w:r w:rsidRPr="003036C3">
        <w:rPr>
          <w:rFonts w:ascii="Arial" w:hAnsi="Arial" w:cs="Arial"/>
          <w:color w:val="000000"/>
          <w:sz w:val="19"/>
          <w:szCs w:val="19"/>
        </w:rPr>
        <w:t>. Until 1998 this "club" consisted only of G8-members. Today 14 out of 15</w:t>
      </w:r>
      <w:r w:rsidRPr="003036C3">
        <w:rPr>
          <w:rStyle w:val="apple-converted-space"/>
          <w:rFonts w:ascii="Arial" w:hAnsi="Arial" w:cs="Arial"/>
          <w:color w:val="000000"/>
          <w:sz w:val="19"/>
          <w:szCs w:val="19"/>
        </w:rPr>
        <w:t> </w:t>
      </w:r>
      <w:hyperlink r:id="rId1225" w:tooltip="Trillion dollar club" w:history="1">
        <w:r w:rsidRPr="003036C3">
          <w:rPr>
            <w:rStyle w:val="Hyperlink"/>
            <w:rFonts w:ascii="Arial" w:hAnsi="Arial" w:cs="Arial"/>
            <w:color w:val="0B0080"/>
            <w:sz w:val="19"/>
            <w:szCs w:val="19"/>
            <w:u w:val="none"/>
          </w:rPr>
          <w:t>"trillion dollar club" members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members of the</w:t>
      </w:r>
      <w:r w:rsidRPr="003036C3">
        <w:rPr>
          <w:rStyle w:val="apple-converted-space"/>
          <w:rFonts w:ascii="Arial" w:hAnsi="Arial" w:cs="Arial"/>
          <w:color w:val="000000"/>
          <w:sz w:val="19"/>
          <w:szCs w:val="19"/>
        </w:rPr>
        <w:t> </w:t>
      </w:r>
      <w:hyperlink r:id="rId1226" w:tooltip="G-20 major economies" w:history="1">
        <w:r w:rsidRPr="003036C3">
          <w:rPr>
            <w:rStyle w:val="Hyperlink"/>
            <w:rFonts w:ascii="Arial" w:hAnsi="Arial" w:cs="Arial"/>
            <w:color w:val="0B0080"/>
            <w:sz w:val="19"/>
            <w:szCs w:val="19"/>
            <w:u w:val="none"/>
          </w:rPr>
          <w:t>G20 members</w:t>
        </w:r>
      </w:hyperlink>
      <w:r w:rsidRPr="003036C3">
        <w:rPr>
          <w:rFonts w:ascii="Arial" w:hAnsi="Arial" w:cs="Arial"/>
          <w:color w:val="000000"/>
          <w:sz w:val="19"/>
          <w:szCs w:val="19"/>
        </w:rPr>
        <w:t>.</w:t>
      </w:r>
      <w:r w:rsidRPr="003036C3">
        <w:rPr>
          <w:rFonts w:ascii="Arial" w:hAnsi="Arial" w:cs="Arial"/>
          <w:color w:val="000000"/>
          <w:sz w:val="19"/>
          <w:szCs w:val="19"/>
        </w:rPr>
        <w:br/>
        <w:t>All of the G8 and 12 out of 13</w:t>
      </w:r>
      <w:r w:rsidRPr="003036C3">
        <w:rPr>
          <w:rStyle w:val="apple-converted-space"/>
          <w:rFonts w:ascii="Arial" w:hAnsi="Arial" w:cs="Arial"/>
          <w:color w:val="000000"/>
          <w:sz w:val="19"/>
          <w:szCs w:val="19"/>
        </w:rPr>
        <w:t> </w:t>
      </w:r>
      <w:hyperlink r:id="rId1227" w:tooltip="G8+5" w:history="1">
        <w:r w:rsidRPr="003036C3">
          <w:rPr>
            <w:rStyle w:val="Hyperlink"/>
            <w:rFonts w:ascii="Arial" w:hAnsi="Arial" w:cs="Arial"/>
            <w:color w:val="0B0080"/>
            <w:sz w:val="19"/>
            <w:szCs w:val="19"/>
            <w:u w:val="none"/>
          </w:rPr>
          <w:t>G8+5</w:t>
        </w:r>
      </w:hyperlink>
      <w:r w:rsidRPr="003036C3">
        <w:rPr>
          <w:rFonts w:ascii="Arial" w:hAnsi="Arial" w:cs="Arial"/>
          <w:color w:val="000000"/>
          <w:sz w:val="19"/>
          <w:szCs w:val="19"/>
        </w:rPr>
        <w:t>-countries (minus</w:t>
      </w:r>
      <w:r w:rsidRPr="003036C3">
        <w:rPr>
          <w:rStyle w:val="apple-converted-space"/>
          <w:rFonts w:ascii="Arial" w:hAnsi="Arial" w:cs="Arial"/>
          <w:color w:val="000000"/>
          <w:sz w:val="19"/>
          <w:szCs w:val="19"/>
        </w:rPr>
        <w:t> </w:t>
      </w:r>
      <w:hyperlink r:id="rId1228" w:tooltip="South Africa" w:history="1">
        <w:r w:rsidRPr="003036C3">
          <w:rPr>
            <w:rStyle w:val="Hyperlink"/>
            <w:rFonts w:ascii="Arial" w:hAnsi="Arial" w:cs="Arial"/>
            <w:color w:val="0B0080"/>
            <w:sz w:val="19"/>
            <w:szCs w:val="19"/>
            <w:u w:val="none"/>
          </w:rPr>
          <w:t>South Africa</w:t>
        </w:r>
      </w:hyperlink>
      <w:r w:rsidRPr="003036C3">
        <w:rPr>
          <w:rFonts w:ascii="Arial" w:hAnsi="Arial" w:cs="Arial"/>
          <w:color w:val="000000"/>
          <w:sz w:val="19"/>
          <w:szCs w:val="19"/>
        </w:rPr>
        <w:t>) are among the 20 top-ranked nations by the amount of voting power and</w:t>
      </w:r>
      <w:r w:rsidRPr="003036C3">
        <w:rPr>
          <w:rStyle w:val="apple-converted-space"/>
          <w:rFonts w:ascii="Arial" w:hAnsi="Arial" w:cs="Arial"/>
          <w:color w:val="000000"/>
          <w:sz w:val="19"/>
          <w:szCs w:val="19"/>
        </w:rPr>
        <w:t> </w:t>
      </w:r>
      <w:hyperlink r:id="rId1229" w:tooltip="Special drawing rights" w:history="1">
        <w:r w:rsidRPr="003036C3">
          <w:rPr>
            <w:rStyle w:val="Hyperlink"/>
            <w:rFonts w:ascii="Arial" w:hAnsi="Arial" w:cs="Arial"/>
            <w:color w:val="0B0080"/>
            <w:sz w:val="19"/>
            <w:szCs w:val="19"/>
            <w:u w:val="none"/>
          </w:rPr>
          <w:t>special drawing rights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(SDRs) in the</w:t>
      </w:r>
      <w:r w:rsidRPr="003036C3">
        <w:rPr>
          <w:rStyle w:val="apple-converted-space"/>
          <w:rFonts w:ascii="Arial" w:hAnsi="Arial" w:cs="Arial"/>
          <w:color w:val="000000"/>
          <w:sz w:val="19"/>
          <w:szCs w:val="19"/>
        </w:rPr>
        <w:t> </w:t>
      </w:r>
      <w:hyperlink r:id="rId1230" w:anchor="Member_states" w:tooltip="International Monetary Fund" w:history="1">
        <w:r w:rsidRPr="003036C3">
          <w:rPr>
            <w:rStyle w:val="Hyperlink"/>
            <w:rFonts w:ascii="Arial" w:hAnsi="Arial" w:cs="Arial"/>
            <w:color w:val="0B0080"/>
            <w:sz w:val="19"/>
            <w:szCs w:val="19"/>
            <w:u w:val="none"/>
          </w:rPr>
          <w:t>IMF organization</w:t>
        </w:r>
      </w:hyperlink>
      <w:r w:rsidRPr="003036C3">
        <w:rPr>
          <w:rFonts w:ascii="Arial" w:hAnsi="Arial" w:cs="Arial"/>
          <w:color w:val="000000"/>
          <w:sz w:val="19"/>
          <w:szCs w:val="19"/>
        </w:rPr>
        <w:t>.</w:t>
      </w:r>
    </w:p>
    <w:p w:rsidR="00F0151A" w:rsidRPr="003036C3" w:rsidRDefault="00F0151A" w:rsidP="00AD487D">
      <w:pPr>
        <w:pStyle w:val="Heading2"/>
        <w:rPr>
          <w:kern w:val="36"/>
        </w:rPr>
      </w:pPr>
      <w:bookmarkStart w:id="120" w:name="_Toc327804734"/>
      <w:r w:rsidRPr="003036C3">
        <w:rPr>
          <w:kern w:val="36"/>
        </w:rPr>
        <w:t>BRIC</w:t>
      </w:r>
      <w:bookmarkEnd w:id="120"/>
    </w:p>
    <w:p w:rsidR="00F0151A"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economics,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grouping</w:t>
      </w:r>
      <w:r w:rsidRPr="003036C3">
        <w:rPr>
          <w:rStyle w:val="apple-converted-space"/>
          <w:rFonts w:ascii="Arial" w:hAnsi="Arial" w:cs="Arial"/>
          <w:color w:val="000000"/>
          <w:sz w:val="19"/>
          <w:szCs w:val="19"/>
        </w:rPr>
        <w:t> </w:t>
      </w:r>
      <w:hyperlink r:id="rId1231" w:tooltip="Acronym" w:history="1">
        <w:r w:rsidRPr="003036C3">
          <w:rPr>
            <w:rStyle w:val="Hyperlink"/>
            <w:rFonts w:ascii="Arial" w:hAnsi="Arial" w:cs="Arial"/>
            <w:color w:val="0B0080"/>
            <w:sz w:val="19"/>
            <w:szCs w:val="19"/>
            <w:u w:val="none"/>
          </w:rPr>
          <w:t>acronym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refers to the</w:t>
      </w:r>
      <w:r w:rsidRPr="003036C3">
        <w:rPr>
          <w:rStyle w:val="apple-converted-space"/>
          <w:rFonts w:ascii="Arial" w:hAnsi="Arial" w:cs="Arial"/>
          <w:color w:val="000000"/>
          <w:sz w:val="19"/>
          <w:szCs w:val="19"/>
        </w:rPr>
        <w:t> </w:t>
      </w:r>
      <w:hyperlink r:id="rId1232" w:tooltip="Countries" w:history="1">
        <w:r w:rsidRPr="003036C3">
          <w:rPr>
            <w:rStyle w:val="Hyperlink"/>
            <w:rFonts w:ascii="Arial" w:hAnsi="Arial" w:cs="Arial"/>
            <w:color w:val="0B0080"/>
            <w:sz w:val="19"/>
            <w:szCs w:val="19"/>
            <w:u w:val="none"/>
          </w:rPr>
          <w:t>countries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233" w:tooltip="Brazil" w:history="1">
        <w:r w:rsidRPr="003036C3">
          <w:rPr>
            <w:rStyle w:val="Hyperlink"/>
            <w:rFonts w:ascii="Arial" w:hAnsi="Arial" w:cs="Arial"/>
            <w:color w:val="0B0080"/>
            <w:sz w:val="19"/>
            <w:szCs w:val="19"/>
            <w:u w:val="none"/>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234" w:tooltip="Russia" w:history="1">
        <w:r w:rsidRPr="003036C3">
          <w:rPr>
            <w:rStyle w:val="Hyperlink"/>
            <w:rFonts w:ascii="Arial" w:hAnsi="Arial" w:cs="Arial"/>
            <w:color w:val="0B0080"/>
            <w:sz w:val="19"/>
            <w:szCs w:val="19"/>
            <w:u w:val="none"/>
          </w:rPr>
          <w:t>Russia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235" w:tooltip="India" w:history="1">
        <w:r w:rsidRPr="003036C3">
          <w:rPr>
            <w:rStyle w:val="Hyperlink"/>
            <w:rFonts w:ascii="Arial" w:hAnsi="Arial" w:cs="Arial"/>
            <w:color w:val="0B0080"/>
            <w:sz w:val="19"/>
            <w:szCs w:val="19"/>
            <w:u w:val="none"/>
          </w:rPr>
          <w:t>India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236" w:tooltip="People's Republic of China" w:history="1">
        <w:r w:rsidRPr="003036C3">
          <w:rPr>
            <w:rStyle w:val="Hyperlink"/>
            <w:rFonts w:ascii="Arial" w:hAnsi="Arial" w:cs="Arial"/>
            <w:color w:val="0B0080"/>
            <w:sz w:val="19"/>
            <w:szCs w:val="19"/>
            <w:u w:val="none"/>
          </w:rPr>
          <w:t>China</w:t>
        </w:r>
      </w:hyperlink>
      <w:r w:rsidRPr="003036C3">
        <w:rPr>
          <w:rFonts w:ascii="Arial" w:hAnsi="Arial" w:cs="Arial"/>
          <w:color w:val="000000"/>
          <w:sz w:val="19"/>
          <w:szCs w:val="19"/>
        </w:rPr>
        <w:t>, which are all deemed to be at a similar stage of newly advanced economic development. It is typically rendered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BRICs</w:t>
      </w:r>
      <w:r w:rsidRPr="003036C3">
        <w:rPr>
          <w:rFonts w:ascii="Arial" w:hAnsi="Arial" w:cs="Arial"/>
          <w:color w:val="000000"/>
          <w:sz w:val="19"/>
          <w:szCs w:val="19"/>
        </w:rPr>
        <w:t>" or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countries" or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BRIC</w:t>
      </w:r>
      <w:r w:rsidRPr="003036C3">
        <w:rPr>
          <w:rStyle w:val="apple-converted-space"/>
          <w:rFonts w:ascii="Arial" w:hAnsi="Arial" w:cs="Arial"/>
          <w:color w:val="000000"/>
          <w:sz w:val="19"/>
          <w:szCs w:val="19"/>
        </w:rPr>
        <w:t> </w:t>
      </w:r>
      <w:r w:rsidRPr="003036C3">
        <w:rPr>
          <w:rFonts w:ascii="Arial" w:hAnsi="Arial" w:cs="Arial"/>
          <w:color w:val="000000"/>
          <w:sz w:val="19"/>
          <w:szCs w:val="19"/>
        </w:rPr>
        <w:t>economies" or alternatively as the "Big Four".</w:t>
      </w:r>
    </w:p>
    <w:p w:rsidR="00AF7BB0" w:rsidRPr="003036C3" w:rsidRDefault="00AF7BB0" w:rsidP="00F0151A">
      <w:pPr>
        <w:pStyle w:val="NormalWeb"/>
        <w:shd w:val="clear" w:color="auto" w:fill="FFFFFF"/>
        <w:spacing w:before="96" w:beforeAutospacing="0" w:after="120" w:afterAutospacing="0" w:line="360" w:lineRule="auto"/>
        <w:rPr>
          <w:rFonts w:ascii="Arial" w:hAnsi="Arial" w:cs="Arial"/>
          <w:color w:val="000000"/>
          <w:sz w:val="19"/>
          <w:szCs w:val="19"/>
        </w:rPr>
      </w:pPr>
      <w:r>
        <w:rPr>
          <w:rFonts w:ascii="Arial" w:hAnsi="Arial" w:cs="Arial"/>
          <w:noProof/>
          <w:color w:val="000000"/>
          <w:sz w:val="19"/>
          <w:szCs w:val="19"/>
        </w:rPr>
        <w:drawing>
          <wp:inline distT="0" distB="0" distL="0" distR="0">
            <wp:extent cx="1219200" cy="914400"/>
            <wp:effectExtent l="19050" t="0" r="0" b="0"/>
            <wp:docPr id="28" name="Picture 27" descr="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jpg"/>
                    <pic:cNvPicPr/>
                  </pic:nvPicPr>
                  <pic:blipFill>
                    <a:blip r:embed="rId1237" cstate="print"/>
                    <a:stretch>
                      <a:fillRect/>
                    </a:stretch>
                  </pic:blipFill>
                  <pic:spPr>
                    <a:xfrm>
                      <a:off x="0" y="0"/>
                      <a:ext cx="1219200" cy="914400"/>
                    </a:xfrm>
                    <a:prstGeom prst="rect">
                      <a:avLst/>
                    </a:prstGeom>
                  </pic:spPr>
                </pic:pic>
              </a:graphicData>
            </a:graphic>
          </wp:inline>
        </w:drawing>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acronym was coined by</w:t>
      </w:r>
      <w:r w:rsidRPr="003036C3">
        <w:rPr>
          <w:rStyle w:val="apple-converted-space"/>
          <w:rFonts w:ascii="Arial" w:hAnsi="Arial" w:cs="Arial"/>
          <w:color w:val="000000"/>
          <w:sz w:val="19"/>
          <w:szCs w:val="19"/>
        </w:rPr>
        <w:t> </w:t>
      </w:r>
      <w:hyperlink r:id="rId1238" w:tooltip="Jim O'Neill (economist)" w:history="1">
        <w:r w:rsidRPr="003036C3">
          <w:rPr>
            <w:rStyle w:val="Hyperlink"/>
            <w:rFonts w:ascii="Arial" w:hAnsi="Arial" w:cs="Arial"/>
            <w:color w:val="0B0080"/>
            <w:sz w:val="19"/>
            <w:szCs w:val="19"/>
            <w:u w:val="none"/>
          </w:rPr>
          <w:t>Jim O'Neill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a 2001 paper entitled "Building Better Global Economic BRICs".</w:t>
      </w:r>
      <w:hyperlink r:id="rId1239" w:anchor="cite_note-0" w:history="1">
        <w:r w:rsidRPr="003036C3">
          <w:rPr>
            <w:rStyle w:val="Hyperlink"/>
            <w:rFonts w:ascii="Arial" w:hAnsi="Arial" w:cs="Arial"/>
            <w:color w:val="0B0080"/>
            <w:sz w:val="19"/>
            <w:szCs w:val="19"/>
            <w:u w:val="none"/>
            <w:vertAlign w:val="superscript"/>
          </w:rPr>
          <w:t>[1]</w:t>
        </w:r>
      </w:hyperlink>
      <w:hyperlink r:id="rId1240" w:anchor="cite_note-1" w:history="1">
        <w:r w:rsidRPr="003036C3">
          <w:rPr>
            <w:rStyle w:val="Hyperlink"/>
            <w:rFonts w:ascii="Arial" w:hAnsi="Arial" w:cs="Arial"/>
            <w:color w:val="0B0080"/>
            <w:sz w:val="19"/>
            <w:szCs w:val="19"/>
            <w:u w:val="none"/>
            <w:vertAlign w:val="superscript"/>
          </w:rPr>
          <w:t>[2]</w:t>
        </w:r>
      </w:hyperlink>
      <w:hyperlink r:id="rId1241" w:anchor="cite_note-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acronym has come into widespread use as a symbol of the shift in global economic power away from the developed</w:t>
      </w:r>
      <w:r w:rsidRPr="003036C3">
        <w:rPr>
          <w:rStyle w:val="apple-converted-space"/>
          <w:rFonts w:ascii="Arial" w:hAnsi="Arial" w:cs="Arial"/>
          <w:color w:val="000000"/>
          <w:sz w:val="19"/>
          <w:szCs w:val="19"/>
        </w:rPr>
        <w:t> </w:t>
      </w:r>
      <w:hyperlink r:id="rId1242" w:tooltip="G7" w:history="1">
        <w:r w:rsidRPr="003036C3">
          <w:rPr>
            <w:rStyle w:val="Hyperlink"/>
            <w:rFonts w:ascii="Arial" w:hAnsi="Arial" w:cs="Arial"/>
            <w:color w:val="0B0080"/>
            <w:sz w:val="19"/>
            <w:szCs w:val="19"/>
            <w:u w:val="none"/>
          </w:rPr>
          <w:t>G7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economies towards the developing world. It is estimated that BRIC economies will overtake G7 economies by 2027.</w:t>
      </w:r>
      <w:hyperlink r:id="rId1243" w:anchor="cite_note-3" w:history="1">
        <w:r w:rsidRPr="003036C3">
          <w:rPr>
            <w:rStyle w:val="Hyperlink"/>
            <w:rFonts w:ascii="Arial" w:hAnsi="Arial" w:cs="Arial"/>
            <w:color w:val="0B0080"/>
            <w:sz w:val="19"/>
            <w:szCs w:val="19"/>
            <w:u w:val="none"/>
            <w:vertAlign w:val="superscript"/>
          </w:rPr>
          <w:t>[4]</w:t>
        </w:r>
      </w:hyperlink>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According to a paper published in 2005,</w:t>
      </w:r>
      <w:r w:rsidRPr="003036C3">
        <w:rPr>
          <w:rStyle w:val="apple-converted-space"/>
          <w:rFonts w:ascii="Arial" w:hAnsi="Arial" w:cs="Arial"/>
          <w:color w:val="000000"/>
          <w:sz w:val="19"/>
          <w:szCs w:val="19"/>
        </w:rPr>
        <w:t> </w:t>
      </w:r>
      <w:hyperlink r:id="rId1244" w:tooltip="Mexico" w:history="1">
        <w:r w:rsidRPr="003036C3">
          <w:rPr>
            <w:rStyle w:val="Hyperlink"/>
            <w:rFonts w:ascii="Arial" w:hAnsi="Arial" w:cs="Arial"/>
            <w:color w:val="0B0080"/>
            <w:sz w:val="19"/>
            <w:szCs w:val="19"/>
            <w:u w:val="none"/>
          </w:rPr>
          <w:t>Mexico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245" w:tooltip="South Korea" w:history="1">
        <w:r w:rsidRPr="003036C3">
          <w:rPr>
            <w:rStyle w:val="Hyperlink"/>
            <w:rFonts w:ascii="Arial" w:hAnsi="Arial" w:cs="Arial"/>
            <w:color w:val="0B0080"/>
            <w:sz w:val="19"/>
            <w:szCs w:val="19"/>
            <w:u w:val="none"/>
          </w:rPr>
          <w:t>South Korea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were the only other countries comparable to the BRICs, but their economies were excluded initially because they were considered already more developed, as they were already members of the</w:t>
      </w:r>
      <w:r w:rsidRPr="003036C3">
        <w:rPr>
          <w:rStyle w:val="apple-converted-space"/>
          <w:rFonts w:ascii="Arial" w:hAnsi="Arial" w:cs="Arial"/>
          <w:color w:val="000000"/>
          <w:sz w:val="19"/>
          <w:szCs w:val="19"/>
        </w:rPr>
        <w:t> </w:t>
      </w:r>
      <w:hyperlink r:id="rId1246" w:tooltip="OECD" w:history="1">
        <w:r w:rsidRPr="003036C3">
          <w:rPr>
            <w:rStyle w:val="Hyperlink"/>
            <w:rFonts w:ascii="Arial" w:hAnsi="Arial" w:cs="Arial"/>
            <w:color w:val="0B0080"/>
            <w:sz w:val="19"/>
            <w:szCs w:val="19"/>
            <w:u w:val="none"/>
          </w:rPr>
          <w:t>OECD</w:t>
        </w:r>
      </w:hyperlink>
      <w:r w:rsidRPr="003036C3">
        <w:rPr>
          <w:rFonts w:ascii="Arial" w:hAnsi="Arial" w:cs="Arial"/>
          <w:color w:val="000000"/>
          <w:sz w:val="19"/>
          <w:szCs w:val="19"/>
        </w:rPr>
        <w:t>.</w:t>
      </w:r>
      <w:hyperlink r:id="rId1247" w:anchor="cite_note-Ref-1-4" w:history="1">
        <w:r w:rsidRPr="003036C3">
          <w:rPr>
            <w:rStyle w:val="Hyperlink"/>
            <w:rFonts w:ascii="Arial" w:hAnsi="Arial" w:cs="Arial"/>
            <w:color w:val="0B0080"/>
            <w:sz w:val="19"/>
            <w:szCs w:val="19"/>
            <w:u w:val="none"/>
            <w:vertAlign w:val="superscript"/>
          </w:rPr>
          <w:t>[5]</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same creator of the term "BRICS" has recently coined the term</w:t>
      </w:r>
      <w:r w:rsidRPr="003036C3">
        <w:rPr>
          <w:rStyle w:val="apple-converted-space"/>
          <w:rFonts w:ascii="Arial" w:hAnsi="Arial" w:cs="Arial"/>
          <w:color w:val="000000"/>
          <w:sz w:val="19"/>
          <w:szCs w:val="19"/>
        </w:rPr>
        <w:t> </w:t>
      </w:r>
      <w:hyperlink r:id="rId1248" w:tooltip="MIKT" w:history="1">
        <w:r w:rsidRPr="003036C3">
          <w:rPr>
            <w:rStyle w:val="Hyperlink"/>
            <w:rFonts w:ascii="Arial" w:hAnsi="Arial" w:cs="Arial"/>
            <w:color w:val="0B0080"/>
            <w:sz w:val="19"/>
            <w:szCs w:val="19"/>
            <w:u w:val="none"/>
          </w:rPr>
          <w:t>MIKT</w:t>
        </w:r>
      </w:hyperlink>
      <w:r w:rsidR="00363009" w:rsidRPr="003036C3">
        <w:rPr>
          <w:rFonts w:ascii="Arial" w:hAnsi="Arial" w:cs="Arial"/>
          <w:color w:val="000000"/>
          <w:sz w:val="19"/>
          <w:szCs w:val="19"/>
        </w:rPr>
        <w:t xml:space="preserve"> that</w:t>
      </w:r>
      <w:r w:rsidRPr="003036C3">
        <w:rPr>
          <w:rFonts w:ascii="Arial" w:hAnsi="Arial" w:cs="Arial"/>
          <w:color w:val="000000"/>
          <w:sz w:val="19"/>
          <w:szCs w:val="19"/>
        </w:rPr>
        <w:t xml:space="preserve"> includes Mexico and (South) Korea.</w:t>
      </w:r>
    </w:p>
    <w:p w:rsidR="00F0151A" w:rsidRPr="003036C3" w:rsidRDefault="00F0151A" w:rsidP="00785FC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Several of the more developed of the</w:t>
      </w:r>
      <w:r w:rsidRPr="003036C3">
        <w:rPr>
          <w:rStyle w:val="apple-converted-space"/>
          <w:rFonts w:ascii="Arial" w:hAnsi="Arial" w:cs="Arial"/>
          <w:color w:val="000000"/>
          <w:sz w:val="19"/>
          <w:szCs w:val="19"/>
        </w:rPr>
        <w:t> </w:t>
      </w:r>
      <w:hyperlink r:id="rId1249" w:tooltip="Next Eleven" w:history="1">
        <w:r w:rsidRPr="003036C3">
          <w:rPr>
            <w:rStyle w:val="Hyperlink"/>
            <w:rFonts w:ascii="Arial" w:hAnsi="Arial" w:cs="Arial"/>
            <w:color w:val="0B0080"/>
            <w:sz w:val="19"/>
            <w:szCs w:val="19"/>
            <w:u w:val="none"/>
          </w:rPr>
          <w:t>N-11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countries, in particular</w:t>
      </w:r>
      <w:r w:rsidRPr="003036C3">
        <w:rPr>
          <w:rStyle w:val="apple-converted-space"/>
          <w:rFonts w:ascii="Arial" w:hAnsi="Arial" w:cs="Arial"/>
          <w:color w:val="000000"/>
          <w:sz w:val="19"/>
          <w:szCs w:val="19"/>
        </w:rPr>
        <w:t> </w:t>
      </w:r>
      <w:hyperlink r:id="rId1250" w:tooltip="Turkey" w:history="1">
        <w:r w:rsidRPr="003036C3">
          <w:rPr>
            <w:rStyle w:val="Hyperlink"/>
            <w:rFonts w:ascii="Arial" w:hAnsi="Arial" w:cs="Arial"/>
            <w:color w:val="0B0080"/>
            <w:sz w:val="19"/>
            <w:szCs w:val="19"/>
            <w:u w:val="none"/>
          </w:rPr>
          <w:t>Turkey</w:t>
        </w:r>
      </w:hyperlink>
      <w:r w:rsidRPr="003036C3">
        <w:rPr>
          <w:rFonts w:ascii="Arial" w:hAnsi="Arial" w:cs="Arial"/>
          <w:color w:val="000000"/>
          <w:sz w:val="19"/>
          <w:szCs w:val="19"/>
        </w:rPr>
        <w:t>, Mexico,</w:t>
      </w:r>
      <w:r w:rsidRPr="003036C3">
        <w:rPr>
          <w:rStyle w:val="apple-converted-space"/>
          <w:rFonts w:ascii="Arial" w:hAnsi="Arial" w:cs="Arial"/>
          <w:color w:val="000000"/>
          <w:sz w:val="19"/>
          <w:szCs w:val="19"/>
        </w:rPr>
        <w:t> </w:t>
      </w:r>
      <w:hyperlink r:id="rId1251" w:tooltip="Indonesia" w:history="1">
        <w:r w:rsidRPr="003036C3">
          <w:rPr>
            <w:rStyle w:val="Hyperlink"/>
            <w:rFonts w:ascii="Arial" w:hAnsi="Arial" w:cs="Arial"/>
            <w:color w:val="0B0080"/>
            <w:sz w:val="19"/>
            <w:szCs w:val="19"/>
            <w:u w:val="none"/>
          </w:rPr>
          <w:t>Indonesia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252" w:tooltip="Nigeria" w:history="1">
        <w:r w:rsidRPr="003036C3">
          <w:rPr>
            <w:rStyle w:val="Hyperlink"/>
            <w:rFonts w:ascii="Arial" w:hAnsi="Arial" w:cs="Arial"/>
            <w:color w:val="0B0080"/>
            <w:sz w:val="19"/>
            <w:szCs w:val="19"/>
            <w:u w:val="none"/>
          </w:rPr>
          <w:t>Nigeria</w:t>
        </w:r>
      </w:hyperlink>
      <w:r w:rsidRPr="003036C3">
        <w:rPr>
          <w:rFonts w:ascii="Arial" w:hAnsi="Arial" w:cs="Arial"/>
          <w:color w:val="000000"/>
          <w:sz w:val="19"/>
          <w:szCs w:val="19"/>
        </w:rPr>
        <w:t>, are seen as the most likely contenders to the BRICs. Some other developing countries that have not yet reached the N-11 economic level, such as</w:t>
      </w:r>
      <w:r w:rsidRPr="003036C3">
        <w:rPr>
          <w:rStyle w:val="apple-converted-space"/>
          <w:rFonts w:ascii="Arial" w:hAnsi="Arial" w:cs="Arial"/>
          <w:color w:val="000000"/>
          <w:sz w:val="19"/>
          <w:szCs w:val="19"/>
        </w:rPr>
        <w:t> </w:t>
      </w:r>
      <w:hyperlink r:id="rId1253" w:tooltip="South Africa" w:history="1">
        <w:r w:rsidRPr="003036C3">
          <w:rPr>
            <w:rStyle w:val="Hyperlink"/>
            <w:rFonts w:ascii="Arial" w:hAnsi="Arial" w:cs="Arial"/>
            <w:color w:val="0B0080"/>
            <w:sz w:val="19"/>
            <w:szCs w:val="19"/>
            <w:u w:val="none"/>
          </w:rPr>
          <w:t>South Africa</w:t>
        </w:r>
      </w:hyperlink>
      <w:r w:rsidRPr="003036C3">
        <w:rPr>
          <w:rFonts w:ascii="Arial" w:hAnsi="Arial" w:cs="Arial"/>
          <w:color w:val="000000"/>
          <w:sz w:val="19"/>
          <w:szCs w:val="19"/>
        </w:rPr>
        <w:t>, aspire to BRIC status. Economists at the</w:t>
      </w:r>
      <w:r w:rsidRPr="003036C3">
        <w:rPr>
          <w:rStyle w:val="apple-converted-space"/>
          <w:rFonts w:ascii="Arial" w:hAnsi="Arial" w:cs="Arial"/>
          <w:color w:val="000000"/>
          <w:sz w:val="19"/>
          <w:szCs w:val="19"/>
        </w:rPr>
        <w:t> </w:t>
      </w:r>
      <w:hyperlink r:id="rId1254" w:tooltip="Reuters" w:history="1">
        <w:r w:rsidRPr="003036C3">
          <w:rPr>
            <w:rStyle w:val="Hyperlink"/>
            <w:rFonts w:ascii="Arial" w:hAnsi="Arial" w:cs="Arial"/>
            <w:color w:val="0B0080"/>
            <w:sz w:val="19"/>
            <w:szCs w:val="19"/>
            <w:u w:val="none"/>
          </w:rPr>
          <w:t>Reuters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2011 Investment Outlook Summit, held on 6–7 December 2010, dismissed the notion of South Africa joining BRIC.</w:t>
      </w:r>
      <w:hyperlink r:id="rId1255" w:anchor="cite_note-5" w:history="1">
        <w:r w:rsidRPr="003036C3">
          <w:rPr>
            <w:rStyle w:val="Hyperlink"/>
            <w:rFonts w:ascii="Arial" w:hAnsi="Arial" w:cs="Arial"/>
            <w:color w:val="0B0080"/>
            <w:sz w:val="19"/>
            <w:szCs w:val="19"/>
            <w:u w:val="none"/>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Jim O'Neill told the summit that he was constantly being lobbied about BRIC status by various countries. He said that South Africa, at a population of under 50 million people, was just too small an economy to join the BRIC ranks.</w:t>
      </w:r>
      <w:hyperlink r:id="rId1256" w:anchor="cite_note-6" w:history="1">
        <w:r w:rsidRPr="003036C3">
          <w:rPr>
            <w:rStyle w:val="Hyperlink"/>
            <w:rFonts w:ascii="Arial" w:hAnsi="Arial" w:cs="Arial"/>
            <w:color w:val="0B0080"/>
            <w:sz w:val="19"/>
            <w:szCs w:val="19"/>
            <w:u w:val="none"/>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However, after the BRIC countries formed a political organization among themselves, they later expanded to include South Africa, becoming the</w:t>
      </w:r>
      <w:r w:rsidRPr="003036C3">
        <w:rPr>
          <w:rStyle w:val="apple-converted-space"/>
          <w:rFonts w:ascii="Arial" w:hAnsi="Arial" w:cs="Arial"/>
          <w:color w:val="000000"/>
          <w:sz w:val="19"/>
          <w:szCs w:val="19"/>
        </w:rPr>
        <w:t> </w:t>
      </w:r>
      <w:hyperlink r:id="rId1257" w:tooltip="BRICS" w:history="1">
        <w:r w:rsidRPr="003036C3">
          <w:rPr>
            <w:rStyle w:val="Hyperlink"/>
            <w:rFonts w:ascii="Arial" w:hAnsi="Arial" w:cs="Arial"/>
            <w:color w:val="0B0080"/>
            <w:sz w:val="19"/>
            <w:szCs w:val="19"/>
            <w:u w:val="none"/>
          </w:rPr>
          <w:t>BRICS</w:t>
        </w:r>
      </w:hyperlink>
      <w:r w:rsidRPr="003036C3">
        <w:rPr>
          <w:rFonts w:ascii="Arial" w:hAnsi="Arial" w:cs="Arial"/>
          <w:color w:val="000000"/>
          <w:sz w:val="19"/>
          <w:szCs w:val="19"/>
        </w:rPr>
        <w:t>.</w:t>
      </w:r>
      <w:hyperlink r:id="rId1258" w:anchor="cite_note-7" w:history="1">
        <w:r w:rsidRPr="003036C3">
          <w:rPr>
            <w:rStyle w:val="Hyperlink"/>
            <w:rFonts w:ascii="Arial" w:hAnsi="Arial" w:cs="Arial"/>
            <w:color w:val="0B0080"/>
            <w:sz w:val="19"/>
            <w:szCs w:val="19"/>
            <w:u w:val="none"/>
            <w:vertAlign w:val="superscript"/>
          </w:rPr>
          <w:t>[8]</w:t>
        </w:r>
      </w:hyperlink>
    </w:p>
    <w:p w:rsidR="00F0151A" w:rsidRPr="003036C3" w:rsidRDefault="00192060" w:rsidP="00785FC8">
      <w:pPr>
        <w:pStyle w:val="NormalWeb"/>
        <w:shd w:val="clear" w:color="auto" w:fill="FFFFFF"/>
        <w:spacing w:before="96" w:beforeAutospacing="0" w:after="120" w:afterAutospacing="0" w:line="360" w:lineRule="auto"/>
        <w:rPr>
          <w:rFonts w:ascii="Arial" w:hAnsi="Arial" w:cs="Arial"/>
          <w:color w:val="000000"/>
          <w:sz w:val="19"/>
          <w:szCs w:val="19"/>
        </w:rPr>
      </w:pPr>
      <w:hyperlink r:id="rId1259" w:tooltip="Goldman Sachs" w:history="1">
        <w:r w:rsidR="00F0151A" w:rsidRPr="003036C3">
          <w:rPr>
            <w:rStyle w:val="Hyperlink"/>
            <w:rFonts w:ascii="Arial" w:hAnsi="Arial" w:cs="Arial"/>
            <w:color w:val="0B0080"/>
            <w:sz w:val="19"/>
            <w:szCs w:val="19"/>
            <w:u w:val="none"/>
          </w:rPr>
          <w:t>Goldman Sachs</w:t>
        </w:r>
      </w:hyperlink>
      <w:r w:rsidR="00F0151A" w:rsidRPr="003036C3">
        <w:rPr>
          <w:rStyle w:val="apple-converted-space"/>
          <w:rFonts w:ascii="Arial" w:hAnsi="Arial" w:cs="Arial"/>
          <w:color w:val="000000"/>
          <w:sz w:val="19"/>
          <w:szCs w:val="19"/>
        </w:rPr>
        <w:t> </w:t>
      </w:r>
      <w:r w:rsidR="00F0151A" w:rsidRPr="003036C3">
        <w:rPr>
          <w:rFonts w:ascii="Arial" w:hAnsi="Arial" w:cs="Arial"/>
          <w:color w:val="000000"/>
          <w:sz w:val="19"/>
          <w:szCs w:val="19"/>
        </w:rPr>
        <w:t>has argued that, since the four BRIC countries are developing rapidly, by 2050 their combined economies could eclipse the combined economies of the current richest countries of the world. These four countries, combined, currently account for more than a quarter of the world's land area and more than 40% of the</w:t>
      </w:r>
      <w:r w:rsidR="00F0151A" w:rsidRPr="003036C3">
        <w:rPr>
          <w:rStyle w:val="apple-converted-space"/>
          <w:rFonts w:ascii="Arial" w:hAnsi="Arial" w:cs="Arial"/>
          <w:color w:val="000000"/>
          <w:sz w:val="19"/>
          <w:szCs w:val="19"/>
        </w:rPr>
        <w:t> </w:t>
      </w:r>
      <w:hyperlink r:id="rId1260" w:tooltip="World population" w:history="1">
        <w:r w:rsidR="00F0151A" w:rsidRPr="003036C3">
          <w:rPr>
            <w:rStyle w:val="Hyperlink"/>
            <w:rFonts w:ascii="Arial" w:hAnsi="Arial" w:cs="Arial"/>
            <w:color w:val="0B0080"/>
            <w:sz w:val="19"/>
            <w:szCs w:val="19"/>
            <w:u w:val="none"/>
          </w:rPr>
          <w:t>world's population</w:t>
        </w:r>
      </w:hyperlink>
      <w:r w:rsidR="00F0151A" w:rsidRPr="003036C3">
        <w:rPr>
          <w:rFonts w:ascii="Arial" w:hAnsi="Arial" w:cs="Arial"/>
          <w:color w:val="000000"/>
          <w:sz w:val="19"/>
          <w:szCs w:val="19"/>
        </w:rPr>
        <w:t>.</w:t>
      </w:r>
      <w:r w:rsidR="008E0CD3" w:rsidRPr="003036C3">
        <w:rPr>
          <w:rFonts w:ascii="Arial" w:hAnsi="Arial" w:cs="Arial"/>
          <w:color w:val="000000"/>
          <w:sz w:val="19"/>
          <w:szCs w:val="19"/>
        </w:rPr>
        <w:t xml:space="preserve"> </w:t>
      </w:r>
    </w:p>
    <w:p w:rsidR="00F0151A" w:rsidRPr="003036C3" w:rsidRDefault="00F0151A" w:rsidP="00785FC8">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3036C3">
        <w:rPr>
          <w:rFonts w:ascii="Arial" w:hAnsi="Arial" w:cs="Arial"/>
          <w:color w:val="000000"/>
          <w:sz w:val="19"/>
          <w:szCs w:val="19"/>
        </w:rPr>
        <w:t>Goldman Sachs did not argue that the BRICs would organize themselves into an economic bloc, or a formal trading association, as the</w:t>
      </w:r>
      <w:r w:rsidRPr="003036C3">
        <w:rPr>
          <w:rStyle w:val="apple-converted-space"/>
          <w:rFonts w:ascii="Arial" w:hAnsi="Arial" w:cs="Arial"/>
          <w:color w:val="000000"/>
          <w:sz w:val="19"/>
          <w:szCs w:val="19"/>
        </w:rPr>
        <w:t> </w:t>
      </w:r>
      <w:hyperlink r:id="rId1261" w:tooltip="European Union" w:history="1">
        <w:r w:rsidRPr="003036C3">
          <w:rPr>
            <w:rStyle w:val="Hyperlink"/>
            <w:rFonts w:ascii="Arial" w:hAnsi="Arial" w:cs="Arial"/>
            <w:color w:val="0B0080"/>
            <w:sz w:val="19"/>
            <w:szCs w:val="19"/>
            <w:u w:val="none"/>
          </w:rPr>
          <w:t>European Union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done.</w:t>
      </w:r>
      <w:r w:rsidR="008E0CD3" w:rsidRPr="003036C3">
        <w:rPr>
          <w:rFonts w:ascii="Arial" w:hAnsi="Arial" w:cs="Arial"/>
          <w:color w:val="000000"/>
          <w:sz w:val="19"/>
          <w:szCs w:val="19"/>
        </w:rPr>
        <w:t xml:space="preserve"> </w:t>
      </w:r>
      <w:r w:rsidRPr="003036C3">
        <w:rPr>
          <w:rFonts w:ascii="Arial" w:hAnsi="Arial" w:cs="Arial"/>
          <w:color w:val="000000"/>
          <w:sz w:val="19"/>
          <w:szCs w:val="19"/>
        </w:rPr>
        <w:t>However, there are some indications that the "four BRIC countries have been seeking to form a 'political club' or 'alliance'", and thereby converting "their growing economic power into greater geopolitical clout".</w:t>
      </w:r>
      <w:r w:rsidRPr="003036C3">
        <w:rPr>
          <w:rStyle w:val="apple-converted-space"/>
          <w:rFonts w:ascii="Arial" w:hAnsi="Arial" w:cs="Arial"/>
          <w:color w:val="000000"/>
          <w:sz w:val="19"/>
          <w:szCs w:val="19"/>
        </w:rPr>
        <w:t> </w:t>
      </w:r>
      <w:r w:rsidRPr="003036C3">
        <w:rPr>
          <w:rFonts w:ascii="Arial" w:hAnsi="Arial" w:cs="Arial"/>
          <w:color w:val="000000"/>
          <w:sz w:val="19"/>
          <w:szCs w:val="19"/>
        </w:rPr>
        <w:t>On June 16, 2009, the leaders of the BRIC countries held their</w:t>
      </w:r>
      <w:r w:rsidRPr="003036C3">
        <w:rPr>
          <w:rStyle w:val="apple-converted-space"/>
          <w:rFonts w:ascii="Arial" w:hAnsi="Arial" w:cs="Arial"/>
          <w:color w:val="000000"/>
          <w:sz w:val="19"/>
          <w:szCs w:val="19"/>
        </w:rPr>
        <w:t> </w:t>
      </w:r>
      <w:hyperlink r:id="rId1262" w:tooltip="2009 BRIC summit" w:history="1">
        <w:r w:rsidRPr="003036C3">
          <w:rPr>
            <w:rStyle w:val="Hyperlink"/>
            <w:rFonts w:ascii="Arial" w:hAnsi="Arial" w:cs="Arial"/>
            <w:color w:val="0B0080"/>
            <w:sz w:val="19"/>
            <w:szCs w:val="19"/>
            <w:u w:val="none"/>
          </w:rPr>
          <w:t>first summit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263" w:tooltip="Yekaterinburg" w:history="1">
        <w:r w:rsidRPr="003036C3">
          <w:rPr>
            <w:rStyle w:val="Hyperlink"/>
            <w:rFonts w:ascii="Arial" w:hAnsi="Arial" w:cs="Arial"/>
            <w:color w:val="0B0080"/>
            <w:sz w:val="19"/>
            <w:szCs w:val="19"/>
            <w:u w:val="none"/>
          </w:rPr>
          <w:t>Yekaterinburg</w:t>
        </w:r>
      </w:hyperlink>
      <w:r w:rsidRPr="003036C3">
        <w:rPr>
          <w:rFonts w:ascii="Arial" w:hAnsi="Arial" w:cs="Arial"/>
          <w:color w:val="000000"/>
          <w:sz w:val="19"/>
          <w:szCs w:val="19"/>
        </w:rPr>
        <w:t>, and issued a declaration calling for the establishment of an equitable, democratic and</w:t>
      </w:r>
      <w:r w:rsidRPr="003036C3">
        <w:rPr>
          <w:rStyle w:val="apple-converted-space"/>
          <w:rFonts w:ascii="Arial" w:hAnsi="Arial" w:cs="Arial"/>
          <w:color w:val="000000"/>
          <w:sz w:val="19"/>
          <w:szCs w:val="19"/>
        </w:rPr>
        <w:t> </w:t>
      </w:r>
      <w:hyperlink r:id="rId1264" w:tooltip="Polarity in international relations" w:history="1">
        <w:r w:rsidRPr="003036C3">
          <w:rPr>
            <w:rStyle w:val="Hyperlink"/>
            <w:rFonts w:ascii="Arial" w:hAnsi="Arial" w:cs="Arial"/>
            <w:color w:val="0B0080"/>
            <w:sz w:val="19"/>
            <w:szCs w:val="19"/>
            <w:u w:val="none"/>
          </w:rPr>
          <w:t>multipolar</w:t>
        </w:r>
      </w:hyperlink>
      <w:r w:rsidRPr="003036C3">
        <w:rPr>
          <w:rStyle w:val="apple-converted-space"/>
          <w:rFonts w:ascii="Arial" w:hAnsi="Arial" w:cs="Arial"/>
          <w:color w:val="000000"/>
          <w:sz w:val="19"/>
          <w:szCs w:val="19"/>
        </w:rPr>
        <w:t> </w:t>
      </w:r>
      <w:hyperlink r:id="rId1265" w:tooltip="New world order (politics)" w:history="1">
        <w:r w:rsidRPr="003036C3">
          <w:rPr>
            <w:rStyle w:val="Hyperlink"/>
            <w:rFonts w:ascii="Arial" w:hAnsi="Arial" w:cs="Arial"/>
            <w:color w:val="0B0080"/>
            <w:sz w:val="19"/>
            <w:szCs w:val="19"/>
            <w:u w:val="none"/>
          </w:rPr>
          <w:t>world order</w:t>
        </w:r>
      </w:hyperlink>
      <w:r w:rsidRPr="003036C3">
        <w:rPr>
          <w:rFonts w:ascii="Arial" w:hAnsi="Arial" w:cs="Arial"/>
          <w:color w:val="000000"/>
          <w:sz w:val="19"/>
          <w:szCs w:val="19"/>
        </w:rPr>
        <w:t>. Since then they have</w:t>
      </w:r>
      <w:r w:rsidRPr="003036C3">
        <w:rPr>
          <w:rStyle w:val="apple-converted-space"/>
          <w:rFonts w:ascii="Arial" w:hAnsi="Arial" w:cs="Arial"/>
          <w:color w:val="000000"/>
          <w:sz w:val="19"/>
          <w:szCs w:val="19"/>
        </w:rPr>
        <w:t> </w:t>
      </w:r>
      <w:hyperlink r:id="rId1266" w:tooltip="2010 BRIC summit" w:history="1">
        <w:r w:rsidRPr="003036C3">
          <w:rPr>
            <w:rStyle w:val="Hyperlink"/>
            <w:rFonts w:ascii="Arial" w:hAnsi="Arial" w:cs="Arial"/>
            <w:color w:val="0B0080"/>
            <w:sz w:val="19"/>
            <w:szCs w:val="19"/>
            <w:u w:val="none"/>
          </w:rPr>
          <w:t>met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267" w:tooltip="Brasília" w:history="1">
        <w:r w:rsidRPr="003036C3">
          <w:rPr>
            <w:rStyle w:val="Hyperlink"/>
            <w:rFonts w:ascii="Arial" w:hAnsi="Arial" w:cs="Arial"/>
            <w:color w:val="0B0080"/>
            <w:sz w:val="19"/>
            <w:szCs w:val="19"/>
            <w:u w:val="none"/>
          </w:rPr>
          <w:t>Brasília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2010,</w:t>
      </w:r>
      <w:r w:rsidRPr="003036C3">
        <w:rPr>
          <w:rStyle w:val="apple-converted-space"/>
          <w:rFonts w:ascii="Arial" w:hAnsi="Arial" w:cs="Arial"/>
          <w:color w:val="000000"/>
          <w:sz w:val="19"/>
          <w:szCs w:val="19"/>
        </w:rPr>
        <w:t> </w:t>
      </w:r>
      <w:hyperlink r:id="rId1268" w:tooltip="2011 BRICS summit" w:history="1">
        <w:r w:rsidRPr="003036C3">
          <w:rPr>
            <w:rStyle w:val="Hyperlink"/>
            <w:rFonts w:ascii="Arial" w:hAnsi="Arial" w:cs="Arial"/>
            <w:color w:val="0B0080"/>
            <w:sz w:val="19"/>
            <w:szCs w:val="19"/>
            <w:u w:val="none"/>
          </w:rPr>
          <w:t>met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269" w:tooltip="Sanya" w:history="1">
        <w:r w:rsidRPr="003036C3">
          <w:rPr>
            <w:rStyle w:val="Hyperlink"/>
            <w:rFonts w:ascii="Arial" w:hAnsi="Arial" w:cs="Arial"/>
            <w:color w:val="0B0080"/>
            <w:sz w:val="19"/>
            <w:szCs w:val="19"/>
            <w:u w:val="none"/>
          </w:rPr>
          <w:t>Sanya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2011 and in New Delhi, India in 2012.</w:t>
      </w:r>
      <w:r w:rsidR="008E0CD3" w:rsidRPr="003036C3">
        <w:rPr>
          <w:rFonts w:ascii="Arial" w:hAnsi="Arial" w:cs="Arial"/>
          <w:color w:val="000000"/>
          <w:sz w:val="19"/>
          <w:szCs w:val="19"/>
          <w:vertAlign w:val="superscript"/>
        </w:rPr>
        <w:t xml:space="preserve"> </w:t>
      </w:r>
    </w:p>
    <w:p w:rsidR="00F0151A" w:rsidRPr="003036C3" w:rsidRDefault="00F0151A" w:rsidP="00785FC8">
      <w:pPr>
        <w:pBdr>
          <w:bottom w:val="single" w:sz="8" w:space="2" w:color="AAAAAA"/>
        </w:pBdr>
        <w:shd w:val="clear" w:color="auto" w:fill="FFFFFF"/>
        <w:spacing w:after="144" w:line="360" w:lineRule="auto"/>
        <w:outlineLvl w:val="1"/>
        <w:rPr>
          <w:rFonts w:ascii="Arial" w:eastAsia="Times New Roman" w:hAnsi="Arial" w:cs="Arial"/>
          <w:color w:val="000000"/>
          <w:sz w:val="29"/>
          <w:szCs w:val="29"/>
        </w:rPr>
      </w:pPr>
      <w:bookmarkStart w:id="121" w:name="_Toc327804735"/>
      <w:r w:rsidRPr="003036C3">
        <w:rPr>
          <w:rFonts w:ascii="Arial" w:eastAsia="Times New Roman" w:hAnsi="Arial" w:cs="Arial"/>
          <w:color w:val="000000"/>
          <w:sz w:val="29"/>
          <w:szCs w:val="29"/>
        </w:rPr>
        <w:t>Thesis</w:t>
      </w:r>
      <w:bookmarkEnd w:id="121"/>
    </w:p>
    <w:p w:rsidR="00F0151A" w:rsidRPr="003036C3" w:rsidRDefault="00F0151A" w:rsidP="00785FC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Goldman Sachs argues that the economic potential of</w:t>
      </w:r>
      <w:r w:rsidRPr="003036C3">
        <w:rPr>
          <w:rStyle w:val="apple-converted-space"/>
          <w:rFonts w:ascii="Arial" w:hAnsi="Arial" w:cs="Arial"/>
          <w:color w:val="000000"/>
          <w:sz w:val="19"/>
          <w:szCs w:val="19"/>
        </w:rPr>
        <w:t> </w:t>
      </w:r>
      <w:hyperlink r:id="rId1270" w:tooltip="Economy of Brazil" w:history="1">
        <w:r w:rsidRPr="003036C3">
          <w:rPr>
            <w:rStyle w:val="Hyperlink"/>
            <w:rFonts w:ascii="Arial" w:hAnsi="Arial" w:cs="Arial"/>
            <w:color w:val="0B0080"/>
            <w:sz w:val="19"/>
            <w:szCs w:val="19"/>
            <w:u w:val="none"/>
          </w:rPr>
          <w:t>Brazil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271" w:tooltip="Economy of Russia" w:history="1">
        <w:r w:rsidRPr="003036C3">
          <w:rPr>
            <w:rStyle w:val="Hyperlink"/>
            <w:rFonts w:ascii="Arial" w:hAnsi="Arial" w:cs="Arial"/>
            <w:color w:val="0B0080"/>
            <w:sz w:val="19"/>
            <w:szCs w:val="19"/>
            <w:u w:val="none"/>
          </w:rPr>
          <w:t>Russia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272" w:tooltip="Economy of India" w:history="1">
        <w:r w:rsidRPr="003036C3">
          <w:rPr>
            <w:rStyle w:val="Hyperlink"/>
            <w:rFonts w:ascii="Arial" w:hAnsi="Arial" w:cs="Arial"/>
            <w:color w:val="0B0080"/>
            <w:sz w:val="19"/>
            <w:szCs w:val="19"/>
            <w:u w:val="none"/>
          </w:rPr>
          <w:t>India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273" w:tooltip="Economy of the People's Republic of China" w:history="1">
        <w:r w:rsidRPr="003036C3">
          <w:rPr>
            <w:rStyle w:val="Hyperlink"/>
            <w:rFonts w:ascii="Arial" w:hAnsi="Arial" w:cs="Arial"/>
            <w:color w:val="0B0080"/>
            <w:sz w:val="19"/>
            <w:szCs w:val="19"/>
            <w:u w:val="none"/>
          </w:rPr>
          <w:t>China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such that they could become among the four most dominant economies by the year 2050. The thesis was proposed by</w:t>
      </w:r>
      <w:r w:rsidR="00785FC8" w:rsidRPr="003036C3">
        <w:rPr>
          <w:rFonts w:ascii="Arial" w:hAnsi="Arial" w:cs="Arial"/>
          <w:color w:val="000000"/>
          <w:sz w:val="19"/>
          <w:szCs w:val="19"/>
        </w:rPr>
        <w:t xml:space="preserve"> </w:t>
      </w:r>
      <w:hyperlink r:id="rId1274" w:tooltip="Jim O'Neill (economist)" w:history="1">
        <w:r w:rsidRPr="003036C3">
          <w:rPr>
            <w:rStyle w:val="Hyperlink"/>
            <w:rFonts w:ascii="Arial" w:hAnsi="Arial" w:cs="Arial"/>
            <w:color w:val="0B0080"/>
            <w:sz w:val="19"/>
            <w:szCs w:val="19"/>
            <w:u w:val="none"/>
          </w:rPr>
          <w:t>Jim O'Neill</w:t>
        </w:r>
      </w:hyperlink>
      <w:r w:rsidRPr="003036C3">
        <w:rPr>
          <w:rFonts w:ascii="Arial" w:hAnsi="Arial" w:cs="Arial"/>
          <w:color w:val="000000"/>
          <w:sz w:val="19"/>
          <w:szCs w:val="19"/>
        </w:rPr>
        <w:t>, global economist at Goldman Sachs.</w:t>
      </w:r>
      <w:hyperlink r:id="rId1275" w:anchor="cite_note-14" w:history="1"/>
      <w:r w:rsidRPr="003036C3">
        <w:rPr>
          <w:rStyle w:val="apple-converted-space"/>
          <w:rFonts w:ascii="Arial" w:hAnsi="Arial" w:cs="Arial"/>
          <w:color w:val="000000"/>
          <w:sz w:val="19"/>
          <w:szCs w:val="19"/>
        </w:rPr>
        <w:t> </w:t>
      </w:r>
      <w:r w:rsidRPr="003036C3">
        <w:rPr>
          <w:rFonts w:ascii="Arial" w:hAnsi="Arial" w:cs="Arial"/>
          <w:color w:val="000000"/>
          <w:sz w:val="19"/>
          <w:szCs w:val="19"/>
        </w:rPr>
        <w:t>These countries encompass over 25% of the world's land coverage and 40% of the world's population and hold a combined</w:t>
      </w:r>
      <w:r w:rsidRPr="003036C3">
        <w:rPr>
          <w:rStyle w:val="apple-converted-space"/>
          <w:rFonts w:ascii="Arial" w:hAnsi="Arial" w:cs="Arial"/>
          <w:color w:val="000000"/>
          <w:sz w:val="19"/>
          <w:szCs w:val="19"/>
        </w:rPr>
        <w:t> </w:t>
      </w:r>
      <w:hyperlink r:id="rId1276" w:tooltip="Gross domestic product" w:history="1">
        <w:r w:rsidRPr="003036C3">
          <w:rPr>
            <w:rStyle w:val="Hyperlink"/>
            <w:rFonts w:ascii="Arial" w:hAnsi="Arial" w:cs="Arial"/>
            <w:color w:val="0B0080"/>
            <w:sz w:val="19"/>
            <w:szCs w:val="19"/>
            <w:u w:val="none"/>
          </w:rPr>
          <w:t>GDP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(PPP) of 18.486 trillion dollars. On almost every scale, they would be the largest entity on the global stage. These four countries are among the biggest and fastest growing</w:t>
      </w:r>
      <w:r w:rsidRPr="003036C3">
        <w:rPr>
          <w:rStyle w:val="apple-converted-space"/>
          <w:rFonts w:ascii="Arial" w:hAnsi="Arial" w:cs="Arial"/>
          <w:color w:val="000000"/>
          <w:sz w:val="19"/>
          <w:szCs w:val="19"/>
        </w:rPr>
        <w:t> </w:t>
      </w:r>
      <w:hyperlink r:id="rId1277" w:tooltip="Emerging market" w:history="1">
        <w:r w:rsidRPr="003036C3">
          <w:rPr>
            <w:rStyle w:val="Hyperlink"/>
            <w:rFonts w:ascii="Arial" w:hAnsi="Arial" w:cs="Arial"/>
            <w:color w:val="0B0080"/>
            <w:sz w:val="19"/>
            <w:szCs w:val="19"/>
            <w:u w:val="none"/>
          </w:rPr>
          <w:t>emerging markets</w:t>
        </w:r>
      </w:hyperlink>
      <w:r w:rsidR="00AF7BB0">
        <w:rPr>
          <w:rFonts w:ascii="Arial" w:hAnsi="Arial" w:cs="Arial"/>
          <w:color w:val="000000"/>
          <w:sz w:val="19"/>
          <w:szCs w:val="19"/>
        </w:rPr>
        <w:t>.</w:t>
      </w:r>
    </w:p>
    <w:p w:rsidR="0087708A" w:rsidRDefault="00F0151A" w:rsidP="0087708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However, it is not the intent of Goldman Sachs to argue that these four countries are a political alliance (such as the</w:t>
      </w:r>
      <w:r w:rsidRPr="003036C3">
        <w:rPr>
          <w:rStyle w:val="apple-converted-space"/>
          <w:rFonts w:ascii="Arial" w:hAnsi="Arial" w:cs="Arial"/>
          <w:color w:val="000000"/>
          <w:sz w:val="19"/>
          <w:szCs w:val="19"/>
        </w:rPr>
        <w:t> </w:t>
      </w:r>
      <w:hyperlink r:id="rId1278" w:tooltip="European Union" w:history="1">
        <w:r w:rsidRPr="003036C3">
          <w:rPr>
            <w:rStyle w:val="Hyperlink"/>
            <w:rFonts w:ascii="Arial" w:hAnsi="Arial" w:cs="Arial"/>
            <w:color w:val="0B0080"/>
            <w:sz w:val="19"/>
            <w:szCs w:val="19"/>
            <w:u w:val="none"/>
          </w:rPr>
          <w:t>European Union</w:t>
        </w:r>
      </w:hyperlink>
      <w:r w:rsidRPr="003036C3">
        <w:rPr>
          <w:rFonts w:ascii="Arial" w:hAnsi="Arial" w:cs="Arial"/>
          <w:color w:val="000000"/>
          <w:sz w:val="19"/>
          <w:szCs w:val="19"/>
        </w:rPr>
        <w:t>) or any formal trading association, like</w:t>
      </w:r>
      <w:r w:rsidRPr="003036C3">
        <w:rPr>
          <w:rStyle w:val="apple-converted-space"/>
          <w:rFonts w:ascii="Arial" w:hAnsi="Arial" w:cs="Arial"/>
          <w:color w:val="000000"/>
          <w:sz w:val="19"/>
          <w:szCs w:val="19"/>
        </w:rPr>
        <w:t> </w:t>
      </w:r>
      <w:hyperlink r:id="rId1279" w:tooltip="ASEAN" w:history="1">
        <w:r w:rsidRPr="003036C3">
          <w:rPr>
            <w:rStyle w:val="Hyperlink"/>
            <w:rFonts w:ascii="Arial" w:hAnsi="Arial" w:cs="Arial"/>
            <w:color w:val="0B0080"/>
            <w:sz w:val="19"/>
            <w:szCs w:val="19"/>
            <w:u w:val="none"/>
          </w:rPr>
          <w:t>ASEAN</w:t>
        </w:r>
      </w:hyperlink>
      <w:r w:rsidRPr="003036C3">
        <w:rPr>
          <w:rFonts w:ascii="Arial" w:hAnsi="Arial" w:cs="Arial"/>
          <w:color w:val="000000"/>
          <w:sz w:val="19"/>
          <w:szCs w:val="19"/>
        </w:rPr>
        <w:t>. Nevertheless, they have taken steps to increase their political cooperation, mainly as a way of influencing the</w:t>
      </w:r>
      <w:r w:rsidRPr="003036C3">
        <w:rPr>
          <w:rStyle w:val="apple-converted-space"/>
          <w:rFonts w:ascii="Arial" w:hAnsi="Arial" w:cs="Arial"/>
          <w:color w:val="000000"/>
          <w:sz w:val="19"/>
          <w:szCs w:val="19"/>
        </w:rPr>
        <w:t> </w:t>
      </w:r>
      <w:hyperlink r:id="rId1280" w:tooltip="United States" w:history="1">
        <w:r w:rsidRPr="003036C3">
          <w:rPr>
            <w:rStyle w:val="Hyperlink"/>
            <w:rFonts w:ascii="Arial" w:hAnsi="Arial" w:cs="Arial"/>
            <w:color w:val="0B0080"/>
            <w:sz w:val="19"/>
            <w:szCs w:val="19"/>
            <w:u w:val="none"/>
          </w:rPr>
          <w:t>United States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position on major trade accords, or, through the implicit threat of political cooperation, as a way of extracting political concessions from the United States, such as the proposed</w:t>
      </w:r>
      <w:r w:rsidR="0087708A">
        <w:rPr>
          <w:rFonts w:ascii="Arial" w:hAnsi="Arial" w:cs="Arial"/>
          <w:color w:val="000000"/>
          <w:sz w:val="19"/>
          <w:szCs w:val="19"/>
        </w:rPr>
        <w:t xml:space="preserve"> nuclear cooperation with India</w:t>
      </w:r>
    </w:p>
    <w:tbl>
      <w:tblPr>
        <w:tblpPr w:leftFromText="180" w:rightFromText="180" w:horzAnchor="margin" w:tblpY="-660"/>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327"/>
        <w:gridCol w:w="1607"/>
        <w:gridCol w:w="1617"/>
        <w:gridCol w:w="1601"/>
        <w:gridCol w:w="1608"/>
      </w:tblGrid>
      <w:tr w:rsidR="00F0151A" w:rsidRPr="003036C3" w:rsidTr="00AF7BB0">
        <w:trPr>
          <w:tblHeader/>
        </w:trPr>
        <w:tc>
          <w:tcPr>
            <w:tcW w:w="0" w:type="auto"/>
            <w:gridSpan w:val="5"/>
            <w:tcBorders>
              <w:top w:val="nil"/>
              <w:left w:val="nil"/>
              <w:bottom w:val="nil"/>
              <w:right w:val="nil"/>
            </w:tcBorders>
            <w:shd w:val="clear" w:color="auto" w:fill="F2F2F2"/>
            <w:tcMar>
              <w:top w:w="48" w:type="dxa"/>
              <w:left w:w="48" w:type="dxa"/>
              <w:bottom w:w="48" w:type="dxa"/>
              <w:right w:w="352" w:type="dxa"/>
            </w:tcMar>
            <w:vAlign w:val="center"/>
            <w:hideMark/>
          </w:tcPr>
          <w:p w:rsidR="00AF7BB0" w:rsidRDefault="00AF7BB0" w:rsidP="00AF7BB0">
            <w:pPr>
              <w:pStyle w:val="NormalWeb"/>
              <w:shd w:val="clear" w:color="auto" w:fill="FFFFFF"/>
              <w:spacing w:before="96" w:after="120" w:line="360" w:lineRule="auto"/>
              <w:rPr>
                <w:rFonts w:ascii="Arial" w:hAnsi="Arial" w:cs="Arial"/>
                <w:b/>
                <w:bCs/>
                <w:color w:val="000000"/>
                <w:sz w:val="19"/>
                <w:szCs w:val="19"/>
              </w:rPr>
            </w:pPr>
          </w:p>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p>
        </w:tc>
      </w:tr>
      <w:tr w:rsidR="00F0151A" w:rsidRPr="003036C3" w:rsidTr="00AF7BB0">
        <w:trPr>
          <w:tblHeader/>
        </w:trPr>
        <w:tc>
          <w:tcPr>
            <w:tcW w:w="332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lastRenderedPageBreak/>
              <w:t>Categories</w:t>
            </w:r>
          </w:p>
        </w:tc>
        <w:tc>
          <w:tcPr>
            <w:tcW w:w="160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Brazil</w:t>
            </w:r>
          </w:p>
        </w:tc>
        <w:tc>
          <w:tcPr>
            <w:tcW w:w="16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Russia</w:t>
            </w:r>
          </w:p>
        </w:tc>
        <w:tc>
          <w:tcPr>
            <w:tcW w:w="160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India</w:t>
            </w:r>
          </w:p>
        </w:tc>
        <w:tc>
          <w:tcPr>
            <w:tcW w:w="160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52"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China</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1" w:tooltip="List of countries and outlying territories by total area" w:history="1">
              <w:r w:rsidR="00F0151A" w:rsidRPr="003036C3">
                <w:rPr>
                  <w:rStyle w:val="Hyperlink"/>
                  <w:rFonts w:ascii="Arial" w:hAnsi="Arial" w:cs="Arial"/>
                  <w:b/>
                  <w:bCs/>
                  <w:color w:val="1F497D" w:themeColor="text2"/>
                  <w:sz w:val="19"/>
                  <w:szCs w:val="19"/>
                  <w:u w:val="none"/>
                </w:rPr>
                <w:t>Area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2" w:tooltip="List of countries by population" w:history="1">
              <w:r w:rsidR="00F0151A" w:rsidRPr="003036C3">
                <w:rPr>
                  <w:rStyle w:val="Hyperlink"/>
                  <w:rFonts w:ascii="Arial" w:hAnsi="Arial" w:cs="Arial"/>
                  <w:b/>
                  <w:bCs/>
                  <w:color w:val="1F497D" w:themeColor="text2"/>
                  <w:sz w:val="19"/>
                  <w:szCs w:val="19"/>
                  <w:u w:val="none"/>
                </w:rPr>
                <w:t>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3" w:tooltip="List of countries by population growth rate" w:history="1">
              <w:r w:rsidR="00F0151A" w:rsidRPr="003036C3">
                <w:rPr>
                  <w:rStyle w:val="Hyperlink"/>
                  <w:rFonts w:ascii="Arial" w:hAnsi="Arial" w:cs="Arial"/>
                  <w:b/>
                  <w:bCs/>
                  <w:color w:val="1F497D" w:themeColor="text2"/>
                  <w:sz w:val="19"/>
                  <w:szCs w:val="19"/>
                  <w:u w:val="none"/>
                </w:rPr>
                <w:t>Population growth rate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221st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90th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156th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4" w:tooltip="List of countries by labour force" w:history="1">
              <w:r w:rsidR="00F0151A" w:rsidRPr="003036C3">
                <w:rPr>
                  <w:rStyle w:val="Hyperlink"/>
                  <w:rFonts w:ascii="Arial" w:hAnsi="Arial" w:cs="Arial"/>
                  <w:b/>
                  <w:bCs/>
                  <w:color w:val="1F497D" w:themeColor="text2"/>
                  <w:sz w:val="19"/>
                  <w:szCs w:val="19"/>
                  <w:u w:val="none"/>
                </w:rPr>
                <w:t>Labour force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5" w:tooltip="List of countries by GDP (nominal)" w:history="1">
              <w:r w:rsidR="00F0151A" w:rsidRPr="003036C3">
                <w:rPr>
                  <w:rStyle w:val="Hyperlink"/>
                  <w:rFonts w:ascii="Arial" w:hAnsi="Arial" w:cs="Arial"/>
                  <w:b/>
                  <w:bCs/>
                  <w:color w:val="1F497D" w:themeColor="text2"/>
                  <w:sz w:val="19"/>
                  <w:szCs w:val="19"/>
                  <w:u w:val="none"/>
                </w:rPr>
                <w:t>GDP (nominal)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6" w:tooltip="List of countries by GDP (PPP)" w:history="1">
              <w:r w:rsidR="00F0151A" w:rsidRPr="003036C3">
                <w:rPr>
                  <w:rStyle w:val="Hyperlink"/>
                  <w:rFonts w:ascii="Arial" w:hAnsi="Arial" w:cs="Arial"/>
                  <w:b/>
                  <w:bCs/>
                  <w:color w:val="1F497D" w:themeColor="text2"/>
                  <w:sz w:val="19"/>
                  <w:szCs w:val="19"/>
                  <w:u w:val="none"/>
                </w:rPr>
                <w:t>GDP (PPP)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7" w:tooltip="List of countries by GDP (nominal) per capita" w:history="1">
              <w:r w:rsidR="00F0151A" w:rsidRPr="003036C3">
                <w:rPr>
                  <w:rStyle w:val="Hyperlink"/>
                  <w:rFonts w:ascii="Arial" w:hAnsi="Arial" w:cs="Arial"/>
                  <w:b/>
                  <w:bCs/>
                  <w:color w:val="1F497D" w:themeColor="text2"/>
                  <w:sz w:val="19"/>
                  <w:szCs w:val="19"/>
                  <w:u w:val="none"/>
                </w:rPr>
                <w:t>GDP (nominal)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137th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95th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8" w:tooltip="List of countries by GDP (PPP) per capita" w:history="1">
              <w:r w:rsidR="00F0151A" w:rsidRPr="003036C3">
                <w:rPr>
                  <w:rStyle w:val="Hyperlink"/>
                  <w:rFonts w:ascii="Arial" w:hAnsi="Arial" w:cs="Arial"/>
                  <w:b/>
                  <w:bCs/>
                  <w:color w:val="1F497D" w:themeColor="text2"/>
                  <w:sz w:val="19"/>
                  <w:szCs w:val="19"/>
                  <w:u w:val="none"/>
                </w:rPr>
                <w:t>GDP (PPP)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93rd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89" w:tooltip="List of countries by real GDP growth rate" w:history="1">
              <w:r w:rsidR="00F0151A" w:rsidRPr="003036C3">
                <w:rPr>
                  <w:rStyle w:val="Hyperlink"/>
                  <w:rFonts w:ascii="Arial" w:hAnsi="Arial" w:cs="Arial"/>
                  <w:b/>
                  <w:bCs/>
                  <w:color w:val="1F497D" w:themeColor="text2"/>
                  <w:sz w:val="19"/>
                  <w:szCs w:val="19"/>
                  <w:u w:val="none"/>
                </w:rPr>
                <w:t>GDP (real) growth rate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6th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0" w:tooltip="List of countries by Human Development Index" w:history="1">
              <w:r w:rsidR="00F0151A" w:rsidRPr="003036C3">
                <w:rPr>
                  <w:rStyle w:val="Hyperlink"/>
                  <w:rFonts w:ascii="Arial" w:hAnsi="Arial" w:cs="Arial"/>
                  <w:b/>
                  <w:bCs/>
                  <w:color w:val="1F497D" w:themeColor="text2"/>
                  <w:sz w:val="19"/>
                  <w:szCs w:val="19"/>
                  <w:u w:val="none"/>
                </w:rPr>
                <w:t>Human Development Index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65th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89th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1" w:tooltip="List of countries by exports" w:history="1">
              <w:r w:rsidR="00F0151A" w:rsidRPr="003036C3">
                <w:rPr>
                  <w:rStyle w:val="Hyperlink"/>
                  <w:rFonts w:ascii="Arial" w:hAnsi="Arial" w:cs="Arial"/>
                  <w:b/>
                  <w:bCs/>
                  <w:color w:val="1F497D" w:themeColor="text2"/>
                  <w:sz w:val="19"/>
                  <w:szCs w:val="19"/>
                  <w:u w:val="none"/>
                </w:rPr>
                <w:t>Exports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2" w:tooltip="List of countries by imports" w:history="1">
              <w:r w:rsidR="00F0151A" w:rsidRPr="003036C3">
                <w:rPr>
                  <w:rStyle w:val="Hyperlink"/>
                  <w:rFonts w:ascii="Arial" w:hAnsi="Arial" w:cs="Arial"/>
                  <w:b/>
                  <w:bCs/>
                  <w:color w:val="1F497D" w:themeColor="text2"/>
                  <w:sz w:val="19"/>
                  <w:szCs w:val="19"/>
                  <w:u w:val="none"/>
                </w:rPr>
                <w:t>Imports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3" w:tooltip="List of countries by current account balance" w:history="1">
              <w:r w:rsidR="00F0151A" w:rsidRPr="003036C3">
                <w:rPr>
                  <w:rStyle w:val="Hyperlink"/>
                  <w:rFonts w:ascii="Arial" w:hAnsi="Arial" w:cs="Arial"/>
                  <w:b/>
                  <w:bCs/>
                  <w:color w:val="1F497D" w:themeColor="text2"/>
                  <w:sz w:val="19"/>
                  <w:szCs w:val="19"/>
                  <w:u w:val="none"/>
                </w:rPr>
                <w:t>Current account balance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169th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4" w:tooltip="List of countries by received FDI" w:history="1">
              <w:r w:rsidR="00F0151A" w:rsidRPr="003036C3">
                <w:rPr>
                  <w:rStyle w:val="Hyperlink"/>
                  <w:rFonts w:ascii="Arial" w:hAnsi="Arial" w:cs="Arial"/>
                  <w:b/>
                  <w:bCs/>
                  <w:color w:val="1F497D" w:themeColor="text2"/>
                  <w:sz w:val="19"/>
                  <w:szCs w:val="19"/>
                  <w:u w:val="none"/>
                </w:rPr>
                <w:t>Received FDI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5th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5" w:tooltip="List of countries by foreign exchange reserves" w:history="1">
              <w:r w:rsidR="00F0151A" w:rsidRPr="003036C3">
                <w:rPr>
                  <w:rStyle w:val="Hyperlink"/>
                  <w:rFonts w:ascii="Arial" w:hAnsi="Arial" w:cs="Arial"/>
                  <w:b/>
                  <w:bCs/>
                  <w:color w:val="1F497D" w:themeColor="text2"/>
                  <w:sz w:val="19"/>
                  <w:szCs w:val="19"/>
                  <w:u w:val="none"/>
                </w:rPr>
                <w:t>Foreign exchange reserves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6" w:tooltip="List of countries by external debt" w:history="1">
              <w:r w:rsidR="00F0151A" w:rsidRPr="003036C3">
                <w:rPr>
                  <w:rStyle w:val="Hyperlink"/>
                  <w:rFonts w:ascii="Arial" w:hAnsi="Arial" w:cs="Arial"/>
                  <w:b/>
                  <w:bCs/>
                  <w:color w:val="1F497D" w:themeColor="text2"/>
                  <w:sz w:val="19"/>
                  <w:szCs w:val="19"/>
                  <w:u w:val="none"/>
                </w:rPr>
                <w:t>External debt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23rd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7" w:tooltip="List of countries by public debt" w:history="1">
              <w:r w:rsidR="00F0151A" w:rsidRPr="003036C3">
                <w:rPr>
                  <w:rStyle w:val="Hyperlink"/>
                  <w:rFonts w:ascii="Arial" w:hAnsi="Arial" w:cs="Arial"/>
                  <w:b/>
                  <w:bCs/>
                  <w:color w:val="1F497D" w:themeColor="text2"/>
                  <w:sz w:val="19"/>
                  <w:szCs w:val="19"/>
                  <w:u w:val="none"/>
                </w:rPr>
                <w:t>Public debt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122nd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98th</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8" w:tooltip="List of countries by electricity consumption" w:history="1">
              <w:r w:rsidR="00F0151A" w:rsidRPr="003036C3">
                <w:rPr>
                  <w:rStyle w:val="Hyperlink"/>
                  <w:rFonts w:ascii="Arial" w:hAnsi="Arial" w:cs="Arial"/>
                  <w:b/>
                  <w:bCs/>
                  <w:color w:val="1F497D" w:themeColor="text2"/>
                  <w:sz w:val="19"/>
                  <w:szCs w:val="19"/>
                  <w:u w:val="none"/>
                </w:rPr>
                <w:t>Electricity consumption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299" w:tooltip="List of countries by electricity production from renewable sources" w:history="1">
              <w:r w:rsidR="00F0151A" w:rsidRPr="003036C3">
                <w:rPr>
                  <w:rStyle w:val="Hyperlink"/>
                  <w:rFonts w:ascii="Arial" w:hAnsi="Arial" w:cs="Arial"/>
                  <w:b/>
                  <w:bCs/>
                  <w:color w:val="1F497D" w:themeColor="text2"/>
                  <w:sz w:val="19"/>
                  <w:szCs w:val="19"/>
                  <w:u w:val="none"/>
                </w:rPr>
                <w:t>Renewable energy source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0" w:tooltip="List of countries by number of mobile phones in use" w:history="1">
              <w:r w:rsidR="00F0151A" w:rsidRPr="003036C3">
                <w:rPr>
                  <w:rStyle w:val="Hyperlink"/>
                  <w:rFonts w:ascii="Arial" w:hAnsi="Arial" w:cs="Arial"/>
                  <w:b/>
                  <w:bCs/>
                  <w:color w:val="1F497D" w:themeColor="text2"/>
                  <w:sz w:val="19"/>
                  <w:szCs w:val="19"/>
                  <w:u w:val="none"/>
                </w:rPr>
                <w:t>Number of mobile phones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1" w:tooltip="List of countries by number of Internet users" w:history="1">
              <w:r w:rsidR="00F0151A" w:rsidRPr="003036C3">
                <w:rPr>
                  <w:rStyle w:val="Hyperlink"/>
                  <w:rFonts w:ascii="Arial" w:hAnsi="Arial" w:cs="Arial"/>
                  <w:b/>
                  <w:bCs/>
                  <w:color w:val="1F497D" w:themeColor="text2"/>
                  <w:sz w:val="19"/>
                  <w:szCs w:val="19"/>
                  <w:u w:val="none"/>
                </w:rPr>
                <w:t>Number of internet users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2" w:tooltip="List of countries by motor vehicle production" w:history="1">
              <w:r w:rsidR="00F0151A" w:rsidRPr="003036C3">
                <w:rPr>
                  <w:rStyle w:val="Hyperlink"/>
                  <w:rFonts w:ascii="Arial" w:hAnsi="Arial" w:cs="Arial"/>
                  <w:b/>
                  <w:bCs/>
                  <w:color w:val="1F497D" w:themeColor="text2"/>
                  <w:sz w:val="19"/>
                  <w:szCs w:val="19"/>
                  <w:u w:val="none"/>
                </w:rPr>
                <w:t>Motor vehicle production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3" w:tooltip="List of countries by military expenditures" w:history="1">
              <w:r w:rsidR="00F0151A" w:rsidRPr="003036C3">
                <w:rPr>
                  <w:rStyle w:val="Hyperlink"/>
                  <w:rFonts w:ascii="Arial" w:hAnsi="Arial" w:cs="Arial"/>
                  <w:b/>
                  <w:bCs/>
                  <w:color w:val="1F497D" w:themeColor="text2"/>
                  <w:sz w:val="19"/>
                  <w:szCs w:val="19"/>
                  <w:u w:val="none"/>
                </w:rPr>
                <w:t>Military expenditures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12th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4" w:tooltip="List of countries by number of troops" w:history="1">
              <w:r w:rsidR="00F0151A" w:rsidRPr="003036C3">
                <w:rPr>
                  <w:rStyle w:val="Hyperlink"/>
                  <w:rFonts w:ascii="Arial" w:hAnsi="Arial" w:cs="Arial"/>
                  <w:b/>
                  <w:bCs/>
                  <w:color w:val="1F497D" w:themeColor="text2"/>
                  <w:sz w:val="19"/>
                  <w:szCs w:val="19"/>
                  <w:u w:val="none"/>
                </w:rPr>
                <w:t>Active troops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5th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1st</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5" w:tooltip="List of countries by rail transport network size" w:history="1">
              <w:r w:rsidR="00F0151A" w:rsidRPr="003036C3">
                <w:rPr>
                  <w:rStyle w:val="Hyperlink"/>
                  <w:rFonts w:ascii="Arial" w:hAnsi="Arial" w:cs="Arial"/>
                  <w:b/>
                  <w:bCs/>
                  <w:color w:val="1F497D" w:themeColor="text2"/>
                  <w:sz w:val="19"/>
                  <w:szCs w:val="19"/>
                  <w:u w:val="none"/>
                </w:rPr>
                <w:t>Rail 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10th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r>
      <w:tr w:rsidR="00F0151A" w:rsidRPr="003036C3" w:rsidTr="00AF7BB0">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192060" w:rsidP="00AF7BB0">
            <w:pPr>
              <w:pStyle w:val="NormalWeb"/>
              <w:shd w:val="clear" w:color="auto" w:fill="FFFFFF"/>
              <w:spacing w:before="96" w:after="120" w:line="360" w:lineRule="auto"/>
              <w:rPr>
                <w:rFonts w:ascii="Arial" w:hAnsi="Arial" w:cs="Arial"/>
                <w:b/>
                <w:bCs/>
                <w:color w:val="1F497D" w:themeColor="text2"/>
                <w:sz w:val="19"/>
                <w:szCs w:val="19"/>
              </w:rPr>
            </w:pPr>
            <w:hyperlink r:id="rId1306" w:tooltip="List of countries by road network size" w:history="1">
              <w:r w:rsidR="00F0151A" w:rsidRPr="003036C3">
                <w:rPr>
                  <w:rStyle w:val="Hyperlink"/>
                  <w:rFonts w:ascii="Arial" w:hAnsi="Arial" w:cs="Arial"/>
                  <w:b/>
                  <w:bCs/>
                  <w:color w:val="1F497D" w:themeColor="text2"/>
                  <w:sz w:val="19"/>
                  <w:szCs w:val="19"/>
                  <w:u w:val="none"/>
                </w:rPr>
                <w:t>Road 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AF7BB0">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b/>
                <w:bCs/>
                <w:color w:val="000000"/>
                <w:sz w:val="19"/>
                <w:szCs w:val="19"/>
              </w:rPr>
              <w:t>2nd</w:t>
            </w:r>
            <w:r w:rsidRPr="003036C3">
              <w:rPr>
                <w:rFonts w:ascii="Arial" w:hAnsi="Arial" w:cs="Arial"/>
                <w:color w:val="000000"/>
                <w:sz w:val="19"/>
                <w:szCs w:val="19"/>
              </w:rPr>
              <w:br/>
            </w:r>
          </w:p>
        </w:tc>
      </w:tr>
    </w:tbl>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noProof/>
        </w:rPr>
        <w:lastRenderedPageBreak/>
        <w:drawing>
          <wp:inline distT="0" distB="0" distL="0" distR="0">
            <wp:extent cx="5943600" cy="2641490"/>
            <wp:effectExtent l="19050" t="0" r="0" b="0"/>
            <wp:docPr id="32" name="Picture 17" descr="http://upload.wikimedia.org/wikipedia/en/thumb/7/79/Top_five_largest_economies_in_2050.jpg/800px-Top_five_largest_economies_in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en/thumb/7/79/Top_five_largest_economies_in_2050.jpg/800px-Top_five_largest_economies_in_2050.jpg"/>
                    <pic:cNvPicPr>
                      <a:picLocks noChangeAspect="1" noChangeArrowheads="1"/>
                    </pic:cNvPicPr>
                  </pic:nvPicPr>
                  <pic:blipFill>
                    <a:blip r:embed="rId1307"/>
                    <a:srcRect/>
                    <a:stretch>
                      <a:fillRect/>
                    </a:stretch>
                  </pic:blipFill>
                  <pic:spPr bwMode="auto">
                    <a:xfrm>
                      <a:off x="0" y="0"/>
                      <a:ext cx="5943600" cy="2641490"/>
                    </a:xfrm>
                    <a:prstGeom prst="rect">
                      <a:avLst/>
                    </a:prstGeom>
                    <a:noFill/>
                    <a:ln w="9525">
                      <a:noFill/>
                      <a:miter lim="800000"/>
                      <a:headEnd/>
                      <a:tailEnd/>
                    </a:ln>
                  </pic:spPr>
                </pic:pic>
              </a:graphicData>
            </a:graphic>
          </wp:inline>
        </w:drawing>
      </w:r>
    </w:p>
    <w:p w:rsidR="00F0151A" w:rsidRPr="003036C3" w:rsidRDefault="00F0151A" w:rsidP="00F0151A">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22" w:name="_Toc327804736"/>
      <w:r w:rsidRPr="003036C3">
        <w:rPr>
          <w:rFonts w:ascii="Arial" w:eastAsia="Times New Roman" w:hAnsi="Arial" w:cs="Arial"/>
          <w:color w:val="000000"/>
          <w:sz w:val="29"/>
          <w:szCs w:val="29"/>
        </w:rPr>
        <w:t>History</w:t>
      </w:r>
      <w:bookmarkEnd w:id="122"/>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Various sources refer to a purported "original" BRIC agreement that predates the Goldman Sachs thesis. Some of these sources claim that President</w:t>
      </w:r>
      <w:r w:rsidRPr="003036C3">
        <w:rPr>
          <w:rStyle w:val="apple-converted-space"/>
          <w:rFonts w:ascii="Arial" w:hAnsi="Arial" w:cs="Arial"/>
          <w:color w:val="000000"/>
          <w:sz w:val="19"/>
          <w:szCs w:val="19"/>
        </w:rPr>
        <w:t> </w:t>
      </w:r>
      <w:hyperlink r:id="rId1308" w:tooltip="Vladimir Putin" w:history="1">
        <w:r w:rsidRPr="003036C3">
          <w:rPr>
            <w:rStyle w:val="Hyperlink"/>
            <w:rFonts w:ascii="Arial" w:hAnsi="Arial" w:cs="Arial"/>
            <w:color w:val="0B0080"/>
            <w:sz w:val="19"/>
            <w:szCs w:val="19"/>
            <w:u w:val="none"/>
          </w:rPr>
          <w:t>Vladimir Putin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Russia was the driving force behind this original cooperative coalition of developing BRIC countries. However, thus far, no text has been made public of any formal agreement to which all four BRIC states are signatories. This does not mean, however, that they have not reached a multitude of bilateral or even quadrilateral agreements. Evidence of agreements of this type are abundant and are available on the foreign ministry websites of each of the four countries. Trilateral agreements and frameworks made among the BRICs include the</w:t>
      </w:r>
      <w:r w:rsidRPr="003036C3">
        <w:rPr>
          <w:rStyle w:val="apple-converted-space"/>
          <w:rFonts w:ascii="Arial" w:hAnsi="Arial" w:cs="Arial"/>
          <w:color w:val="000000"/>
          <w:sz w:val="19"/>
          <w:szCs w:val="19"/>
        </w:rPr>
        <w:t> </w:t>
      </w:r>
      <w:hyperlink r:id="rId1309" w:tooltip="Shanghai Cooperation Organization" w:history="1">
        <w:r w:rsidRPr="003036C3">
          <w:rPr>
            <w:rStyle w:val="Hyperlink"/>
            <w:rFonts w:ascii="Arial" w:hAnsi="Arial" w:cs="Arial"/>
            <w:color w:val="0B0080"/>
            <w:sz w:val="19"/>
            <w:szCs w:val="19"/>
            <w:u w:val="none"/>
          </w:rPr>
          <w:t>Shanghai Cooperation Organization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(member states include Russia and China, observers include India) and the</w:t>
      </w:r>
      <w:r w:rsidRPr="003036C3">
        <w:rPr>
          <w:rStyle w:val="apple-converted-space"/>
          <w:rFonts w:ascii="Arial" w:hAnsi="Arial" w:cs="Arial"/>
          <w:color w:val="000000"/>
          <w:sz w:val="19"/>
          <w:szCs w:val="19"/>
        </w:rPr>
        <w:t> </w:t>
      </w:r>
      <w:hyperlink r:id="rId1310" w:tooltip="IBSA Dialogue Forum" w:history="1">
        <w:r w:rsidRPr="003036C3">
          <w:rPr>
            <w:rStyle w:val="Hyperlink"/>
            <w:rFonts w:ascii="Arial" w:hAnsi="Arial" w:cs="Arial"/>
            <w:color w:val="0B0080"/>
            <w:sz w:val="19"/>
            <w:szCs w:val="19"/>
            <w:u w:val="none"/>
          </w:rPr>
          <w:t>IBSA Trilateral Forum</w:t>
        </w:r>
      </w:hyperlink>
      <w:r w:rsidRPr="003036C3">
        <w:rPr>
          <w:rFonts w:ascii="Arial" w:hAnsi="Arial" w:cs="Arial"/>
          <w:color w:val="000000"/>
          <w:sz w:val="19"/>
          <w:szCs w:val="19"/>
        </w:rPr>
        <w:t>, which unites Brazil, India, and</w:t>
      </w:r>
      <w:r w:rsidRPr="003036C3">
        <w:rPr>
          <w:rStyle w:val="apple-converted-space"/>
          <w:rFonts w:ascii="Arial" w:hAnsi="Arial" w:cs="Arial"/>
          <w:color w:val="000000"/>
          <w:sz w:val="19"/>
          <w:szCs w:val="19"/>
        </w:rPr>
        <w:t> </w:t>
      </w:r>
      <w:hyperlink r:id="rId1311" w:tooltip="South Africa" w:history="1">
        <w:r w:rsidRPr="003036C3">
          <w:rPr>
            <w:rStyle w:val="Hyperlink"/>
            <w:rFonts w:ascii="Arial" w:hAnsi="Arial" w:cs="Arial"/>
            <w:color w:val="0B0080"/>
            <w:sz w:val="19"/>
            <w:szCs w:val="19"/>
            <w:u w:val="none"/>
          </w:rPr>
          <w:t>South Africa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annual dialogues. Also important to note is the</w:t>
      </w:r>
      <w:r w:rsidRPr="003036C3">
        <w:rPr>
          <w:rStyle w:val="apple-converted-space"/>
          <w:rFonts w:ascii="Arial" w:hAnsi="Arial" w:cs="Arial"/>
          <w:color w:val="000000"/>
          <w:sz w:val="19"/>
          <w:szCs w:val="19"/>
        </w:rPr>
        <w:t> </w:t>
      </w:r>
      <w:hyperlink r:id="rId1312" w:tooltip="G-20" w:history="1">
        <w:r w:rsidRPr="003036C3">
          <w:rPr>
            <w:rStyle w:val="Hyperlink"/>
            <w:rFonts w:ascii="Arial" w:hAnsi="Arial" w:cs="Arial"/>
            <w:color w:val="0B0080"/>
            <w:sz w:val="19"/>
            <w:szCs w:val="19"/>
            <w:u w:val="none"/>
          </w:rPr>
          <w:t>G-20</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coalition of developing states which includes all the BRICs.</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Also, because of the popularity of the Goldman Sachs thesis "BRIC", this term has sometimes been extended whereby "BRICK"</w:t>
      </w:r>
      <w:r w:rsidR="00AF7BB0" w:rsidRPr="003036C3">
        <w:rPr>
          <w:rFonts w:ascii="Arial" w:hAnsi="Arial" w:cs="Arial"/>
          <w:color w:val="000000"/>
          <w:sz w:val="19"/>
          <w:szCs w:val="19"/>
        </w:rPr>
        <w:t xml:space="preserve"> </w:t>
      </w:r>
      <w:r w:rsidRPr="003036C3">
        <w:rPr>
          <w:rFonts w:ascii="Arial" w:hAnsi="Arial" w:cs="Arial"/>
          <w:color w:val="000000"/>
          <w:sz w:val="19"/>
          <w:szCs w:val="19"/>
        </w:rPr>
        <w:t>(K for South Korea), "</w:t>
      </w:r>
      <w:hyperlink r:id="rId1313" w:tooltip="BRIMC" w:history="1">
        <w:r w:rsidRPr="003036C3">
          <w:rPr>
            <w:rStyle w:val="Hyperlink"/>
            <w:rFonts w:ascii="Arial" w:hAnsi="Arial" w:cs="Arial"/>
            <w:color w:val="0B0080"/>
            <w:sz w:val="19"/>
            <w:szCs w:val="19"/>
            <w:u w:val="none"/>
          </w:rPr>
          <w:t>BRIMC</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(M for Mexico), "BRICA" (</w:t>
      </w:r>
      <w:hyperlink r:id="rId1314" w:tooltip="Gulf Cooperation Council" w:history="1">
        <w:r w:rsidRPr="003036C3">
          <w:rPr>
            <w:rStyle w:val="Hyperlink"/>
            <w:rFonts w:ascii="Arial" w:hAnsi="Arial" w:cs="Arial"/>
            <w:color w:val="0B0080"/>
            <w:sz w:val="19"/>
            <w:szCs w:val="19"/>
            <w:u w:val="none"/>
          </w:rPr>
          <w:t>GCC</w:t>
        </w:r>
      </w:hyperlink>
      <w:r w:rsidRPr="003036C3">
        <w:rPr>
          <w:rFonts w:ascii="Arial" w:hAnsi="Arial" w:cs="Arial"/>
          <w:color w:val="000000"/>
          <w:sz w:val="19"/>
          <w:szCs w:val="19"/>
        </w:rPr>
        <w:t>Arab countries –</w:t>
      </w:r>
      <w:r w:rsidRPr="003036C3">
        <w:rPr>
          <w:rStyle w:val="apple-converted-space"/>
          <w:rFonts w:ascii="Arial" w:hAnsi="Arial" w:cs="Arial"/>
          <w:color w:val="000000"/>
          <w:sz w:val="19"/>
          <w:szCs w:val="19"/>
        </w:rPr>
        <w:t> </w:t>
      </w:r>
      <w:hyperlink r:id="rId1315" w:tooltip="Saudi Arabia" w:history="1">
        <w:r w:rsidRPr="003036C3">
          <w:rPr>
            <w:rStyle w:val="Hyperlink"/>
            <w:rFonts w:ascii="Arial" w:hAnsi="Arial" w:cs="Arial"/>
            <w:color w:val="0B0080"/>
            <w:sz w:val="19"/>
            <w:szCs w:val="19"/>
            <w:u w:val="none"/>
          </w:rPr>
          <w:t>Saudi Arabia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16" w:tooltip="Qatar" w:history="1">
        <w:r w:rsidRPr="003036C3">
          <w:rPr>
            <w:rStyle w:val="Hyperlink"/>
            <w:rFonts w:ascii="Arial" w:hAnsi="Arial" w:cs="Arial"/>
            <w:color w:val="0B0080"/>
            <w:sz w:val="19"/>
            <w:szCs w:val="19"/>
            <w:u w:val="none"/>
          </w:rPr>
          <w:t>Qatar</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17" w:tooltip="Kuwait" w:history="1">
        <w:r w:rsidRPr="003036C3">
          <w:rPr>
            <w:rStyle w:val="Hyperlink"/>
            <w:rFonts w:ascii="Arial" w:hAnsi="Arial" w:cs="Arial"/>
            <w:color w:val="0B0080"/>
            <w:sz w:val="19"/>
            <w:szCs w:val="19"/>
            <w:u w:val="none"/>
          </w:rPr>
          <w:t>Kuwait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18" w:tooltip="Bahrain" w:history="1">
        <w:r w:rsidRPr="003036C3">
          <w:rPr>
            <w:rStyle w:val="Hyperlink"/>
            <w:rFonts w:ascii="Arial" w:hAnsi="Arial" w:cs="Arial"/>
            <w:color w:val="0B0080"/>
            <w:sz w:val="19"/>
            <w:szCs w:val="19"/>
            <w:u w:val="none"/>
          </w:rPr>
          <w:t>Bahrain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19" w:tooltip="Oman" w:history="1">
        <w:r w:rsidRPr="003036C3">
          <w:rPr>
            <w:rStyle w:val="Hyperlink"/>
            <w:rFonts w:ascii="Arial" w:hAnsi="Arial" w:cs="Arial"/>
            <w:color w:val="0B0080"/>
            <w:sz w:val="19"/>
            <w:szCs w:val="19"/>
            <w:u w:val="none"/>
          </w:rPr>
          <w:t>Oman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320" w:tooltip="United Arab Emirates" w:history="1">
        <w:r w:rsidRPr="003036C3">
          <w:rPr>
            <w:rStyle w:val="Hyperlink"/>
            <w:rFonts w:ascii="Arial" w:hAnsi="Arial" w:cs="Arial"/>
            <w:color w:val="0B0080"/>
            <w:sz w:val="19"/>
            <w:szCs w:val="19"/>
            <w:u w:val="none"/>
          </w:rPr>
          <w:t>United Arab Emirates</w:t>
        </w:r>
      </w:hyperlink>
      <w:r w:rsidRPr="003036C3">
        <w:rPr>
          <w:rFonts w:ascii="Arial" w:hAnsi="Arial" w:cs="Arial"/>
          <w:color w:val="000000"/>
          <w:sz w:val="19"/>
          <w:szCs w:val="19"/>
        </w:rPr>
        <w:t>)</w:t>
      </w:r>
      <w:r w:rsidR="00AF7BB0">
        <w:t xml:space="preserve"> </w:t>
      </w:r>
      <w:r w:rsidR="00AF7BB0" w:rsidRPr="003036C3">
        <w:rPr>
          <w:rFonts w:ascii="Arial" w:hAnsi="Arial" w:cs="Arial"/>
          <w:color w:val="000000"/>
          <w:sz w:val="19"/>
          <w:szCs w:val="19"/>
        </w:rPr>
        <w:t xml:space="preserve"> </w:t>
      </w:r>
      <w:r w:rsidRPr="003036C3">
        <w:rPr>
          <w:rFonts w:ascii="Arial" w:hAnsi="Arial" w:cs="Arial"/>
          <w:color w:val="000000"/>
          <w:sz w:val="19"/>
          <w:szCs w:val="19"/>
        </w:rPr>
        <w:t>and "BRICET" (including Eastern Europe and</w:t>
      </w:r>
      <w:r w:rsidRPr="003036C3">
        <w:rPr>
          <w:rStyle w:val="apple-converted-space"/>
          <w:rFonts w:ascii="Arial" w:hAnsi="Arial" w:cs="Arial"/>
          <w:color w:val="000000"/>
          <w:sz w:val="19"/>
          <w:szCs w:val="19"/>
        </w:rPr>
        <w:t> </w:t>
      </w:r>
      <w:hyperlink r:id="rId1321" w:tooltip="Turkey" w:history="1">
        <w:r w:rsidRPr="003036C3">
          <w:rPr>
            <w:rStyle w:val="Hyperlink"/>
            <w:rFonts w:ascii="Arial" w:hAnsi="Arial" w:cs="Arial"/>
            <w:color w:val="0B0080"/>
            <w:sz w:val="19"/>
            <w:szCs w:val="19"/>
            <w:u w:val="none"/>
          </w:rPr>
          <w:t>Turkey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have become more generic</w:t>
      </w:r>
      <w:r w:rsidRPr="003036C3">
        <w:rPr>
          <w:rStyle w:val="apple-converted-space"/>
          <w:rFonts w:ascii="Arial" w:hAnsi="Arial" w:cs="Arial"/>
          <w:color w:val="000000"/>
          <w:sz w:val="19"/>
          <w:szCs w:val="19"/>
        </w:rPr>
        <w:t> </w:t>
      </w:r>
      <w:hyperlink r:id="rId1322" w:tooltip="Marketing" w:history="1">
        <w:r w:rsidRPr="003036C3">
          <w:rPr>
            <w:rStyle w:val="Hyperlink"/>
            <w:rFonts w:ascii="Arial" w:hAnsi="Arial" w:cs="Arial"/>
            <w:color w:val="0B0080"/>
            <w:sz w:val="19"/>
            <w:szCs w:val="19"/>
            <w:u w:val="none"/>
          </w:rPr>
          <w:t>marketing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terms to refer to these emerging markets.</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an August 2010</w:t>
      </w:r>
      <w:r w:rsidRPr="003036C3">
        <w:rPr>
          <w:rStyle w:val="apple-converted-space"/>
          <w:rFonts w:ascii="Arial" w:hAnsi="Arial" w:cs="Arial"/>
          <w:color w:val="000000"/>
          <w:sz w:val="19"/>
          <w:szCs w:val="19"/>
        </w:rPr>
        <w:t> </w:t>
      </w:r>
      <w:hyperlink r:id="rId1323" w:tooltip="Op-ed" w:history="1">
        <w:r w:rsidRPr="003036C3">
          <w:rPr>
            <w:rStyle w:val="Hyperlink"/>
            <w:rFonts w:ascii="Arial" w:hAnsi="Arial" w:cs="Arial"/>
            <w:color w:val="0B0080"/>
            <w:sz w:val="19"/>
            <w:szCs w:val="19"/>
            <w:u w:val="none"/>
          </w:rPr>
          <w:t>op-ed</w:t>
        </w:r>
      </w:hyperlink>
      <w:r w:rsidRPr="003036C3">
        <w:rPr>
          <w:rFonts w:ascii="Arial" w:hAnsi="Arial" w:cs="Arial"/>
          <w:color w:val="000000"/>
          <w:sz w:val="19"/>
          <w:szCs w:val="19"/>
        </w:rPr>
        <w:t>, Jim O'Neill of Goldman Sachs argued that Africa could be considered the next BRIC.</w:t>
      </w:r>
      <w:r w:rsidRPr="003036C3">
        <w:rPr>
          <w:rStyle w:val="apple-converted-space"/>
          <w:rFonts w:ascii="Arial" w:hAnsi="Arial" w:cs="Arial"/>
          <w:color w:val="000000"/>
          <w:sz w:val="19"/>
          <w:szCs w:val="19"/>
        </w:rPr>
        <w:t> </w:t>
      </w:r>
      <w:r w:rsidRPr="003036C3">
        <w:rPr>
          <w:rFonts w:ascii="Arial" w:hAnsi="Arial" w:cs="Arial"/>
          <w:color w:val="000000"/>
          <w:sz w:val="19"/>
          <w:szCs w:val="19"/>
        </w:rPr>
        <w:t>Analysts from rival banks have sought to move beyond the BRIC concept, by introducing their own groupings of emerging markets. Proposals include CIVETs (Colombia, Indonesia, Vietnam, Egypt, Turkey and South Africa), the EAGLES (Emerging and Growth-Leading Economies) and the 7 per cent Club (which includes those countries which have averaged economic growth of at least 7 per cent a year).</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South Africa sought BRIC membership since 2009 and the process for formal admission began as early as August 2010.</w:t>
      </w:r>
      <w:hyperlink r:id="rId1324" w:anchor="cite_note-foreignpolicyjournal.com-34" w:history="1"/>
      <w:r w:rsidR="00AF7BB0" w:rsidRPr="003036C3">
        <w:rPr>
          <w:rStyle w:val="apple-converted-space"/>
          <w:rFonts w:ascii="Arial" w:hAnsi="Arial" w:cs="Arial"/>
          <w:color w:val="000000"/>
          <w:sz w:val="19"/>
          <w:szCs w:val="19"/>
        </w:rPr>
        <w:t xml:space="preserve"> </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 was officially admitted as a BRIC nation on December 24, 2010 after being invited by China and the other BRIC countries to join the group.</w:t>
      </w:r>
      <w:r w:rsidR="00AF7BB0" w:rsidRPr="003036C3">
        <w:rPr>
          <w:rFonts w:ascii="Arial" w:hAnsi="Arial" w:cs="Arial"/>
          <w:color w:val="000000"/>
          <w:sz w:val="19"/>
          <w:szCs w:val="19"/>
        </w:rPr>
        <w:t xml:space="preserve"> </w:t>
      </w:r>
      <w:r w:rsidRPr="003036C3">
        <w:rPr>
          <w:rFonts w:ascii="Arial" w:hAnsi="Arial" w:cs="Arial"/>
          <w:color w:val="000000"/>
          <w:sz w:val="19"/>
          <w:szCs w:val="19"/>
        </w:rPr>
        <w:t>The capital “S” in BRICS stands for South Africa. President</w:t>
      </w:r>
      <w:r w:rsidRPr="003036C3">
        <w:rPr>
          <w:rStyle w:val="apple-converted-space"/>
          <w:rFonts w:ascii="Arial" w:hAnsi="Arial" w:cs="Arial"/>
          <w:color w:val="000000"/>
          <w:sz w:val="19"/>
          <w:szCs w:val="19"/>
        </w:rPr>
        <w:t> </w:t>
      </w:r>
      <w:hyperlink r:id="rId1325" w:tooltip="Jacob Zuma" w:history="1">
        <w:r w:rsidRPr="003036C3">
          <w:rPr>
            <w:rStyle w:val="Hyperlink"/>
            <w:rFonts w:ascii="Arial" w:hAnsi="Arial" w:cs="Arial"/>
            <w:color w:val="0B0080"/>
            <w:sz w:val="19"/>
            <w:szCs w:val="19"/>
            <w:u w:val="none"/>
          </w:rPr>
          <w:t>Jacob Zuma</w:t>
        </w:r>
      </w:hyperlink>
      <w:r w:rsidRPr="003036C3">
        <w:rPr>
          <w:rStyle w:val="apple-converted-space"/>
          <w:rFonts w:ascii="Arial" w:hAnsi="Arial" w:cs="Arial"/>
          <w:color w:val="000000"/>
          <w:sz w:val="19"/>
          <w:szCs w:val="19"/>
        </w:rPr>
        <w:t> </w:t>
      </w:r>
      <w:r w:rsidR="00AF7BB0" w:rsidRPr="003036C3">
        <w:rPr>
          <w:rFonts w:ascii="Arial" w:hAnsi="Arial" w:cs="Arial"/>
          <w:color w:val="000000"/>
          <w:sz w:val="19"/>
          <w:szCs w:val="19"/>
        </w:rPr>
        <w:t>attends</w:t>
      </w:r>
      <w:r w:rsidRPr="003036C3">
        <w:rPr>
          <w:rFonts w:ascii="Arial" w:hAnsi="Arial" w:cs="Arial"/>
          <w:color w:val="000000"/>
          <w:sz w:val="19"/>
          <w:szCs w:val="19"/>
        </w:rPr>
        <w:t xml:space="preserve"> the BRICS summit in</w:t>
      </w:r>
      <w:r w:rsidRPr="003036C3">
        <w:rPr>
          <w:rStyle w:val="apple-converted-space"/>
          <w:rFonts w:ascii="Arial" w:hAnsi="Arial" w:cs="Arial"/>
          <w:color w:val="000000"/>
          <w:sz w:val="19"/>
          <w:szCs w:val="19"/>
        </w:rPr>
        <w:t> </w:t>
      </w:r>
      <w:hyperlink r:id="rId1326" w:tooltip="Sanya" w:history="1">
        <w:r w:rsidRPr="003036C3">
          <w:rPr>
            <w:rStyle w:val="Hyperlink"/>
            <w:rFonts w:ascii="Arial" w:hAnsi="Arial" w:cs="Arial"/>
            <w:color w:val="0B0080"/>
            <w:sz w:val="19"/>
            <w:szCs w:val="19"/>
            <w:u w:val="none"/>
          </w:rPr>
          <w:t>Sanya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April 2011 as a full member. South Africa stands </w:t>
      </w:r>
      <w:r w:rsidRPr="003036C3">
        <w:rPr>
          <w:rFonts w:ascii="Arial" w:hAnsi="Arial" w:cs="Arial"/>
          <w:color w:val="000000"/>
          <w:sz w:val="19"/>
          <w:szCs w:val="19"/>
        </w:rPr>
        <w:lastRenderedPageBreak/>
        <w:t>at a unique position to influence African economic growth and investment. According to</w:t>
      </w:r>
      <w:r w:rsidRPr="003036C3">
        <w:rPr>
          <w:rStyle w:val="apple-converted-space"/>
          <w:rFonts w:ascii="Arial" w:hAnsi="Arial" w:cs="Arial"/>
          <w:color w:val="000000"/>
          <w:sz w:val="19"/>
          <w:szCs w:val="19"/>
        </w:rPr>
        <w:t> </w:t>
      </w:r>
      <w:hyperlink r:id="rId1327" w:tooltip="Jim O'Neill (economist)" w:history="1">
        <w:r w:rsidRPr="003036C3">
          <w:rPr>
            <w:rStyle w:val="Hyperlink"/>
            <w:rFonts w:ascii="Arial" w:hAnsi="Arial" w:cs="Arial"/>
            <w:color w:val="0B0080"/>
            <w:sz w:val="19"/>
            <w:szCs w:val="19"/>
            <w:u w:val="none"/>
          </w:rPr>
          <w:t xml:space="preserve">Jim </w:t>
        </w:r>
        <w:r w:rsidR="00785FC8" w:rsidRPr="003036C3">
          <w:rPr>
            <w:rStyle w:val="Hyperlink"/>
            <w:rFonts w:ascii="Arial" w:hAnsi="Arial" w:cs="Arial"/>
            <w:color w:val="0B0080"/>
            <w:sz w:val="19"/>
            <w:szCs w:val="19"/>
            <w:u w:val="none"/>
          </w:rPr>
          <w:t>O’Neill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Goldman Sachs who originally coined the term, Africa's combined current gross domestic product is reasonably similar to that of Brazil and Russia, and slightly above that of India.</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 is a "gateway" to Southern Africa and Africa in general as the most developed African country.</w:t>
      </w:r>
      <w:r w:rsidR="00AF7BB0" w:rsidRPr="003036C3">
        <w:rPr>
          <w:rFonts w:ascii="Arial" w:hAnsi="Arial" w:cs="Arial"/>
          <w:color w:val="000000"/>
          <w:sz w:val="19"/>
          <w:szCs w:val="19"/>
        </w:rPr>
        <w:t xml:space="preserve"> </w:t>
      </w:r>
      <w:r w:rsidRPr="003036C3">
        <w:rPr>
          <w:rFonts w:ascii="Arial" w:hAnsi="Arial" w:cs="Arial"/>
          <w:color w:val="000000"/>
          <w:sz w:val="19"/>
          <w:szCs w:val="19"/>
        </w:rPr>
        <w:t>China is South Africa’s largest trading partner, and India wants to increase commercial ties to Africa.</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 is also Africa’s largest economy, but as number 31 in global GDP economies it is far behind its new partners.</w:t>
      </w:r>
      <w:r w:rsidR="00AF7BB0" w:rsidRPr="003036C3">
        <w:rPr>
          <w:rFonts w:ascii="Arial" w:hAnsi="Arial" w:cs="Arial"/>
          <w:color w:val="000000"/>
          <w:sz w:val="19"/>
          <w:szCs w:val="19"/>
        </w:rPr>
        <w:t xml:space="preserve"> </w:t>
      </w:r>
    </w:p>
    <w:p w:rsidR="00F0151A" w:rsidRPr="003036C3" w:rsidRDefault="00192060" w:rsidP="00F0151A">
      <w:pPr>
        <w:pStyle w:val="NormalWeb"/>
        <w:shd w:val="clear" w:color="auto" w:fill="FFFFFF"/>
        <w:spacing w:before="96" w:beforeAutospacing="0" w:after="120" w:afterAutospacing="0" w:line="360" w:lineRule="auto"/>
        <w:rPr>
          <w:rFonts w:ascii="Arial" w:hAnsi="Arial" w:cs="Arial"/>
          <w:color w:val="000000"/>
          <w:sz w:val="19"/>
          <w:szCs w:val="19"/>
        </w:rPr>
      </w:pPr>
      <w:hyperlink r:id="rId1328" w:tooltip="Jim O'Neill (economist)" w:history="1">
        <w:r w:rsidR="00F0151A" w:rsidRPr="003036C3">
          <w:rPr>
            <w:rStyle w:val="Hyperlink"/>
            <w:rFonts w:ascii="Arial" w:hAnsi="Arial" w:cs="Arial"/>
            <w:color w:val="0B0080"/>
            <w:sz w:val="19"/>
            <w:szCs w:val="19"/>
            <w:u w:val="none"/>
          </w:rPr>
          <w:t>Jim O'Neill</w:t>
        </w:r>
      </w:hyperlink>
      <w:r w:rsidR="00F0151A" w:rsidRPr="003036C3">
        <w:rPr>
          <w:rStyle w:val="apple-converted-space"/>
          <w:rFonts w:ascii="Arial" w:hAnsi="Arial" w:cs="Arial"/>
          <w:color w:val="000000"/>
          <w:sz w:val="19"/>
          <w:szCs w:val="19"/>
        </w:rPr>
        <w:t> </w:t>
      </w:r>
      <w:r w:rsidR="00F0151A" w:rsidRPr="003036C3">
        <w:rPr>
          <w:rFonts w:ascii="Arial" w:hAnsi="Arial" w:cs="Arial"/>
          <w:color w:val="000000"/>
          <w:sz w:val="19"/>
          <w:szCs w:val="19"/>
        </w:rPr>
        <w:t>expressed surprise when South Africa joined BRIC since South Africa's economy is a quarter of the size of Russia's (the least economically powerful BRIC nation).</w:t>
      </w:r>
      <w:r w:rsidR="00F0151A" w:rsidRPr="003036C3">
        <w:rPr>
          <w:rStyle w:val="apple-converted-space"/>
          <w:rFonts w:ascii="Arial" w:hAnsi="Arial" w:cs="Arial"/>
          <w:color w:val="000000"/>
          <w:sz w:val="19"/>
          <w:szCs w:val="19"/>
        </w:rPr>
        <w:t> </w:t>
      </w:r>
      <w:r w:rsidR="00F0151A" w:rsidRPr="003036C3">
        <w:rPr>
          <w:rFonts w:ascii="Arial" w:hAnsi="Arial" w:cs="Arial"/>
          <w:color w:val="000000"/>
          <w:sz w:val="19"/>
          <w:szCs w:val="19"/>
        </w:rPr>
        <w:t>He believed that the potential was there but did not anticipate inclusion of South Africa at this stage.</w:t>
      </w:r>
      <w:r w:rsidR="00F0151A" w:rsidRPr="003036C3">
        <w:rPr>
          <w:rStyle w:val="apple-converted-space"/>
          <w:rFonts w:ascii="Arial" w:hAnsi="Arial" w:cs="Arial"/>
          <w:color w:val="000000"/>
          <w:sz w:val="19"/>
          <w:szCs w:val="19"/>
        </w:rPr>
        <w:t> </w:t>
      </w:r>
      <w:r w:rsidR="00F0151A" w:rsidRPr="003036C3">
        <w:rPr>
          <w:rFonts w:ascii="Arial" w:hAnsi="Arial" w:cs="Arial"/>
          <w:color w:val="000000"/>
          <w:sz w:val="19"/>
          <w:szCs w:val="19"/>
        </w:rPr>
        <w:t>Martyn Davies, a South African emerging markets expert, argued that the decision to invite South Africa made little commercial sense but was politically astute given China's attempts to establish a foothold in Africa. Further, South Africa's inclusion in BRICS may translate to greater South African support for China in global fora.</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African credentials are important geopolitically, giving BRICS a four-continent breadth, influence and trade opportunities.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South Africa's addition is a deft political move that further enhances BRICS’ power and status.</w:t>
      </w:r>
      <w:r w:rsidRPr="003036C3">
        <w:rPr>
          <w:rStyle w:val="apple-converted-space"/>
          <w:rFonts w:ascii="Arial" w:hAnsi="Arial" w:cs="Arial"/>
          <w:color w:val="000000"/>
          <w:sz w:val="19"/>
          <w:szCs w:val="19"/>
        </w:rPr>
        <w:t> </w:t>
      </w:r>
      <w:r w:rsidRPr="003036C3">
        <w:rPr>
          <w:rFonts w:ascii="Arial" w:hAnsi="Arial" w:cs="Arial"/>
          <w:color w:val="000000"/>
          <w:sz w:val="19"/>
          <w:szCs w:val="19"/>
        </w:rPr>
        <w:t>In the original essay that coined the term, Goldman Sachs did not argue that the BRICs would organize themselves into an economic bloc, or a formal trading association which this move signifies.</w:t>
      </w:r>
      <w:r w:rsidR="00AF7BB0" w:rsidRPr="003036C3">
        <w:rPr>
          <w:rFonts w:ascii="Arial" w:hAnsi="Arial" w:cs="Arial"/>
          <w:color w:val="000000"/>
          <w:sz w:val="19"/>
          <w:szCs w:val="19"/>
        </w:rPr>
        <w:t xml:space="preserve"> </w:t>
      </w:r>
    </w:p>
    <w:p w:rsidR="00F0151A" w:rsidRPr="003036C3" w:rsidRDefault="00F0151A" w:rsidP="00F0151A">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Marketing</w:t>
      </w:r>
    </w:p>
    <w:p w:rsidR="00F0151A" w:rsidRPr="003036C3" w:rsidRDefault="00F0151A" w:rsidP="00F0151A">
      <w:pPr>
        <w:shd w:val="clear" w:color="auto" w:fill="F9F9F9"/>
        <w:spacing w:line="360" w:lineRule="auto"/>
        <w:jc w:val="center"/>
        <w:rPr>
          <w:rFonts w:ascii="Arial" w:hAnsi="Arial" w:cs="Arial"/>
          <w:color w:val="000000"/>
          <w:sz w:val="19"/>
          <w:szCs w:val="19"/>
        </w:rPr>
      </w:pPr>
      <w:r w:rsidRPr="003036C3">
        <w:rPr>
          <w:rFonts w:ascii="Arial" w:hAnsi="Arial" w:cs="Arial"/>
          <w:noProof/>
          <w:color w:val="0B0080"/>
          <w:sz w:val="19"/>
          <w:szCs w:val="19"/>
        </w:rPr>
        <w:drawing>
          <wp:inline distT="0" distB="0" distL="0" distR="0">
            <wp:extent cx="2095500" cy="1114425"/>
            <wp:effectExtent l="19050" t="0" r="0" b="0"/>
            <wp:docPr id="43" name="Picture 20" descr="http://upload.wikimedia.org/wikipedia/commons/thumb/b/b8/Sao_Paulo_Stock_Exchange.jpg/220px-Sao_Paulo_Stock_Exchange.jpg">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b/b8/Sao_Paulo_Stock_Exchange.jpg/220px-Sao_Paulo_Stock_Exchange.jpg">
                      <a:hlinkClick r:id="rId1329"/>
                    </pic:cNvPr>
                    <pic:cNvPicPr>
                      <a:picLocks noChangeAspect="1" noChangeArrowheads="1"/>
                    </pic:cNvPicPr>
                  </pic:nvPicPr>
                  <pic:blipFill>
                    <a:blip r:embed="rId1330"/>
                    <a:srcRect/>
                    <a:stretch>
                      <a:fillRect/>
                    </a:stretch>
                  </pic:blipFill>
                  <pic:spPr bwMode="auto">
                    <a:xfrm>
                      <a:off x="0" y="0"/>
                      <a:ext cx="2095500" cy="1114425"/>
                    </a:xfrm>
                    <a:prstGeom prst="rect">
                      <a:avLst/>
                    </a:prstGeom>
                    <a:noFill/>
                    <a:ln w="9525">
                      <a:noFill/>
                      <a:miter lim="800000"/>
                      <a:headEnd/>
                      <a:tailEnd/>
                    </a:ln>
                  </pic:spPr>
                </pic:pic>
              </a:graphicData>
            </a:graphic>
          </wp:inline>
        </w:drawing>
      </w:r>
    </w:p>
    <w:p w:rsidR="00F0151A" w:rsidRPr="003036C3" w:rsidRDefault="00F0151A" w:rsidP="00F0151A">
      <w:pPr>
        <w:shd w:val="clear" w:color="auto" w:fill="F9F9F9"/>
        <w:spacing w:line="360" w:lineRule="auto"/>
        <w:rPr>
          <w:rFonts w:ascii="Arial" w:hAnsi="Arial" w:cs="Arial"/>
          <w:color w:val="000000"/>
          <w:sz w:val="19"/>
          <w:szCs w:val="19"/>
        </w:rPr>
      </w:pPr>
      <w:r w:rsidRPr="003036C3">
        <w:rPr>
          <w:rFonts w:ascii="Arial" w:hAnsi="Arial" w:cs="Arial"/>
          <w:noProof/>
          <w:color w:val="0B0080"/>
          <w:sz w:val="19"/>
          <w:szCs w:val="19"/>
        </w:rPr>
        <w:drawing>
          <wp:inline distT="0" distB="0" distL="0" distR="0">
            <wp:extent cx="142875" cy="104775"/>
            <wp:effectExtent l="19050" t="0" r="9525" b="0"/>
            <wp:docPr id="33" name="Picture 21" descr="http://bits.wikimedia.org/static-1.20wmf4/skins/common/images/magnify-clip.png">
              <a:hlinkClick xmlns:a="http://schemas.openxmlformats.org/drawingml/2006/main" r:id="rId132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ts.wikimedia.org/static-1.20wmf4/skins/common/images/magnify-clip.png">
                      <a:hlinkClick r:id="rId1329"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0151A" w:rsidRPr="003036C3" w:rsidRDefault="00F0151A" w:rsidP="00F0151A">
      <w:pPr>
        <w:shd w:val="clear" w:color="auto" w:fill="F9F9F9"/>
        <w:spacing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331" w:tooltip="BM&amp;F Bovespa" w:history="1">
        <w:r w:rsidRPr="003036C3">
          <w:rPr>
            <w:rStyle w:val="Hyperlink"/>
            <w:rFonts w:ascii="Arial" w:hAnsi="Arial" w:cs="Arial"/>
            <w:color w:val="0B0080"/>
            <w:sz w:val="19"/>
            <w:szCs w:val="19"/>
            <w:u w:val="none"/>
          </w:rPr>
          <w:t>São Paulo Stock Exchange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third-largest exchange operator by market value in the world.</w:t>
      </w:r>
      <w:hyperlink r:id="rId1332" w:anchor="cite_note-38" w:history="1">
        <w:r w:rsidRPr="003036C3">
          <w:rPr>
            <w:rStyle w:val="Hyperlink"/>
            <w:rFonts w:ascii="Arial" w:hAnsi="Arial" w:cs="Arial"/>
            <w:color w:val="0B0080"/>
            <w:sz w:val="19"/>
            <w:szCs w:val="19"/>
            <w:u w:val="none"/>
            <w:vertAlign w:val="superscript"/>
          </w:rPr>
          <w:t>[39]</w:t>
        </w:r>
      </w:hyperlink>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BRIC term is also used by companies who refer to the four named countries as key to their</w:t>
      </w:r>
      <w:r w:rsidRPr="003036C3">
        <w:rPr>
          <w:rStyle w:val="apple-converted-space"/>
          <w:rFonts w:ascii="Arial" w:hAnsi="Arial" w:cs="Arial"/>
          <w:color w:val="000000"/>
          <w:sz w:val="19"/>
          <w:szCs w:val="19"/>
        </w:rPr>
        <w:t> </w:t>
      </w:r>
      <w:hyperlink r:id="rId1333" w:tooltip="Emerging market" w:history="1">
        <w:r w:rsidRPr="003036C3">
          <w:rPr>
            <w:rStyle w:val="Hyperlink"/>
            <w:rFonts w:ascii="Arial" w:hAnsi="Arial" w:cs="Arial"/>
            <w:color w:val="0B0080"/>
            <w:sz w:val="19"/>
            <w:szCs w:val="19"/>
            <w:u w:val="none"/>
          </w:rPr>
          <w:t>emerging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strategies. By comparison the reduced acronym IC would not be attractive, although the term "</w:t>
      </w:r>
      <w:hyperlink r:id="rId1334" w:tooltip="Chindia" w:history="1">
        <w:r w:rsidRPr="003036C3">
          <w:rPr>
            <w:rStyle w:val="Hyperlink"/>
            <w:rFonts w:ascii="Arial" w:hAnsi="Arial" w:cs="Arial"/>
            <w:color w:val="0B0080"/>
            <w:sz w:val="19"/>
            <w:szCs w:val="19"/>
            <w:u w:val="none"/>
          </w:rPr>
          <w:t>Chindia</w:t>
        </w:r>
      </w:hyperlink>
      <w:r w:rsidRPr="003036C3">
        <w:rPr>
          <w:rFonts w:ascii="Arial" w:hAnsi="Arial" w:cs="Arial"/>
          <w:color w:val="000000"/>
          <w:sz w:val="19"/>
          <w:szCs w:val="19"/>
        </w:rPr>
        <w:t>" is often used. The BRIC's study specifically focuses on large countries, not necessarily the wealthiest or the most productive and was never intended to be an investment thesis. If investors read the Goldman's research carefully, and agreed with the conclusions, then they would gain exposure to Asian debt and equity markets rather than to</w:t>
      </w:r>
      <w:r w:rsidRPr="003036C3">
        <w:rPr>
          <w:rStyle w:val="apple-converted-space"/>
          <w:rFonts w:ascii="Arial" w:hAnsi="Arial" w:cs="Arial"/>
          <w:color w:val="000000"/>
          <w:sz w:val="19"/>
          <w:szCs w:val="19"/>
        </w:rPr>
        <w:t> </w:t>
      </w:r>
      <w:hyperlink r:id="rId1335" w:tooltip="Latin America" w:history="1">
        <w:r w:rsidRPr="003036C3">
          <w:rPr>
            <w:rStyle w:val="Hyperlink"/>
            <w:rFonts w:ascii="Arial" w:hAnsi="Arial" w:cs="Arial"/>
            <w:color w:val="0B0080"/>
            <w:sz w:val="19"/>
            <w:szCs w:val="19"/>
            <w:u w:val="none"/>
          </w:rPr>
          <w:t>Latin America</w:t>
        </w:r>
      </w:hyperlink>
      <w:r w:rsidRPr="003036C3">
        <w:rPr>
          <w:rFonts w:ascii="Arial" w:hAnsi="Arial" w:cs="Arial"/>
          <w:color w:val="000000"/>
          <w:sz w:val="19"/>
          <w:szCs w:val="19"/>
        </w:rPr>
        <w:t>. According to estimates provided by the USDA, the wealthiest regions outside of the G6 in 2015 will be</w:t>
      </w:r>
      <w:r w:rsidRPr="003036C3">
        <w:rPr>
          <w:rStyle w:val="apple-converted-space"/>
          <w:rFonts w:ascii="Arial" w:hAnsi="Arial" w:cs="Arial"/>
          <w:color w:val="000000"/>
          <w:sz w:val="19"/>
          <w:szCs w:val="19"/>
        </w:rPr>
        <w:t> </w:t>
      </w:r>
      <w:hyperlink r:id="rId1336" w:tooltip="Hong Kong" w:history="1">
        <w:r w:rsidRPr="003036C3">
          <w:rPr>
            <w:rStyle w:val="Hyperlink"/>
            <w:rFonts w:ascii="Arial" w:hAnsi="Arial" w:cs="Arial"/>
            <w:color w:val="0B0080"/>
            <w:sz w:val="19"/>
            <w:szCs w:val="19"/>
            <w:u w:val="none"/>
          </w:rPr>
          <w:t>Hong Kong</w:t>
        </w:r>
      </w:hyperlink>
      <w:r w:rsidRPr="003036C3">
        <w:rPr>
          <w:rFonts w:ascii="Arial" w:hAnsi="Arial" w:cs="Arial"/>
          <w:color w:val="000000"/>
          <w:sz w:val="19"/>
          <w:szCs w:val="19"/>
        </w:rPr>
        <w:t>, South Korea and</w:t>
      </w:r>
      <w:r w:rsidRPr="003036C3">
        <w:rPr>
          <w:rStyle w:val="apple-converted-space"/>
          <w:rFonts w:ascii="Arial" w:hAnsi="Arial" w:cs="Arial"/>
          <w:color w:val="000000"/>
          <w:sz w:val="19"/>
          <w:szCs w:val="19"/>
        </w:rPr>
        <w:t> </w:t>
      </w:r>
      <w:hyperlink r:id="rId1337" w:tooltip="Singapore" w:history="1">
        <w:r w:rsidRPr="003036C3">
          <w:rPr>
            <w:rStyle w:val="Hyperlink"/>
            <w:rFonts w:ascii="Arial" w:hAnsi="Arial" w:cs="Arial"/>
            <w:color w:val="0B0080"/>
            <w:sz w:val="19"/>
            <w:szCs w:val="19"/>
            <w:u w:val="none"/>
          </w:rPr>
          <w:t>Singapore</w:t>
        </w:r>
      </w:hyperlink>
      <w:r w:rsidRPr="003036C3">
        <w:rPr>
          <w:rFonts w:ascii="Arial" w:hAnsi="Arial" w:cs="Arial"/>
          <w:color w:val="000000"/>
          <w:sz w:val="19"/>
          <w:szCs w:val="19"/>
        </w:rPr>
        <w:t>. Combined with China and India, these five economies are likely to be the world's five most influential economies outside of the G6.</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On the other hand, when the "R" in BRIC is extended beyond Russia and is used as a loose term to include all of Eastern Europe as well, then the BRIC story becomes more compelling. At issue are the multiple serious problems which confront Russia (potentially unstable government, environmental degradation, critical lack of </w:t>
      </w:r>
      <w:r w:rsidRPr="003036C3">
        <w:rPr>
          <w:rFonts w:ascii="Arial" w:hAnsi="Arial" w:cs="Arial"/>
          <w:color w:val="000000"/>
          <w:sz w:val="19"/>
          <w:szCs w:val="19"/>
        </w:rPr>
        <w:lastRenderedPageBreak/>
        <w:t>modern infrastructure, etc. and the comparatively much lower growth rate seen in Brazil. However, Brazil's lower growth rate obscures the fact that the country is wealthier than China or India on a per-capita basis, has a more developed and global integrated financial system and has an economy potentially more diverse than the other BRICs due to its raw material and manufacturing potential. Many other Eastern European countries, such as</w:t>
      </w:r>
      <w:r w:rsidRPr="003036C3">
        <w:rPr>
          <w:rStyle w:val="apple-converted-space"/>
          <w:rFonts w:ascii="Arial" w:hAnsi="Arial" w:cs="Arial"/>
          <w:color w:val="000000"/>
          <w:sz w:val="19"/>
          <w:szCs w:val="19"/>
        </w:rPr>
        <w:t> </w:t>
      </w:r>
      <w:hyperlink r:id="rId1338" w:tooltip="Poland" w:history="1">
        <w:r w:rsidRPr="003036C3">
          <w:rPr>
            <w:rStyle w:val="Hyperlink"/>
            <w:rFonts w:ascii="Arial" w:hAnsi="Arial" w:cs="Arial"/>
            <w:color w:val="0B0080"/>
            <w:sz w:val="19"/>
            <w:szCs w:val="19"/>
            <w:u w:val="none"/>
          </w:rPr>
          <w:t>Poland</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39" w:tooltip="Romania" w:history="1">
        <w:r w:rsidRPr="003036C3">
          <w:rPr>
            <w:rStyle w:val="Hyperlink"/>
            <w:rFonts w:ascii="Arial" w:hAnsi="Arial" w:cs="Arial"/>
            <w:color w:val="0B0080"/>
            <w:sz w:val="19"/>
            <w:szCs w:val="19"/>
            <w:u w:val="none"/>
          </w:rPr>
          <w:t>Romania</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1340" w:tooltip="Czech Republic" w:history="1">
        <w:r w:rsidRPr="003036C3">
          <w:rPr>
            <w:rStyle w:val="Hyperlink"/>
            <w:rFonts w:ascii="Arial" w:hAnsi="Arial" w:cs="Arial"/>
            <w:color w:val="0B0080"/>
            <w:sz w:val="19"/>
            <w:szCs w:val="19"/>
            <w:u w:val="none"/>
          </w:rPr>
          <w:t>Czech Republic</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41" w:tooltip="Slovakia" w:history="1">
        <w:r w:rsidRPr="003036C3">
          <w:rPr>
            <w:rStyle w:val="Hyperlink"/>
            <w:rFonts w:ascii="Arial" w:hAnsi="Arial" w:cs="Arial"/>
            <w:color w:val="0B0080"/>
            <w:sz w:val="19"/>
            <w:szCs w:val="19"/>
            <w:u w:val="none"/>
          </w:rPr>
          <w:t>Slovakia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42" w:tooltip="Hungary" w:history="1">
        <w:r w:rsidRPr="003036C3">
          <w:rPr>
            <w:rStyle w:val="Hyperlink"/>
            <w:rFonts w:ascii="Arial" w:hAnsi="Arial" w:cs="Arial"/>
            <w:color w:val="0B0080"/>
            <w:sz w:val="19"/>
            <w:szCs w:val="19"/>
            <w:u w:val="none"/>
          </w:rPr>
          <w:t>Hungary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43" w:tooltip="Bulgaria" w:history="1">
        <w:r w:rsidRPr="003036C3">
          <w:rPr>
            <w:rStyle w:val="Hyperlink"/>
            <w:rFonts w:ascii="Arial" w:hAnsi="Arial" w:cs="Arial"/>
            <w:color w:val="0B0080"/>
            <w:sz w:val="19"/>
            <w:szCs w:val="19"/>
            <w:u w:val="none"/>
          </w:rPr>
          <w:t>Bulgaria</w:t>
        </w:r>
      </w:hyperlink>
      <w:r w:rsidRPr="003036C3">
        <w:rPr>
          <w:rFonts w:ascii="Arial" w:hAnsi="Arial" w:cs="Arial"/>
          <w:color w:val="000000"/>
          <w:sz w:val="19"/>
          <w:szCs w:val="19"/>
        </w:rPr>
        <w:t>, and several others were able to continually sustain high economic growth rates and do not experience some of the problems that Russia experiences or experience them to a lesser extent. In terms of</w:t>
      </w:r>
      <w:r w:rsidRPr="003036C3">
        <w:rPr>
          <w:rStyle w:val="apple-converted-space"/>
          <w:rFonts w:ascii="Arial" w:hAnsi="Arial" w:cs="Arial"/>
          <w:color w:val="000000"/>
          <w:sz w:val="19"/>
          <w:szCs w:val="19"/>
        </w:rPr>
        <w:t> </w:t>
      </w:r>
      <w:hyperlink r:id="rId1344" w:tooltip="List of countries by GDP (nominal) per capita" w:history="1">
        <w:r w:rsidRPr="003036C3">
          <w:rPr>
            <w:rStyle w:val="Hyperlink"/>
            <w:rFonts w:ascii="Arial" w:hAnsi="Arial" w:cs="Arial"/>
            <w:color w:val="0B0080"/>
            <w:sz w:val="19"/>
            <w:szCs w:val="19"/>
            <w:u w:val="none"/>
          </w:rPr>
          <w:t>GDP per capita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2008, Brazil ranked 64th, Russia 42nd, India 113th and China 89th. By comparison South Korea ranked 24th and Singapore 3rd.</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Brazil's stock market, the</w:t>
      </w:r>
      <w:r w:rsidRPr="003036C3">
        <w:rPr>
          <w:rStyle w:val="apple-converted-space"/>
          <w:rFonts w:ascii="Arial" w:hAnsi="Arial" w:cs="Arial"/>
          <w:color w:val="000000"/>
          <w:sz w:val="19"/>
          <w:szCs w:val="19"/>
        </w:rPr>
        <w:t> </w:t>
      </w:r>
      <w:hyperlink r:id="rId1345" w:tooltip="Bovespa" w:history="1">
        <w:r w:rsidRPr="003036C3">
          <w:rPr>
            <w:rStyle w:val="Hyperlink"/>
            <w:rFonts w:ascii="Arial" w:hAnsi="Arial" w:cs="Arial"/>
            <w:color w:val="0B0080"/>
            <w:sz w:val="19"/>
            <w:szCs w:val="19"/>
            <w:u w:val="none"/>
          </w:rPr>
          <w:t>Bovespa</w:t>
        </w:r>
      </w:hyperlink>
      <w:r w:rsidRPr="003036C3">
        <w:rPr>
          <w:rFonts w:ascii="Arial" w:hAnsi="Arial" w:cs="Arial"/>
          <w:color w:val="000000"/>
          <w:sz w:val="19"/>
          <w:szCs w:val="19"/>
        </w:rPr>
        <w:t>, has gone from approximately 9,000 in September 2002 to over 70,000 in May 2008. Government policies have favored investment (lowering interest rates), retiring foreign debt and expanding growth, and a reformulation of the tax system is being voted in the congress. The British author and researcher</w:t>
      </w:r>
      <w:r w:rsidRPr="003036C3">
        <w:rPr>
          <w:rStyle w:val="apple-converted-space"/>
          <w:rFonts w:ascii="Arial" w:hAnsi="Arial" w:cs="Arial"/>
          <w:color w:val="000000"/>
          <w:sz w:val="19"/>
          <w:szCs w:val="19"/>
        </w:rPr>
        <w:t> </w:t>
      </w:r>
      <w:hyperlink r:id="rId1346" w:tooltip="Mark Kobayashi-Hillary" w:history="1">
        <w:r w:rsidRPr="003036C3">
          <w:rPr>
            <w:rStyle w:val="Hyperlink"/>
            <w:rFonts w:ascii="Arial" w:hAnsi="Arial" w:cs="Arial"/>
            <w:color w:val="0B0080"/>
            <w:sz w:val="19"/>
            <w:szCs w:val="19"/>
            <w:u w:val="none"/>
          </w:rPr>
          <w:t>Mark Kobayashi-Hillary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wrote a book in 2007 titled 'Building a Future with BRICs' for European publisher</w:t>
      </w:r>
      <w:r w:rsidRPr="003036C3">
        <w:rPr>
          <w:rStyle w:val="apple-converted-space"/>
          <w:rFonts w:ascii="Arial" w:hAnsi="Arial" w:cs="Arial"/>
          <w:color w:val="000000"/>
          <w:sz w:val="19"/>
          <w:szCs w:val="19"/>
        </w:rPr>
        <w:t> </w:t>
      </w:r>
      <w:hyperlink r:id="rId1347" w:tooltip="Springer Science+Business Media" w:history="1">
        <w:r w:rsidRPr="003036C3">
          <w:rPr>
            <w:rStyle w:val="Hyperlink"/>
            <w:rFonts w:ascii="Arial" w:hAnsi="Arial" w:cs="Arial"/>
            <w:color w:val="0B0080"/>
            <w:sz w:val="19"/>
            <w:szCs w:val="19"/>
            <w:u w:val="none"/>
          </w:rPr>
          <w:t>Springer Verlag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examines the growth of the BRICs region and its effect on global sourcing. Contributors to the book include</w:t>
      </w:r>
      <w:r w:rsidRPr="003036C3">
        <w:rPr>
          <w:rStyle w:val="apple-converted-space"/>
          <w:rFonts w:ascii="Arial" w:hAnsi="Arial" w:cs="Arial"/>
          <w:color w:val="000000"/>
          <w:sz w:val="19"/>
          <w:szCs w:val="19"/>
        </w:rPr>
        <w:t> </w:t>
      </w:r>
      <w:hyperlink r:id="rId1348" w:tooltip="Nandan Nilekani" w:history="1">
        <w:r w:rsidRPr="003036C3">
          <w:rPr>
            <w:rStyle w:val="Hyperlink"/>
            <w:rFonts w:ascii="Arial" w:hAnsi="Arial" w:cs="Arial"/>
            <w:color w:val="0B0080"/>
            <w:sz w:val="19"/>
            <w:szCs w:val="19"/>
            <w:u w:val="none"/>
          </w:rPr>
          <w:t>Nandan Nilekani</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349" w:tooltip="Shiv Nadar" w:history="1">
        <w:r w:rsidRPr="003036C3">
          <w:rPr>
            <w:rStyle w:val="Hyperlink"/>
            <w:rFonts w:ascii="Arial" w:hAnsi="Arial" w:cs="Arial"/>
            <w:color w:val="0B0080"/>
            <w:sz w:val="19"/>
            <w:szCs w:val="19"/>
            <w:u w:val="none"/>
          </w:rPr>
          <w:t>Shiv Nadar</w:t>
        </w:r>
      </w:hyperlink>
      <w:r w:rsidRPr="003036C3">
        <w:rPr>
          <w:rFonts w:ascii="Arial" w:hAnsi="Arial" w:cs="Arial"/>
          <w:color w:val="000000"/>
          <w:sz w:val="19"/>
          <w:szCs w:val="19"/>
        </w:rPr>
        <w:t>.</w:t>
      </w:r>
    </w:p>
    <w:p w:rsidR="00F0151A" w:rsidRPr="003036C3" w:rsidRDefault="00F0151A" w:rsidP="00F0151A">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International Law</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Brazilian lawyer and author Adler Martins has published a paper called "Contratos Internacionais entre os países do BRIC"</w:t>
      </w:r>
      <w:r w:rsidR="00AF7BB0" w:rsidRPr="003036C3">
        <w:rPr>
          <w:rFonts w:ascii="Arial" w:hAnsi="Arial" w:cs="Arial"/>
          <w:color w:val="000000"/>
          <w:sz w:val="19"/>
          <w:szCs w:val="19"/>
        </w:rPr>
        <w:t xml:space="preserve"> </w:t>
      </w:r>
      <w:r w:rsidRPr="003036C3">
        <w:rPr>
          <w:rFonts w:ascii="Arial" w:hAnsi="Arial" w:cs="Arial"/>
          <w:color w:val="000000"/>
          <w:sz w:val="19"/>
          <w:szCs w:val="19"/>
        </w:rPr>
        <w:t>(International Agreements Among BRIC countries) which highlights the international conventions ratified by the BRIC countries, which allow them to maintain trade and investment activities safely within the group. Mr. Martin's study is being further developed by the Federal University of the Minas Gerais State, in Brazil.</w:t>
      </w:r>
    </w:p>
    <w:p w:rsidR="00F0151A" w:rsidRPr="003036C3" w:rsidRDefault="00F0151A" w:rsidP="00F0151A">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Financial diversification</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It has been argued that geographic</w:t>
      </w:r>
      <w:r w:rsidRPr="003036C3">
        <w:rPr>
          <w:rStyle w:val="apple-converted-space"/>
          <w:rFonts w:ascii="Arial" w:hAnsi="Arial" w:cs="Arial"/>
          <w:color w:val="000000"/>
          <w:sz w:val="19"/>
          <w:szCs w:val="19"/>
        </w:rPr>
        <w:t> </w:t>
      </w:r>
      <w:hyperlink r:id="rId1350" w:tooltip="Diversification (finance)" w:history="1">
        <w:r w:rsidRPr="003036C3">
          <w:rPr>
            <w:rStyle w:val="Hyperlink"/>
            <w:rFonts w:ascii="Arial" w:hAnsi="Arial" w:cs="Arial"/>
            <w:color w:val="0B0080"/>
            <w:sz w:val="19"/>
            <w:szCs w:val="19"/>
            <w:u w:val="none"/>
          </w:rPr>
          <w:t>diversification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would eventually generate superior risk-adjusted returns for</w:t>
      </w:r>
      <w:r w:rsidRPr="003036C3">
        <w:rPr>
          <w:rStyle w:val="apple-converted-space"/>
          <w:rFonts w:ascii="Arial" w:hAnsi="Arial" w:cs="Arial"/>
          <w:color w:val="000000"/>
          <w:sz w:val="19"/>
          <w:szCs w:val="19"/>
        </w:rPr>
        <w:t> </w:t>
      </w:r>
      <w:hyperlink r:id="rId1351" w:tooltip="Long-term" w:history="1">
        <w:r w:rsidRPr="003036C3">
          <w:rPr>
            <w:rStyle w:val="Hyperlink"/>
            <w:rFonts w:ascii="Arial" w:hAnsi="Arial" w:cs="Arial"/>
            <w:color w:val="0B0080"/>
            <w:sz w:val="19"/>
            <w:szCs w:val="19"/>
            <w:u w:val="none"/>
          </w:rPr>
          <w:t>long-term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global investors by reducing overall portfolio risk while capturing some of the higher rates of return offered by the</w:t>
      </w:r>
      <w:r w:rsidRPr="003036C3">
        <w:rPr>
          <w:rStyle w:val="apple-converted-space"/>
          <w:rFonts w:ascii="Arial" w:hAnsi="Arial" w:cs="Arial"/>
          <w:color w:val="000000"/>
          <w:sz w:val="19"/>
          <w:szCs w:val="19"/>
        </w:rPr>
        <w:t> </w:t>
      </w:r>
      <w:r w:rsidR="00785FC8" w:rsidRPr="003036C3">
        <w:rPr>
          <w:rFonts w:ascii="Arial" w:hAnsi="Arial" w:cs="Arial"/>
          <w:color w:val="000000"/>
          <w:sz w:val="19"/>
          <w:szCs w:val="19"/>
        </w:rPr>
        <w:t>markets of</w:t>
      </w:r>
      <w:r w:rsidRPr="003036C3">
        <w:rPr>
          <w:rStyle w:val="apple-converted-space"/>
          <w:rFonts w:ascii="Arial" w:hAnsi="Arial" w:cs="Arial"/>
          <w:color w:val="000000"/>
          <w:sz w:val="19"/>
          <w:szCs w:val="19"/>
        </w:rPr>
        <w:t> </w:t>
      </w:r>
      <w:hyperlink r:id="rId1352" w:tooltip="Asia" w:history="1">
        <w:r w:rsidRPr="003036C3">
          <w:rPr>
            <w:rStyle w:val="Hyperlink"/>
            <w:rFonts w:ascii="Arial" w:hAnsi="Arial" w:cs="Arial"/>
            <w:color w:val="0B0080"/>
            <w:sz w:val="19"/>
            <w:szCs w:val="19"/>
            <w:u w:val="none"/>
          </w:rPr>
          <w:t>Asia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353" w:tooltip="Eastern Europe" w:history="1">
        <w:r w:rsidRPr="003036C3">
          <w:rPr>
            <w:rStyle w:val="Hyperlink"/>
            <w:rFonts w:ascii="Arial" w:hAnsi="Arial" w:cs="Arial"/>
            <w:color w:val="0B0080"/>
            <w:sz w:val="19"/>
            <w:szCs w:val="19"/>
            <w:u w:val="none"/>
          </w:rPr>
          <w:t>Eastern Europe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354" w:tooltip="Latin America" w:history="1">
        <w:r w:rsidRPr="003036C3">
          <w:rPr>
            <w:rStyle w:val="Hyperlink"/>
            <w:rFonts w:ascii="Arial" w:hAnsi="Arial" w:cs="Arial"/>
            <w:color w:val="0B0080"/>
            <w:sz w:val="19"/>
            <w:szCs w:val="19"/>
            <w:u w:val="none"/>
          </w:rPr>
          <w:t>Latin America</w:t>
        </w:r>
      </w:hyperlink>
      <w:r w:rsidRPr="003036C3">
        <w:rPr>
          <w:rFonts w:ascii="Arial" w:hAnsi="Arial" w:cs="Arial"/>
          <w:color w:val="000000"/>
          <w:sz w:val="19"/>
          <w:szCs w:val="19"/>
        </w:rPr>
        <w:t>.</w:t>
      </w:r>
      <w:r w:rsidR="00AF7BB0" w:rsidRPr="003036C3">
        <w:rPr>
          <w:rFonts w:ascii="Arial" w:hAnsi="Arial" w:cs="Arial"/>
          <w:color w:val="000000"/>
          <w:sz w:val="19"/>
          <w:szCs w:val="19"/>
        </w:rPr>
        <w:t xml:space="preserve"> </w:t>
      </w:r>
      <w:r w:rsidRPr="003036C3">
        <w:rPr>
          <w:rFonts w:ascii="Arial" w:hAnsi="Arial" w:cs="Arial"/>
          <w:color w:val="000000"/>
          <w:sz w:val="19"/>
          <w:szCs w:val="19"/>
        </w:rPr>
        <w:t>By doing so, these</w:t>
      </w:r>
      <w:r w:rsidRPr="003036C3">
        <w:rPr>
          <w:rStyle w:val="apple-converted-space"/>
          <w:rFonts w:ascii="Arial" w:hAnsi="Arial" w:cs="Arial"/>
          <w:color w:val="000000"/>
          <w:sz w:val="19"/>
          <w:szCs w:val="19"/>
        </w:rPr>
        <w:t> </w:t>
      </w:r>
      <w:hyperlink r:id="rId1355" w:tooltip="Institutional investor" w:history="1">
        <w:r w:rsidRPr="003036C3">
          <w:rPr>
            <w:rStyle w:val="Hyperlink"/>
            <w:rFonts w:ascii="Arial" w:hAnsi="Arial" w:cs="Arial"/>
            <w:color w:val="0B0080"/>
            <w:sz w:val="19"/>
            <w:szCs w:val="19"/>
            <w:u w:val="none"/>
          </w:rPr>
          <w:t>institutional investors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have contributed to the financial and economic development of key emerging nations such as Brazil, India, China, and Russia. For global investors, India and China constitute both large-scale production platforms and reservoirs of new consumers, whereas Russia is viewed essentially as an exporter of oil and commodities- Brazil and Latin America being somehow "in the middle".</w:t>
      </w:r>
    </w:p>
    <w:p w:rsidR="00F0151A" w:rsidRPr="003036C3" w:rsidRDefault="00F0151A" w:rsidP="00F0151A">
      <w:pPr>
        <w:pStyle w:val="Heading3"/>
        <w:shd w:val="clear" w:color="auto" w:fill="FFFFFF"/>
        <w:spacing w:before="0" w:after="72" w:line="360" w:lineRule="auto"/>
        <w:rPr>
          <w:rFonts w:ascii="Arial" w:hAnsi="Arial" w:cs="Arial"/>
          <w:b w:val="0"/>
          <w:color w:val="000000"/>
          <w:sz w:val="29"/>
          <w:szCs w:val="29"/>
        </w:rPr>
      </w:pPr>
      <w:r w:rsidRPr="003036C3">
        <w:rPr>
          <w:rStyle w:val="mw-headline"/>
          <w:rFonts w:ascii="Arial" w:hAnsi="Arial" w:cs="Arial"/>
          <w:b w:val="0"/>
          <w:color w:val="000000"/>
          <w:sz w:val="29"/>
          <w:szCs w:val="29"/>
        </w:rPr>
        <w:t>Criticism</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criticism is that the BRIC projections are based on the assumptions that resources are limitless and endlessly available when needed. In reality, many important resources currently necessary to sustain economic growth, such as</w:t>
      </w:r>
      <w:r w:rsidRPr="003036C3">
        <w:rPr>
          <w:rStyle w:val="apple-converted-space"/>
          <w:rFonts w:ascii="Arial" w:hAnsi="Arial" w:cs="Arial"/>
          <w:color w:val="000000"/>
          <w:sz w:val="19"/>
          <w:szCs w:val="19"/>
        </w:rPr>
        <w:t> </w:t>
      </w:r>
      <w:hyperlink r:id="rId1356" w:tooltip="Peak oil" w:history="1">
        <w:r w:rsidRPr="003036C3">
          <w:rPr>
            <w:rStyle w:val="Hyperlink"/>
            <w:rFonts w:ascii="Arial" w:hAnsi="Arial" w:cs="Arial"/>
            <w:color w:val="0B0080"/>
            <w:sz w:val="19"/>
            <w:szCs w:val="19"/>
            <w:u w:val="none"/>
          </w:rPr>
          <w:t>oil, natural gas, coal, other fossil fuels, and uranium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might soon experience a peak in production before enough renewable energy can be developed and commercialized, which might result in slower economic growth than anticipated, thus throwing off the projections and their dates. The economic emergence of the BRICs will have unpredictable consequences for the global environment. Indeed, proponents of a set</w:t>
      </w:r>
      <w:r w:rsidRPr="003036C3">
        <w:rPr>
          <w:rStyle w:val="apple-converted-space"/>
          <w:rFonts w:ascii="Arial" w:hAnsi="Arial" w:cs="Arial"/>
          <w:color w:val="000000"/>
          <w:sz w:val="19"/>
          <w:szCs w:val="19"/>
        </w:rPr>
        <w:t> </w:t>
      </w:r>
      <w:hyperlink r:id="rId1357" w:tooltip="Carrying capacity" w:history="1">
        <w:r w:rsidRPr="003036C3">
          <w:rPr>
            <w:rStyle w:val="Hyperlink"/>
            <w:rFonts w:ascii="Arial" w:hAnsi="Arial" w:cs="Arial"/>
            <w:color w:val="0B0080"/>
            <w:sz w:val="19"/>
            <w:szCs w:val="19"/>
            <w:u w:val="none"/>
          </w:rPr>
          <w:t xml:space="preserve">carrying </w:t>
        </w:r>
        <w:r w:rsidRPr="003036C3">
          <w:rPr>
            <w:rStyle w:val="Hyperlink"/>
            <w:rFonts w:ascii="Arial" w:hAnsi="Arial" w:cs="Arial"/>
            <w:color w:val="0B0080"/>
            <w:sz w:val="19"/>
            <w:szCs w:val="19"/>
            <w:u w:val="none"/>
          </w:rPr>
          <w:lastRenderedPageBreak/>
          <w:t>capacity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the Earth may argue that, given current technology, there is a finite limit to how much the BRICs can develop before exceeding the ability of the global economy to supply.</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Academics and experts have suggested that China is in a league of its own compared to the other BRIC countries.</w:t>
      </w:r>
      <w:r w:rsidRPr="003036C3">
        <w:rPr>
          <w:rStyle w:val="apple-converted-space"/>
          <w:rFonts w:ascii="Arial" w:hAnsi="Arial" w:cs="Arial"/>
          <w:color w:val="000000"/>
          <w:sz w:val="19"/>
          <w:szCs w:val="19"/>
        </w:rPr>
        <w:t> </w:t>
      </w:r>
      <w:r w:rsidRPr="003036C3">
        <w:rPr>
          <w:rFonts w:ascii="Arial" w:hAnsi="Arial" w:cs="Arial"/>
          <w:color w:val="000000"/>
          <w:sz w:val="19"/>
          <w:szCs w:val="19"/>
        </w:rPr>
        <w:t>As</w:t>
      </w:r>
      <w:r w:rsidRPr="003036C3">
        <w:rPr>
          <w:rStyle w:val="apple-converted-space"/>
          <w:rFonts w:ascii="Arial" w:hAnsi="Arial" w:cs="Arial"/>
          <w:color w:val="000000"/>
          <w:sz w:val="19"/>
          <w:szCs w:val="19"/>
        </w:rPr>
        <w:t> </w:t>
      </w:r>
      <w:hyperlink r:id="rId1358" w:tooltip="David Rothkopf" w:history="1">
        <w:r w:rsidRPr="003036C3">
          <w:rPr>
            <w:rStyle w:val="Hyperlink"/>
            <w:rFonts w:ascii="Arial" w:hAnsi="Arial" w:cs="Arial"/>
            <w:color w:val="0B0080"/>
            <w:sz w:val="19"/>
            <w:szCs w:val="19"/>
            <w:u w:val="none"/>
          </w:rPr>
          <w:t>David Rothkopf</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wrote in</w:t>
      </w:r>
      <w:r w:rsidRPr="003036C3">
        <w:rPr>
          <w:rStyle w:val="apple-converted-space"/>
          <w:rFonts w:ascii="Arial" w:hAnsi="Arial" w:cs="Arial"/>
          <w:color w:val="000000"/>
          <w:sz w:val="19"/>
          <w:szCs w:val="19"/>
        </w:rPr>
        <w:t> </w:t>
      </w:r>
      <w:hyperlink r:id="rId1359" w:tooltip="Foreign Policy" w:history="1">
        <w:r w:rsidRPr="003036C3">
          <w:rPr>
            <w:rStyle w:val="Hyperlink"/>
            <w:rFonts w:ascii="Arial" w:hAnsi="Arial" w:cs="Arial"/>
            <w:i/>
            <w:iCs/>
            <w:color w:val="0B0080"/>
            <w:sz w:val="19"/>
            <w:szCs w:val="19"/>
            <w:u w:val="none"/>
          </w:rPr>
          <w:t>Foreign Policy</w:t>
        </w:r>
      </w:hyperlink>
      <w:r w:rsidRPr="003036C3">
        <w:rPr>
          <w:rFonts w:ascii="Arial" w:hAnsi="Arial" w:cs="Arial"/>
          <w:color w:val="000000"/>
          <w:sz w:val="19"/>
          <w:szCs w:val="19"/>
        </w:rPr>
        <w:t>, "Without China, the BRICs are just the BRI, a bland, soft cheese that is primarily known for the whine [sic] that goes with it. China is the muscle of the group and the Chinese know it. They have effective</w:t>
      </w:r>
      <w:r w:rsidRPr="003036C3">
        <w:rPr>
          <w:rStyle w:val="apple-converted-space"/>
          <w:rFonts w:ascii="Arial" w:hAnsi="Arial" w:cs="Arial"/>
          <w:color w:val="000000"/>
          <w:sz w:val="19"/>
          <w:szCs w:val="19"/>
        </w:rPr>
        <w:t> </w:t>
      </w:r>
      <w:hyperlink r:id="rId1360" w:tooltip="Veto power" w:history="1">
        <w:r w:rsidRPr="003036C3">
          <w:rPr>
            <w:rStyle w:val="Hyperlink"/>
            <w:rFonts w:ascii="Arial" w:hAnsi="Arial" w:cs="Arial"/>
            <w:color w:val="0B0080"/>
            <w:sz w:val="19"/>
            <w:szCs w:val="19"/>
            <w:u w:val="none"/>
          </w:rPr>
          <w:t>veto power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over any BRIC initiatives because without them, who cares really? They are the one with the big</w:t>
      </w:r>
      <w:r w:rsidRPr="003036C3">
        <w:rPr>
          <w:rStyle w:val="apple-converted-space"/>
          <w:rFonts w:ascii="Arial" w:hAnsi="Arial" w:cs="Arial"/>
          <w:color w:val="000000"/>
          <w:sz w:val="19"/>
          <w:szCs w:val="19"/>
        </w:rPr>
        <w:t> </w:t>
      </w:r>
      <w:hyperlink r:id="rId1361" w:tooltip="Foreign exchange reserves" w:history="1">
        <w:r w:rsidRPr="003036C3">
          <w:rPr>
            <w:rStyle w:val="Hyperlink"/>
            <w:rFonts w:ascii="Arial" w:hAnsi="Arial" w:cs="Arial"/>
            <w:color w:val="0B0080"/>
            <w:sz w:val="19"/>
            <w:szCs w:val="19"/>
            <w:u w:val="none"/>
          </w:rPr>
          <w:t>reserves</w:t>
        </w:r>
      </w:hyperlink>
      <w:r w:rsidRPr="003036C3">
        <w:rPr>
          <w:rFonts w:ascii="Arial" w:hAnsi="Arial" w:cs="Arial"/>
          <w:color w:val="000000"/>
          <w:sz w:val="19"/>
          <w:szCs w:val="19"/>
        </w:rPr>
        <w:t>. They are the biggest potential</w:t>
      </w:r>
      <w:r w:rsidRPr="003036C3">
        <w:rPr>
          <w:rStyle w:val="apple-converted-space"/>
          <w:rFonts w:ascii="Arial" w:hAnsi="Arial" w:cs="Arial"/>
          <w:color w:val="000000"/>
          <w:sz w:val="19"/>
          <w:szCs w:val="19"/>
        </w:rPr>
        <w:t> </w:t>
      </w:r>
      <w:hyperlink r:id="rId1362" w:tooltip="Market" w:history="1">
        <w:r w:rsidRPr="003036C3">
          <w:rPr>
            <w:rStyle w:val="Hyperlink"/>
            <w:rFonts w:ascii="Arial" w:hAnsi="Arial" w:cs="Arial"/>
            <w:color w:val="0B0080"/>
            <w:sz w:val="19"/>
            <w:szCs w:val="19"/>
            <w:u w:val="none"/>
          </w:rPr>
          <w:t>market</w:t>
        </w:r>
      </w:hyperlink>
      <w:r w:rsidRPr="003036C3">
        <w:rPr>
          <w:rFonts w:ascii="Arial" w:hAnsi="Arial" w:cs="Arial"/>
          <w:color w:val="000000"/>
          <w:sz w:val="19"/>
          <w:szCs w:val="19"/>
        </w:rPr>
        <w:t>. They are the</w:t>
      </w:r>
      <w:r w:rsidRPr="003036C3">
        <w:rPr>
          <w:rStyle w:val="apple-converted-space"/>
          <w:rFonts w:ascii="Arial" w:hAnsi="Arial" w:cs="Arial"/>
          <w:color w:val="000000"/>
          <w:sz w:val="19"/>
          <w:szCs w:val="19"/>
        </w:rPr>
        <w:t> </w:t>
      </w:r>
      <w:hyperlink r:id="rId1363" w:tooltip="U.S." w:history="1">
        <w:r w:rsidRPr="003036C3">
          <w:rPr>
            <w:rStyle w:val="Hyperlink"/>
            <w:rFonts w:ascii="Arial" w:hAnsi="Arial" w:cs="Arial"/>
            <w:color w:val="0B0080"/>
            <w:sz w:val="19"/>
            <w:szCs w:val="19"/>
            <w:u w:val="none"/>
          </w:rPr>
          <w:t>U.S.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partner in the</w:t>
      </w:r>
      <w:r w:rsidRPr="003036C3">
        <w:rPr>
          <w:rStyle w:val="apple-converted-space"/>
          <w:rFonts w:ascii="Arial" w:hAnsi="Arial" w:cs="Arial"/>
          <w:color w:val="000000"/>
          <w:sz w:val="19"/>
          <w:szCs w:val="19"/>
        </w:rPr>
        <w:t> </w:t>
      </w:r>
      <w:hyperlink r:id="rId1364" w:tooltip="Group of Two" w:history="1">
        <w:r w:rsidRPr="003036C3">
          <w:rPr>
            <w:rStyle w:val="Hyperlink"/>
            <w:rFonts w:ascii="Arial" w:hAnsi="Arial" w:cs="Arial"/>
            <w:color w:val="0B0080"/>
            <w:sz w:val="19"/>
            <w:szCs w:val="19"/>
            <w:u w:val="none"/>
          </w:rPr>
          <w:t>G2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(imagine the coverage a G2 meeting gets vs. a</w:t>
      </w:r>
      <w:r w:rsidRPr="003036C3">
        <w:rPr>
          <w:rStyle w:val="apple-converted-space"/>
          <w:rFonts w:ascii="Arial" w:hAnsi="Arial" w:cs="Arial"/>
          <w:color w:val="000000"/>
          <w:sz w:val="19"/>
          <w:szCs w:val="19"/>
        </w:rPr>
        <w:t> </w:t>
      </w:r>
      <w:hyperlink r:id="rId1365" w:tooltip="G8" w:history="1">
        <w:r w:rsidRPr="003036C3">
          <w:rPr>
            <w:rStyle w:val="Hyperlink"/>
            <w:rFonts w:ascii="Arial" w:hAnsi="Arial" w:cs="Arial"/>
            <w:color w:val="0B0080"/>
            <w:sz w:val="19"/>
            <w:szCs w:val="19"/>
            <w:u w:val="none"/>
          </w:rPr>
          <w:t>G8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meeting) and the E2 (no climate deal without them) and so on."</w:t>
      </w:r>
      <w:r w:rsidRPr="003036C3">
        <w:rPr>
          <w:rStyle w:val="apple-converted-space"/>
          <w:rFonts w:ascii="Arial" w:hAnsi="Arial" w:cs="Arial"/>
          <w:color w:val="000000"/>
          <w:sz w:val="19"/>
          <w:szCs w:val="19"/>
        </w:rPr>
        <w:t> </w:t>
      </w:r>
      <w:hyperlink r:id="rId1366" w:tooltip="Deutsche Bank" w:history="1">
        <w:r w:rsidRPr="003036C3">
          <w:rPr>
            <w:rStyle w:val="Hyperlink"/>
            <w:rFonts w:ascii="Arial" w:hAnsi="Arial" w:cs="Arial"/>
            <w:color w:val="0B0080"/>
            <w:sz w:val="19"/>
            <w:szCs w:val="19"/>
            <w:u w:val="none"/>
          </w:rPr>
          <w:t>Deutsche Bank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Research said in a report that "economically, financially and politically, China overshadows and will continue to overshadow the other BRICs." It added that China's economy is larger than that of the three other BRIC economies (Brazil, Russia and India) combined. Moreover, China's</w:t>
      </w:r>
      <w:r w:rsidRPr="003036C3">
        <w:rPr>
          <w:rStyle w:val="apple-converted-space"/>
          <w:rFonts w:ascii="Arial" w:hAnsi="Arial" w:cs="Arial"/>
          <w:color w:val="000000"/>
          <w:sz w:val="19"/>
          <w:szCs w:val="19"/>
        </w:rPr>
        <w:t> </w:t>
      </w:r>
      <w:hyperlink r:id="rId1367" w:tooltip="Exports" w:history="1">
        <w:r w:rsidRPr="003036C3">
          <w:rPr>
            <w:rStyle w:val="Hyperlink"/>
            <w:rFonts w:ascii="Arial" w:hAnsi="Arial" w:cs="Arial"/>
            <w:color w:val="0B0080"/>
            <w:sz w:val="19"/>
            <w:szCs w:val="19"/>
            <w:u w:val="none"/>
          </w:rPr>
          <w:t>exports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 official</w:t>
      </w:r>
      <w:r w:rsidRPr="003036C3">
        <w:rPr>
          <w:rStyle w:val="apple-converted-space"/>
          <w:rFonts w:ascii="Arial" w:hAnsi="Arial" w:cs="Arial"/>
          <w:color w:val="000000"/>
          <w:sz w:val="19"/>
          <w:szCs w:val="19"/>
        </w:rPr>
        <w:t> </w:t>
      </w:r>
      <w:hyperlink r:id="rId1368" w:tooltip="Foreign-exchange reserves" w:history="1">
        <w:r w:rsidRPr="003036C3">
          <w:rPr>
            <w:rStyle w:val="Hyperlink"/>
            <w:rFonts w:ascii="Arial" w:hAnsi="Arial" w:cs="Arial"/>
            <w:color w:val="0B0080"/>
            <w:sz w:val="19"/>
            <w:szCs w:val="19"/>
            <w:u w:val="none"/>
          </w:rPr>
          <w:t>foreign-exchange 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more than twice as large as those of the other BRICs combined.</w:t>
      </w:r>
      <w:r w:rsidRPr="003036C3">
        <w:rPr>
          <w:rStyle w:val="apple-converted-space"/>
          <w:rFonts w:ascii="Arial" w:hAnsi="Arial" w:cs="Arial"/>
          <w:color w:val="000000"/>
          <w:sz w:val="19"/>
          <w:szCs w:val="19"/>
        </w:rPr>
        <w:t> </w:t>
      </w:r>
      <w:r w:rsidRPr="003036C3">
        <w:rPr>
          <w:rFonts w:ascii="Arial" w:hAnsi="Arial" w:cs="Arial"/>
          <w:color w:val="000000"/>
          <w:sz w:val="19"/>
          <w:szCs w:val="19"/>
        </w:rPr>
        <w:t>In that perspective, some pension investment experts have argued that “China alone accounts for more than 70% of the combined GDP growth generated by the BRIC countries [from 1999 to 2010]: if there is a BRIC miracle it’s first and foremost a Chinese one”.</w:t>
      </w:r>
      <w:r w:rsidR="00AF7BB0" w:rsidRPr="003036C3">
        <w:rPr>
          <w:rFonts w:ascii="Arial" w:hAnsi="Arial" w:cs="Arial"/>
          <w:color w:val="000000"/>
          <w:sz w:val="19"/>
          <w:szCs w:val="19"/>
        </w:rPr>
        <w:t xml:space="preserve"> </w:t>
      </w:r>
      <w:r w:rsidRPr="003036C3">
        <w:rPr>
          <w:rFonts w:ascii="Arial" w:hAnsi="Arial" w:cs="Arial"/>
          <w:color w:val="000000"/>
          <w:sz w:val="19"/>
          <w:szCs w:val="19"/>
        </w:rPr>
        <w:t>The "growth gap" between China and other large emerging economies such as Brazil, Russia and India can be attributed to a large extent to China's early focus on ambitious infrastructure projects: while China invested roughly 9% of its GDP on infrastructure in the 1990s and 2000s, most emerging economies invested only 2% to 5% of their GDP. This considerable spending gap allowed the Chinese economy to grow at near optimal conditions while many South American and South Asian economies suffered from various development bottlenecks (poor transportation networks, aging power grids, mediocre schools...).</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preeminence of China and India as major manufacturing countries with unrealised potential has been widely recognised, but some commentators state that China's and Russia's large-scale disregard for human rights and democracy could be a problem in the future. Human rights issues do not inform the foreign policies of these two countries to the same extent as they do the policies of other large states such as Japan, India, the EU states and the USA. There is also the possibility of conflict over</w:t>
      </w:r>
      <w:r w:rsidRPr="003036C3">
        <w:rPr>
          <w:rStyle w:val="apple-converted-space"/>
          <w:rFonts w:ascii="Arial" w:hAnsi="Arial" w:cs="Arial"/>
          <w:color w:val="000000"/>
          <w:sz w:val="19"/>
          <w:szCs w:val="19"/>
        </w:rPr>
        <w:t> </w:t>
      </w:r>
      <w:hyperlink r:id="rId1369" w:tooltip="Taiwan" w:history="1">
        <w:r w:rsidRPr="003036C3">
          <w:rPr>
            <w:rStyle w:val="Hyperlink"/>
            <w:rFonts w:ascii="Arial" w:hAnsi="Arial" w:cs="Arial"/>
            <w:color w:val="0B0080"/>
            <w:sz w:val="19"/>
            <w:szCs w:val="19"/>
            <w:u w:val="none"/>
          </w:rPr>
          <w:t>Taiwan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 case of China.</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 is also the issue of population growth. The population of Russia has been declining rapidly in the 1990s and only recently did the Russian government predict the population to stabilize and grow in 2020. Brazil's and China's populations will begin to decline in several decades</w:t>
      </w:r>
      <w:r w:rsidR="00AF7BB0">
        <w:rPr>
          <w:rFonts w:ascii="Arial" w:hAnsi="Arial" w:cs="Arial"/>
          <w:color w:val="000000"/>
          <w:sz w:val="19"/>
          <w:szCs w:val="19"/>
          <w:vertAlign w:val="superscript"/>
        </w:rPr>
        <w:t xml:space="preserve"> </w:t>
      </w:r>
      <w:r w:rsidRPr="003036C3">
        <w:rPr>
          <w:rFonts w:ascii="Arial" w:hAnsi="Arial" w:cs="Arial"/>
          <w:color w:val="000000"/>
          <w:sz w:val="19"/>
          <w:szCs w:val="19"/>
        </w:rPr>
        <w:t>with their demographic windows closing in several decades as well. This may have implications for those countries' future, for there might be a decrease in the overall labor force and a negative change in the proportion of workers to retirees.</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Brazil's economic potential has been anticipated for decades, but it had until recently consistently failed to achieve investor expectations.</w:t>
      </w:r>
      <w:r w:rsidR="00AF7BB0" w:rsidRPr="003036C3">
        <w:rPr>
          <w:rFonts w:ascii="Arial" w:hAnsi="Arial" w:cs="Arial"/>
          <w:color w:val="000000"/>
          <w:sz w:val="19"/>
          <w:szCs w:val="19"/>
        </w:rPr>
        <w:t xml:space="preserve"> </w:t>
      </w:r>
      <w:r w:rsidRPr="003036C3">
        <w:rPr>
          <w:rFonts w:ascii="Arial" w:hAnsi="Arial" w:cs="Arial"/>
          <w:color w:val="000000"/>
          <w:sz w:val="19"/>
          <w:szCs w:val="19"/>
        </w:rPr>
        <w:t>Only in recent years has the country established a framework of political, economic, and social policies that allowed it to resume consistent growth. The result has been solid and paced economic development that rival its early 70's "miracle years", as reflected in its expanding capital markets, lowest unemployment rates in decades, and consistent international trade surpluses - that led to the accumulation of reserves and liquidation of foreign debt (earning the country a coveted investment grade by the S&amp;P and Fitch Ratings in 2008).</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Finally, India's relations with its neighbor Pakistan have always been tense. In 1998, there was a nuclear standoff between Pakistan and India.</w:t>
      </w:r>
      <w:r w:rsidR="00AF7BB0" w:rsidRPr="003036C3">
        <w:rPr>
          <w:rFonts w:ascii="Arial" w:hAnsi="Arial" w:cs="Arial"/>
          <w:color w:val="000000"/>
          <w:sz w:val="19"/>
          <w:szCs w:val="19"/>
        </w:rPr>
        <w:t xml:space="preserve"> </w:t>
      </w:r>
      <w:r w:rsidRPr="003036C3">
        <w:rPr>
          <w:rFonts w:ascii="Arial" w:hAnsi="Arial" w:cs="Arial"/>
          <w:color w:val="000000"/>
          <w:sz w:val="19"/>
          <w:szCs w:val="19"/>
        </w:rPr>
        <w:t>Border conflicts with Pakistan, mostly over the long held dispute over Kashmir, has further aggravated any economic ties. This impedes progress by limiting government finances, increasing social unrest, and limiting potential domestic economic demand. Factors such as international conflict, civil unrest, unwise political policy, outbreaks of disease and terrorism are all factors that are difficult to predict and that could have an effect on the destiny of any country.</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Other critics suggest that BRIC is nothing more than a neat acronym for the four largest emerging market economies,</w:t>
      </w:r>
      <w:r w:rsidR="00785FC8" w:rsidRPr="003036C3">
        <w:rPr>
          <w:rFonts w:ascii="Arial" w:hAnsi="Arial" w:cs="Arial"/>
          <w:color w:val="000000"/>
          <w:sz w:val="19"/>
          <w:szCs w:val="19"/>
        </w:rPr>
        <w:t xml:space="preserve"> </w:t>
      </w:r>
      <w:r w:rsidRPr="003036C3">
        <w:rPr>
          <w:rFonts w:ascii="Arial" w:hAnsi="Arial" w:cs="Arial"/>
          <w:color w:val="000000"/>
          <w:sz w:val="19"/>
          <w:szCs w:val="19"/>
        </w:rPr>
        <w:t>but in economic and political terms nothing else (apart from the fact that they are all big emerging markets) links the four. Two are manufacturing based economies and big importers (China and India), but two are huge exporters of natural resources (Brazil and Russia).</w:t>
      </w:r>
      <w:r w:rsidRPr="003036C3">
        <w:rPr>
          <w:rStyle w:val="apple-converted-space"/>
          <w:rFonts w:ascii="Arial" w:hAnsi="Arial" w:cs="Arial"/>
          <w:color w:val="000000"/>
          <w:sz w:val="19"/>
          <w:szCs w:val="19"/>
        </w:rPr>
        <w:t> </w:t>
      </w:r>
      <w:hyperlink r:id="rId1370" w:tooltip="The Economist" w:history="1">
        <w:r w:rsidRPr="003036C3">
          <w:rPr>
            <w:rStyle w:val="Hyperlink"/>
            <w:rFonts w:ascii="Arial" w:hAnsi="Arial" w:cs="Arial"/>
            <w:i/>
            <w:iCs/>
            <w:color w:val="0B0080"/>
            <w:sz w:val="19"/>
            <w:szCs w:val="19"/>
            <w:u w:val="none"/>
          </w:rPr>
          <w:t>The Economist</w:t>
        </w:r>
      </w:hyperlink>
      <w:r w:rsidRPr="003036C3">
        <w:rPr>
          <w:rFonts w:ascii="Arial" w:hAnsi="Arial" w:cs="Arial"/>
          <w:color w:val="000000"/>
          <w:sz w:val="19"/>
          <w:szCs w:val="19"/>
        </w:rPr>
        <w:t>, in its special report on Brazil, expressed the following view: "In some ways Brazil is the steadiest of the BRICs. Unlike China and Russia it is a full-blooded democracy; unlike India it has no serious disputes with its neighbors. It is the only BRIC without a nuclear bomb." The</w:t>
      </w:r>
      <w:r w:rsidRPr="003036C3">
        <w:rPr>
          <w:rStyle w:val="apple-converted-space"/>
          <w:rFonts w:ascii="Arial" w:hAnsi="Arial" w:cs="Arial"/>
          <w:color w:val="000000"/>
          <w:sz w:val="19"/>
          <w:szCs w:val="19"/>
        </w:rPr>
        <w:t> </w:t>
      </w:r>
      <w:hyperlink r:id="rId1371" w:tooltip="Heritage Foundation" w:history="1">
        <w:r w:rsidRPr="003036C3">
          <w:rPr>
            <w:rStyle w:val="Hyperlink"/>
            <w:rFonts w:ascii="Arial" w:hAnsi="Arial" w:cs="Arial"/>
            <w:color w:val="0B0080"/>
            <w:sz w:val="19"/>
            <w:szCs w:val="19"/>
            <w:u w:val="none"/>
          </w:rPr>
          <w:t>Heritage Foundation</w:t>
        </w:r>
      </w:hyperlink>
      <w:r w:rsidRPr="003036C3">
        <w:rPr>
          <w:rFonts w:ascii="Arial" w:hAnsi="Arial" w:cs="Arial"/>
          <w:color w:val="000000"/>
          <w:sz w:val="19"/>
          <w:szCs w:val="19"/>
        </w:rPr>
        <w:t>'s "</w:t>
      </w:r>
      <w:hyperlink r:id="rId1372" w:tooltip="Indices of Economic Freedom" w:history="1">
        <w:r w:rsidRPr="003036C3">
          <w:rPr>
            <w:rStyle w:val="Hyperlink"/>
            <w:rFonts w:ascii="Arial" w:hAnsi="Arial" w:cs="Arial"/>
            <w:color w:val="0B0080"/>
            <w:sz w:val="19"/>
            <w:szCs w:val="19"/>
            <w:u w:val="none"/>
          </w:rPr>
          <w:t>Economic Freedom Index</w:t>
        </w:r>
      </w:hyperlink>
      <w:r w:rsidRPr="003036C3">
        <w:rPr>
          <w:rFonts w:ascii="Arial" w:hAnsi="Arial" w:cs="Arial"/>
          <w:color w:val="000000"/>
          <w:sz w:val="19"/>
          <w:szCs w:val="19"/>
        </w:rPr>
        <w:t>", which measures factors such as protection of property rights and free trade ranks Brazil ("moderately free") above the other BRICs ("mostly unfree").</w:t>
      </w:r>
      <w:r w:rsidRPr="003036C3">
        <w:rPr>
          <w:rStyle w:val="apple-converted-space"/>
          <w:rFonts w:ascii="Arial" w:hAnsi="Arial" w:cs="Arial"/>
          <w:color w:val="000000"/>
          <w:sz w:val="19"/>
          <w:szCs w:val="19"/>
        </w:rPr>
        <w:t> </w:t>
      </w:r>
      <w:hyperlink r:id="rId1373" w:tooltip="Henry Kissinger" w:history="1">
        <w:r w:rsidRPr="003036C3">
          <w:rPr>
            <w:rStyle w:val="Hyperlink"/>
            <w:rFonts w:ascii="Arial" w:hAnsi="Arial" w:cs="Arial"/>
            <w:color w:val="0B0080"/>
            <w:sz w:val="19"/>
            <w:szCs w:val="19"/>
            <w:u w:val="none"/>
          </w:rPr>
          <w:t>Henry Kissinger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has stated that the BRIC nations have no hope of acting together as a coherent bloc in world affairs, and that any cooperation will be the result of forces acting on the individual nations.</w:t>
      </w:r>
      <w:r w:rsidRPr="003036C3">
        <w:rPr>
          <w:rFonts w:ascii="Arial" w:hAnsi="Arial" w:cs="Arial"/>
          <w:color w:val="000000"/>
          <w:sz w:val="19"/>
          <w:szCs w:val="19"/>
          <w:vertAlign w:val="superscript"/>
        </w:rPr>
        <w:t>[</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It is also noticed that BRIC countries have undermined qualitative factors that is reflected in deterioration in Doing Business ranking 2010 and other several human indexes.</w:t>
      </w:r>
      <w:r w:rsidR="00AF7BB0" w:rsidRPr="003036C3">
        <w:rPr>
          <w:rFonts w:ascii="Arial" w:hAnsi="Arial" w:cs="Arial"/>
          <w:color w:val="000000"/>
          <w:sz w:val="19"/>
          <w:szCs w:val="19"/>
        </w:rPr>
        <w:t xml:space="preserve"> </w:t>
      </w:r>
    </w:p>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In a not-so-subtle dig critical of the term as nothing more than </w:t>
      </w:r>
      <w:r w:rsidR="00785FC8" w:rsidRPr="003036C3">
        <w:rPr>
          <w:rFonts w:ascii="Arial" w:hAnsi="Arial" w:cs="Arial"/>
          <w:color w:val="000000"/>
          <w:sz w:val="19"/>
          <w:szCs w:val="19"/>
        </w:rPr>
        <w:t>shorthand</w:t>
      </w:r>
      <w:r w:rsidRPr="003036C3">
        <w:rPr>
          <w:rFonts w:ascii="Arial" w:hAnsi="Arial" w:cs="Arial"/>
          <w:color w:val="000000"/>
          <w:sz w:val="19"/>
          <w:szCs w:val="19"/>
        </w:rPr>
        <w:t xml:space="preserve"> for emerging markets generally, critics have suggested a correlating term, CEMENT (</w:t>
      </w:r>
      <w:r w:rsidRPr="003036C3">
        <w:rPr>
          <w:rFonts w:ascii="Arial" w:hAnsi="Arial" w:cs="Arial"/>
          <w:i/>
          <w:iCs/>
          <w:color w:val="000000"/>
          <w:sz w:val="19"/>
          <w:szCs w:val="19"/>
        </w:rPr>
        <w:t>C</w:t>
      </w:r>
      <w:r w:rsidRPr="003036C3">
        <w:rPr>
          <w:rFonts w:ascii="Arial" w:hAnsi="Arial" w:cs="Arial"/>
          <w:color w:val="000000"/>
          <w:sz w:val="19"/>
          <w:szCs w:val="19"/>
        </w:rPr>
        <w:t>ountries in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w:t>
      </w:r>
      <w:r w:rsidRPr="003036C3">
        <w:rPr>
          <w:rFonts w:ascii="Arial" w:hAnsi="Arial" w:cs="Arial"/>
          <w:color w:val="000000"/>
          <w:sz w:val="19"/>
          <w:szCs w:val="19"/>
        </w:rPr>
        <w:t>merging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M</w:t>
      </w:r>
      <w:r w:rsidRPr="003036C3">
        <w:rPr>
          <w:rFonts w:ascii="Arial" w:hAnsi="Arial" w:cs="Arial"/>
          <w:color w:val="000000"/>
          <w:sz w:val="19"/>
          <w:szCs w:val="19"/>
        </w:rPr>
        <w:t>arkets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w:t>
      </w:r>
      <w:r w:rsidRPr="003036C3">
        <w:rPr>
          <w:rFonts w:ascii="Arial" w:hAnsi="Arial" w:cs="Arial"/>
          <w:color w:val="000000"/>
          <w:sz w:val="19"/>
          <w:szCs w:val="19"/>
        </w:rPr>
        <w:t>xcluded by</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w:t>
      </w:r>
      <w:r w:rsidRPr="003036C3">
        <w:rPr>
          <w:rFonts w:ascii="Arial" w:hAnsi="Arial" w:cs="Arial"/>
          <w:color w:val="000000"/>
          <w:sz w:val="19"/>
          <w:szCs w:val="19"/>
        </w:rPr>
        <w:t>ew</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w:t>
      </w:r>
      <w:r w:rsidRPr="003036C3">
        <w:rPr>
          <w:rFonts w:ascii="Arial" w:hAnsi="Arial" w:cs="Arial"/>
          <w:color w:val="000000"/>
          <w:sz w:val="19"/>
          <w:szCs w:val="19"/>
        </w:rPr>
        <w:t>erminology). Whilst they accept there has been spectacular growth of the BRIC economies, these gains have largely been the result of the strength of emerging markets generally, and that strength comes through having BRICs and CEMENT.</w:t>
      </w:r>
      <w:r w:rsidR="00AA45B1" w:rsidRPr="003036C3">
        <w:rPr>
          <w:rFonts w:ascii="Arial" w:hAnsi="Arial" w:cs="Arial"/>
          <w:color w:val="000000"/>
          <w:sz w:val="19"/>
          <w:szCs w:val="19"/>
        </w:rPr>
        <w:t xml:space="preserve"> </w:t>
      </w:r>
    </w:p>
    <w:p w:rsidR="00F0151A" w:rsidRPr="003036C3" w:rsidRDefault="00F0151A" w:rsidP="00F0151A">
      <w:pPr>
        <w:pBdr>
          <w:bottom w:val="single" w:sz="6" w:space="2" w:color="AAAAAA"/>
        </w:pBdr>
        <w:shd w:val="clear" w:color="auto" w:fill="FFFFFF"/>
        <w:spacing w:after="144" w:line="318" w:lineRule="atLeast"/>
        <w:outlineLvl w:val="1"/>
        <w:rPr>
          <w:rFonts w:ascii="Arial" w:eastAsia="Times New Roman" w:hAnsi="Arial" w:cs="Arial"/>
          <w:color w:val="000000"/>
          <w:sz w:val="29"/>
          <w:szCs w:val="29"/>
        </w:rPr>
      </w:pPr>
      <w:bookmarkStart w:id="123" w:name="_Toc327804737"/>
      <w:r w:rsidRPr="003036C3">
        <w:rPr>
          <w:rFonts w:ascii="Arial" w:eastAsia="Times New Roman" w:hAnsi="Arial" w:cs="Arial"/>
          <w:color w:val="000000"/>
          <w:sz w:val="29"/>
          <w:szCs w:val="29"/>
        </w:rPr>
        <w:t>Proposed inclusions</w:t>
      </w:r>
      <w:bookmarkEnd w:id="123"/>
    </w:p>
    <w:p w:rsidR="00F0151A" w:rsidRPr="003036C3" w:rsidRDefault="00F0151A" w:rsidP="00F0151A">
      <w:pPr>
        <w:pStyle w:val="NormalWeb"/>
        <w:spacing w:line="360" w:lineRule="auto"/>
        <w:rPr>
          <w:rFonts w:ascii="Arial" w:hAnsi="Arial" w:cs="Arial"/>
          <w:sz w:val="19"/>
          <w:szCs w:val="19"/>
        </w:rPr>
      </w:pPr>
      <w:r w:rsidRPr="003036C3">
        <w:rPr>
          <w:rFonts w:ascii="Arial" w:hAnsi="Arial" w:cs="Arial"/>
          <w:sz w:val="19"/>
          <w:szCs w:val="19"/>
        </w:rPr>
        <w:t>Mexico and South Korea are currently the world's 13th and 15th largest by </w:t>
      </w:r>
      <w:hyperlink r:id="rId1374" w:tooltip="Nominal GDP" w:history="1">
        <w:r w:rsidRPr="003036C3">
          <w:rPr>
            <w:rStyle w:val="Hyperlink"/>
            <w:rFonts w:ascii="Arial" w:hAnsi="Arial" w:cs="Arial"/>
            <w:color w:val="auto"/>
            <w:sz w:val="19"/>
            <w:szCs w:val="19"/>
            <w:u w:val="none"/>
          </w:rPr>
          <w:t>nominal GDP</w:t>
        </w:r>
      </w:hyperlink>
      <w:r w:rsidRPr="003036C3">
        <w:rPr>
          <w:rFonts w:ascii="Arial" w:hAnsi="Arial" w:cs="Arial"/>
          <w:sz w:val="19"/>
          <w:szCs w:val="19"/>
        </w:rPr>
        <w:t> just behind the BRIC and G7 economies. Both are experiencing rapid GDP growth of 5% every year, a figure comparable to Brazil from the original BRICs. </w:t>
      </w:r>
      <w:hyperlink r:id="rId1375" w:tooltip="Jim O'Neill (economist)" w:history="1">
        <w:r w:rsidRPr="003036C3">
          <w:rPr>
            <w:rStyle w:val="Hyperlink"/>
            <w:rFonts w:ascii="Arial" w:hAnsi="Arial" w:cs="Arial"/>
            <w:color w:val="auto"/>
            <w:sz w:val="19"/>
            <w:szCs w:val="19"/>
            <w:u w:val="none"/>
          </w:rPr>
          <w:t>Jim O'Neill</w:t>
        </w:r>
      </w:hyperlink>
      <w:r w:rsidRPr="003036C3">
        <w:rPr>
          <w:rFonts w:ascii="Arial" w:hAnsi="Arial" w:cs="Arial"/>
          <w:sz w:val="19"/>
          <w:szCs w:val="19"/>
        </w:rPr>
        <w:t>, expert from the same bank and creator of the economic thesis, stated that in 2001 when the paper was created, it did not consider Mexico, but today it has been included because the country is experiencing the same factors that the other countries first included present. While South Korea was not originally included in the BRICs, recent solid economic growth led to Goldman Sachs proposing to add Mexico and South Korea to the BRICs, changing the acronym to BRIMCK, with Jim O'Neill pointing out that Korea "is better placed than most others to realize its potential due to its growth-supportive fundamentals. Again Jim O'Neil recently created the term </w:t>
      </w:r>
      <w:hyperlink r:id="rId1376" w:tooltip="MIKT" w:history="1">
        <w:r w:rsidRPr="003036C3">
          <w:rPr>
            <w:rStyle w:val="Hyperlink"/>
            <w:rFonts w:ascii="Arial" w:hAnsi="Arial" w:cs="Arial"/>
            <w:color w:val="auto"/>
            <w:sz w:val="19"/>
            <w:szCs w:val="19"/>
            <w:u w:val="none"/>
          </w:rPr>
          <w:t>MIKT</w:t>
        </w:r>
      </w:hyperlink>
      <w:r w:rsidRPr="003036C3">
        <w:rPr>
          <w:rFonts w:ascii="Arial" w:hAnsi="Arial" w:cs="Arial"/>
          <w:sz w:val="19"/>
          <w:szCs w:val="19"/>
        </w:rPr>
        <w:t> that stands for Mexico, Indonesia, Korea (South Korea), and Turkey</w:t>
      </w:r>
      <w:r w:rsidR="00AF7BB0">
        <w:rPr>
          <w:rFonts w:ascii="Arial" w:hAnsi="Arial" w:cs="Arial"/>
          <w:sz w:val="19"/>
          <w:szCs w:val="19"/>
        </w:rPr>
        <w:t>.</w:t>
      </w:r>
      <w:r w:rsidRPr="003036C3">
        <w:rPr>
          <w:rFonts w:ascii="Arial" w:hAnsi="Arial" w:cs="Arial"/>
          <w:sz w:val="19"/>
          <w:szCs w:val="19"/>
        </w:rPr>
        <w:t> </w:t>
      </w:r>
    </w:p>
    <w:p w:rsidR="00F0151A" w:rsidRPr="003036C3" w:rsidRDefault="00F0151A" w:rsidP="00F0151A">
      <w:pPr>
        <w:pStyle w:val="NormalWeb"/>
        <w:spacing w:line="360" w:lineRule="auto"/>
        <w:rPr>
          <w:rFonts w:ascii="Arial" w:hAnsi="Arial" w:cs="Arial"/>
          <w:sz w:val="19"/>
          <w:szCs w:val="19"/>
        </w:rPr>
      </w:pPr>
      <w:r w:rsidRPr="003036C3">
        <w:rPr>
          <w:rFonts w:ascii="Arial" w:hAnsi="Arial" w:cs="Arial"/>
          <w:sz w:val="19"/>
          <w:szCs w:val="19"/>
        </w:rPr>
        <w:t xml:space="preserve">A Goldman Sachs paper published later in December 2005 explained why Mexico and South Korea weren't included in the original BRICs. According to the paper, among the other countries they looked at, only Mexico </w:t>
      </w:r>
      <w:r w:rsidRPr="003036C3">
        <w:rPr>
          <w:rFonts w:ascii="Arial" w:hAnsi="Arial" w:cs="Arial"/>
          <w:sz w:val="19"/>
          <w:szCs w:val="19"/>
        </w:rPr>
        <w:lastRenderedPageBreak/>
        <w:t>and South Korea have the potential to rival the BRICs, but they are economies that they decided to exclude initially because they looked to them as already more developed. However, due to the popularity of the Goldman Sachs thesis, "BRIMC" and "BRICK" are becoming more generic marketing terms to refer to these six countries.</w:t>
      </w:r>
    </w:p>
    <w:p w:rsidR="00F0151A" w:rsidRPr="003036C3" w:rsidRDefault="00F0151A" w:rsidP="00F0151A">
      <w:pPr>
        <w:pStyle w:val="NormalWeb"/>
        <w:spacing w:line="360" w:lineRule="auto"/>
        <w:rPr>
          <w:rFonts w:ascii="Arial" w:hAnsi="Arial" w:cs="Arial"/>
          <w:sz w:val="19"/>
          <w:szCs w:val="19"/>
        </w:rPr>
      </w:pPr>
      <w:r w:rsidRPr="003036C3">
        <w:rPr>
          <w:rFonts w:ascii="Arial" w:hAnsi="Arial" w:cs="Arial"/>
          <w:sz w:val="19"/>
          <w:szCs w:val="19"/>
        </w:rPr>
        <w:t>The term is primarily used in the economic and financial spheres as well as in </w:t>
      </w:r>
      <w:hyperlink r:id="rId1377" w:tooltip="Academia" w:history="1">
        <w:r w:rsidRPr="003036C3">
          <w:rPr>
            <w:rStyle w:val="Hyperlink"/>
            <w:rFonts w:ascii="Arial" w:hAnsi="Arial" w:cs="Arial"/>
            <w:color w:val="auto"/>
            <w:sz w:val="19"/>
            <w:szCs w:val="19"/>
            <w:u w:val="none"/>
          </w:rPr>
          <w:t>academia</w:t>
        </w:r>
      </w:hyperlink>
      <w:r w:rsidRPr="003036C3">
        <w:rPr>
          <w:rFonts w:ascii="Arial" w:hAnsi="Arial" w:cs="Arial"/>
          <w:sz w:val="19"/>
          <w:szCs w:val="19"/>
        </w:rPr>
        <w:t xml:space="preserve">. Its usage has grown </w:t>
      </w:r>
      <w:r w:rsidR="00AF7BB0" w:rsidRPr="003036C3">
        <w:rPr>
          <w:rFonts w:ascii="Arial" w:hAnsi="Arial" w:cs="Arial"/>
          <w:sz w:val="19"/>
          <w:szCs w:val="19"/>
        </w:rPr>
        <w:t>especially</w:t>
      </w:r>
      <w:r w:rsidRPr="003036C3">
        <w:rPr>
          <w:rFonts w:ascii="Arial" w:hAnsi="Arial" w:cs="Arial"/>
          <w:sz w:val="19"/>
          <w:szCs w:val="19"/>
        </w:rPr>
        <w:t xml:space="preserve"> in the investment sector, where it is used to refer to the bonds emitted by these emerging markets governments.</w:t>
      </w:r>
      <w:r w:rsidR="00785FC8" w:rsidRPr="003036C3">
        <w:rPr>
          <w:rFonts w:ascii="Arial" w:hAnsi="Arial" w:cs="Arial"/>
          <w:sz w:val="19"/>
          <w:szCs w:val="19"/>
        </w:rPr>
        <w:t xml:space="preserve"> </w:t>
      </w:r>
    </w:p>
    <w:p w:rsidR="00F0151A" w:rsidRPr="003036C3" w:rsidRDefault="00F0151A" w:rsidP="00F0151A">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Mexico</w:t>
      </w:r>
    </w:p>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2095500" cy="1400175"/>
            <wp:effectExtent l="19050" t="0" r="0" b="0"/>
            <wp:docPr id="69" name="Picture 69" descr="http://upload.wikimedia.org/wikipedia/commons/thumb/d/dc/Atardecer_reforma.jpg/220px-Atardecer_reforma.jpg">
              <a:hlinkClick xmlns:a="http://schemas.openxmlformats.org/drawingml/2006/main" r:id="rId1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thumb/d/dc/Atardecer_reforma.jpg/220px-Atardecer_reforma.jpg">
                      <a:hlinkClick r:id="rId1378"/>
                    </pic:cNvPr>
                    <pic:cNvPicPr>
                      <a:picLocks noChangeAspect="1" noChangeArrowheads="1"/>
                    </pic:cNvPicPr>
                  </pic:nvPicPr>
                  <pic:blipFill>
                    <a:blip r:embed="rId1379"/>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142875" cy="104775"/>
            <wp:effectExtent l="19050" t="0" r="9525" b="0"/>
            <wp:docPr id="70" name="Picture 70" descr="http://bits.wikimedia.org/static-1.20wmf4/skins/common/images/magnify-clip.png">
              <a:hlinkClick xmlns:a="http://schemas.openxmlformats.org/drawingml/2006/main" r:id="rId137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ts.wikimedia.org/static-1.20wmf4/skins/common/images/magnify-clip.png">
                      <a:hlinkClick r:id="rId1378"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0151A" w:rsidRPr="003036C3" w:rsidRDefault="00F0151A" w:rsidP="00F0151A">
      <w:pPr>
        <w:pStyle w:val="NormalWeb"/>
        <w:spacing w:line="360" w:lineRule="auto"/>
        <w:rPr>
          <w:rFonts w:ascii="Arial" w:hAnsi="Arial" w:cs="Arial"/>
          <w:color w:val="000000"/>
          <w:sz w:val="19"/>
          <w:szCs w:val="19"/>
        </w:rPr>
      </w:pPr>
      <w:r w:rsidRPr="003036C3">
        <w:rPr>
          <w:rFonts w:ascii="Arial" w:hAnsi="Arial" w:cs="Arial"/>
          <w:color w:val="000000"/>
          <w:sz w:val="19"/>
          <w:szCs w:val="19"/>
        </w:rPr>
        <w:t>Primarily, along with the BRICs</w:t>
      </w:r>
      <w:r w:rsidR="00785FC8" w:rsidRPr="003036C3">
        <w:rPr>
          <w:rFonts w:ascii="Arial" w:hAnsi="Arial" w:cs="Arial"/>
          <w:color w:val="000000"/>
          <w:sz w:val="19"/>
          <w:szCs w:val="19"/>
        </w:rPr>
        <w:t xml:space="preserve">, </w:t>
      </w:r>
      <w:r w:rsidRPr="003036C3">
        <w:rPr>
          <w:rFonts w:ascii="Arial" w:hAnsi="Arial" w:cs="Arial"/>
          <w:color w:val="000000"/>
          <w:sz w:val="19"/>
          <w:szCs w:val="19"/>
        </w:rPr>
        <w:t xml:space="preserve">Goldman Sachs argues that the economic potential of Brazil, Russia, India, </w:t>
      </w:r>
      <w:r w:rsidRPr="003036C3">
        <w:rPr>
          <w:rFonts w:ascii="Arial" w:hAnsi="Arial" w:cs="Arial"/>
          <w:sz w:val="19"/>
          <w:szCs w:val="19"/>
        </w:rPr>
        <w:t>Mexico and </w:t>
      </w:r>
      <w:hyperlink r:id="rId1380" w:tooltip="China" w:history="1">
        <w:r w:rsidRPr="003036C3">
          <w:rPr>
            <w:rStyle w:val="Hyperlink"/>
            <w:rFonts w:ascii="Arial" w:hAnsi="Arial" w:cs="Arial"/>
            <w:color w:val="auto"/>
            <w:sz w:val="19"/>
            <w:szCs w:val="19"/>
            <w:u w:val="none"/>
          </w:rPr>
          <w:t>China</w:t>
        </w:r>
      </w:hyperlink>
      <w:r w:rsidRPr="003036C3">
        <w:rPr>
          <w:rFonts w:ascii="Arial" w:hAnsi="Arial" w:cs="Arial"/>
          <w:sz w:val="19"/>
          <w:szCs w:val="19"/>
        </w:rPr>
        <w:t> is such that they may become (with the USA) the six most dominant economies by the year 2050. Due to Mexico's rapidly advancing infrastructure, increasing middle class and rapidly declining poverty</w:t>
      </w:r>
      <w:r w:rsidRPr="003036C3">
        <w:rPr>
          <w:rFonts w:ascii="Arial" w:hAnsi="Arial" w:cs="Arial"/>
          <w:color w:val="000000"/>
          <w:sz w:val="19"/>
          <w:szCs w:val="19"/>
        </w:rPr>
        <w:t xml:space="preserve"> rates it is expected to have a higher GDP per capita than all but three European countries by 2050, this new found local wealth also contributes to the nation's economy by creating a large domestic consumer market which in turn creates more jobs.</w:t>
      </w:r>
    </w:p>
    <w:p w:rsidR="00AF7BB0" w:rsidRPr="003036C3" w:rsidRDefault="00AF7BB0" w:rsidP="00F0151A">
      <w:pPr>
        <w:pStyle w:val="NormalWeb"/>
        <w:spacing w:line="360" w:lineRule="auto"/>
        <w:rPr>
          <w:rFonts w:ascii="Arial" w:hAnsi="Arial" w:cs="Arial"/>
          <w:color w:val="000000"/>
          <w:sz w:val="19"/>
          <w:szCs w:val="19"/>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262"/>
        <w:gridCol w:w="1227"/>
      </w:tblGrid>
      <w:tr w:rsidR="00F0151A" w:rsidRPr="003036C3" w:rsidTr="00F0151A">
        <w:tc>
          <w:tcPr>
            <w:tcW w:w="0" w:type="auto"/>
            <w:gridSpan w:val="2"/>
            <w:tcBorders>
              <w:top w:val="nil"/>
              <w:left w:val="nil"/>
              <w:bottom w:val="nil"/>
              <w:right w:val="nil"/>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Mexico in 2050</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381" w:tooltip="GDP" w:history="1">
              <w:r w:rsidR="00F0151A" w:rsidRPr="003036C3">
                <w:rPr>
                  <w:rStyle w:val="Hyperlink"/>
                  <w:rFonts w:ascii="Arial" w:hAnsi="Arial" w:cs="Arial"/>
                  <w:color w:val="1F497D" w:themeColor="text2"/>
                  <w:sz w:val="19"/>
                  <w:szCs w:val="19"/>
                  <w:u w:val="none"/>
                </w:rPr>
                <w:t>GDP</w:t>
              </w:r>
            </w:hyperlink>
            <w:r w:rsidR="00F0151A" w:rsidRPr="003036C3">
              <w:rPr>
                <w:rFonts w:ascii="Arial" w:hAnsi="Arial" w:cs="Arial"/>
                <w:color w:val="1F497D" w:themeColor="text2"/>
                <w:sz w:val="19"/>
                <w:szCs w:val="19"/>
              </w:rPr>
              <w:t> in </w:t>
            </w:r>
            <w:hyperlink r:id="rId1382" w:tooltip="USD" w:history="1">
              <w:r w:rsidR="00F0151A" w:rsidRPr="003036C3">
                <w:rPr>
                  <w:rStyle w:val="Hyperlink"/>
                  <w:rFonts w:ascii="Arial" w:hAnsi="Arial" w:cs="Arial"/>
                  <w:color w:val="1F497D" w:themeColor="text2"/>
                  <w:sz w:val="19"/>
                  <w:szCs w:val="19"/>
                  <w:u w:val="none"/>
                </w:rPr>
                <w:t>USD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$9.340 trillion</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383" w:tooltip="GDP per capita" w:history="1">
              <w:r w:rsidR="00F0151A" w:rsidRPr="003036C3">
                <w:rPr>
                  <w:rStyle w:val="Hyperlink"/>
                  <w:rFonts w:ascii="Arial" w:hAnsi="Arial" w:cs="Arial"/>
                  <w:color w:val="1F497D" w:themeColor="text2"/>
                  <w:sz w:val="19"/>
                  <w:szCs w:val="19"/>
                  <w:u w:val="none"/>
                </w:rPr>
                <w:t>GDP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$63,149</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000000"/>
                <w:sz w:val="19"/>
                <w:szCs w:val="19"/>
              </w:rPr>
            </w:pPr>
            <w:hyperlink r:id="rId1384" w:tooltip="GDP growth" w:history="1">
              <w:r w:rsidR="00F0151A" w:rsidRPr="003036C3">
                <w:rPr>
                  <w:rStyle w:val="Hyperlink"/>
                  <w:rFonts w:ascii="Arial" w:hAnsi="Arial" w:cs="Arial"/>
                  <w:color w:val="1F497D" w:themeColor="text2"/>
                  <w:sz w:val="19"/>
                  <w:szCs w:val="19"/>
                  <w:u w:val="none"/>
                </w:rPr>
                <w:t>GDP growth</w:t>
              </w:r>
            </w:hyperlink>
            <w:r w:rsidR="00F0151A" w:rsidRPr="003036C3">
              <w:rPr>
                <w:rFonts w:ascii="Arial" w:hAnsi="Arial" w:cs="Arial"/>
                <w:color w:val="1F497D" w:themeColor="text2"/>
                <w:sz w:val="19"/>
                <w:szCs w:val="19"/>
              </w:rPr>
              <w:t> (</w:t>
            </w:r>
            <w:r w:rsidR="00F0151A" w:rsidRPr="003036C3">
              <w:rPr>
                <w:rFonts w:ascii="Arial" w:hAnsi="Arial" w:cs="Arial"/>
                <w:color w:val="000000"/>
                <w:sz w:val="19"/>
                <w:szCs w:val="19"/>
              </w:rPr>
              <w:t>2015–2050)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4.0%</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385" w:tooltip="Population" w:history="1">
              <w:r w:rsidR="00F0151A" w:rsidRPr="003036C3">
                <w:rPr>
                  <w:rStyle w:val="Hyperlink"/>
                  <w:rFonts w:ascii="Arial" w:hAnsi="Arial" w:cs="Arial"/>
                  <w:color w:val="1F497D" w:themeColor="text2"/>
                  <w:sz w:val="19"/>
                  <w:szCs w:val="19"/>
                  <w:u w:val="none"/>
                </w:rPr>
                <w:t>Total 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142 million</w:t>
            </w:r>
          </w:p>
        </w:tc>
      </w:tr>
    </w:tbl>
    <w:p w:rsidR="00AF7BB0" w:rsidRDefault="00AF7BB0" w:rsidP="00F0151A">
      <w:pPr>
        <w:pStyle w:val="NormalWeb"/>
        <w:spacing w:before="96" w:after="120" w:line="360" w:lineRule="auto"/>
        <w:rPr>
          <w:rFonts w:ascii="Arial" w:hAnsi="Arial" w:cs="Arial"/>
          <w:b/>
          <w:bCs/>
          <w:color w:val="000000"/>
          <w:sz w:val="26"/>
          <w:szCs w:val="26"/>
        </w:rPr>
      </w:pPr>
    </w:p>
    <w:p w:rsidR="00F0151A" w:rsidRDefault="00F0151A" w:rsidP="00F0151A">
      <w:pPr>
        <w:pStyle w:val="NormalWeb"/>
        <w:spacing w:before="96" w:after="120" w:line="360" w:lineRule="auto"/>
        <w:rPr>
          <w:rFonts w:ascii="Arial" w:hAnsi="Arial" w:cs="Arial"/>
          <w:b/>
          <w:bCs/>
          <w:color w:val="000000"/>
          <w:sz w:val="26"/>
          <w:szCs w:val="26"/>
        </w:rPr>
      </w:pPr>
      <w:r w:rsidRPr="003036C3">
        <w:rPr>
          <w:rFonts w:ascii="Arial" w:hAnsi="Arial" w:cs="Arial"/>
          <w:b/>
          <w:bCs/>
          <w:color w:val="000000"/>
          <w:sz w:val="26"/>
          <w:szCs w:val="26"/>
        </w:rPr>
        <w:lastRenderedPageBreak/>
        <w:t>South Korea</w:t>
      </w:r>
    </w:p>
    <w:p w:rsidR="00AF7BB0" w:rsidRPr="003036C3" w:rsidRDefault="00AF7BB0" w:rsidP="00F0151A">
      <w:pPr>
        <w:pStyle w:val="NormalWeb"/>
        <w:spacing w:before="96" w:after="120" w:line="360" w:lineRule="auto"/>
        <w:rPr>
          <w:rFonts w:ascii="Arial" w:hAnsi="Arial" w:cs="Arial"/>
          <w:b/>
          <w:bCs/>
          <w:color w:val="000000"/>
          <w:sz w:val="26"/>
          <w:szCs w:val="26"/>
        </w:rPr>
      </w:pPr>
    </w:p>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2095500" cy="1257300"/>
            <wp:effectExtent l="19050" t="0" r="0" b="0"/>
            <wp:docPr id="71" name="Picture 71" descr="http://upload.wikimedia.org/wikipedia/commons/thumb/d/db/Gangnam_Station_and_Samsung_Town%2C_New_Downtown_Seoul_in_Korea.jpg/220px-Gangnam_Station_and_Samsung_Town%2C_New_Downtown_Seoul_in_Korea.jpg">
              <a:hlinkClick xmlns:a="http://schemas.openxmlformats.org/drawingml/2006/main" r:id="rId1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d/db/Gangnam_Station_and_Samsung_Town%2C_New_Downtown_Seoul_in_Korea.jpg/220px-Gangnam_Station_and_Samsung_Town%2C_New_Downtown_Seoul_in_Korea.jpg">
                      <a:hlinkClick r:id="rId1386"/>
                    </pic:cNvPr>
                    <pic:cNvPicPr>
                      <a:picLocks noChangeAspect="1" noChangeArrowheads="1"/>
                    </pic:cNvPicPr>
                  </pic:nvPicPr>
                  <pic:blipFill>
                    <a:blip r:embed="rId1387"/>
                    <a:srcRect/>
                    <a:stretch>
                      <a:fillRect/>
                    </a:stretch>
                  </pic:blipFill>
                  <pic:spPr bwMode="auto">
                    <a:xfrm>
                      <a:off x="0" y="0"/>
                      <a:ext cx="2095500" cy="1257300"/>
                    </a:xfrm>
                    <a:prstGeom prst="rect">
                      <a:avLst/>
                    </a:prstGeom>
                    <a:noFill/>
                    <a:ln w="9525">
                      <a:noFill/>
                      <a:miter lim="800000"/>
                      <a:headEnd/>
                      <a:tailEnd/>
                    </a:ln>
                  </pic:spPr>
                </pic:pic>
              </a:graphicData>
            </a:graphic>
          </wp:inline>
        </w:drawing>
      </w:r>
    </w:p>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388" w:tooltip="Seoul" w:history="1">
        <w:r w:rsidR="00F0151A" w:rsidRPr="003036C3">
          <w:rPr>
            <w:rStyle w:val="Hyperlink"/>
            <w:rFonts w:ascii="Arial" w:hAnsi="Arial" w:cs="Arial"/>
            <w:color w:val="1F497D" w:themeColor="text2"/>
            <w:sz w:val="19"/>
            <w:szCs w:val="19"/>
            <w:u w:val="none"/>
          </w:rPr>
          <w:t>Seoul</w:t>
        </w:r>
      </w:hyperlink>
      <w:r w:rsidR="00F0151A" w:rsidRPr="003036C3">
        <w:rPr>
          <w:rFonts w:ascii="Arial" w:hAnsi="Arial" w:cs="Arial"/>
          <w:color w:val="1F497D" w:themeColor="text2"/>
          <w:sz w:val="19"/>
          <w:szCs w:val="19"/>
        </w:rPr>
        <w:t xml:space="preserve">, </w:t>
      </w:r>
      <w:r w:rsidR="00F0151A" w:rsidRPr="003036C3">
        <w:rPr>
          <w:rFonts w:ascii="Arial" w:hAnsi="Arial" w:cs="Arial"/>
          <w:sz w:val="19"/>
          <w:szCs w:val="19"/>
        </w:rPr>
        <w:t>South Korea</w:t>
      </w:r>
    </w:p>
    <w:p w:rsidR="00F0151A" w:rsidRPr="003036C3" w:rsidRDefault="00F0151A" w:rsidP="00F0151A">
      <w:pPr>
        <w:pStyle w:val="NormalWeb"/>
        <w:spacing w:line="360" w:lineRule="auto"/>
        <w:rPr>
          <w:rFonts w:ascii="Arial" w:hAnsi="Arial" w:cs="Arial"/>
          <w:color w:val="000000"/>
          <w:sz w:val="19"/>
          <w:szCs w:val="19"/>
        </w:rPr>
      </w:pPr>
      <w:r w:rsidRPr="003036C3">
        <w:rPr>
          <w:rFonts w:ascii="Arial" w:hAnsi="Arial" w:cs="Arial"/>
          <w:sz w:val="19"/>
          <w:szCs w:val="19"/>
        </w:rPr>
        <w:t>South Korea is by far the most highly </w:t>
      </w:r>
      <w:hyperlink r:id="rId1389" w:tooltip="Developed country" w:history="1">
        <w:r w:rsidRPr="003036C3">
          <w:rPr>
            <w:rStyle w:val="Hyperlink"/>
            <w:rFonts w:ascii="Arial" w:hAnsi="Arial" w:cs="Arial"/>
            <w:color w:val="auto"/>
            <w:sz w:val="19"/>
            <w:szCs w:val="19"/>
            <w:u w:val="none"/>
          </w:rPr>
          <w:t>developed country</w:t>
        </w:r>
      </w:hyperlink>
      <w:r w:rsidRPr="003036C3">
        <w:rPr>
          <w:rFonts w:ascii="Arial" w:hAnsi="Arial" w:cs="Arial"/>
          <w:sz w:val="19"/>
          <w:szCs w:val="19"/>
        </w:rPr>
        <w:t> when compared to the BRICs and N-11s. It has achieved an incomparable level of development compared to these groups, with its </w:t>
      </w:r>
      <w:hyperlink r:id="rId1390" w:tooltip="Human Development Index" w:history="1">
        <w:r w:rsidRPr="003036C3">
          <w:rPr>
            <w:rStyle w:val="Hyperlink"/>
            <w:rFonts w:ascii="Arial" w:hAnsi="Arial" w:cs="Arial"/>
            <w:color w:val="auto"/>
            <w:sz w:val="19"/>
            <w:szCs w:val="19"/>
            <w:u w:val="none"/>
          </w:rPr>
          <w:t>Human Development Index</w:t>
        </w:r>
      </w:hyperlink>
      <w:r w:rsidRPr="003036C3">
        <w:rPr>
          <w:rFonts w:ascii="Arial" w:hAnsi="Arial" w:cs="Arial"/>
          <w:sz w:val="19"/>
          <w:szCs w:val="19"/>
        </w:rPr>
        <w:t> higher than some of the world's most advanced economies,</w:t>
      </w:r>
      <w:r w:rsidRPr="003036C3">
        <w:rPr>
          <w:rFonts w:ascii="Arial" w:hAnsi="Arial" w:cs="Arial"/>
          <w:color w:val="000000"/>
          <w:sz w:val="19"/>
          <w:szCs w:val="19"/>
        </w:rPr>
        <w:t xml:space="preserve"> including </w:t>
      </w:r>
      <w:hyperlink r:id="rId1391" w:tooltip="France" w:history="1">
        <w:r w:rsidRPr="003036C3">
          <w:rPr>
            <w:rStyle w:val="Hyperlink"/>
            <w:rFonts w:ascii="Arial" w:hAnsi="Arial" w:cs="Arial"/>
            <w:color w:val="1F497D" w:themeColor="text2"/>
            <w:sz w:val="19"/>
            <w:szCs w:val="19"/>
            <w:u w:val="none"/>
          </w:rPr>
          <w:t>France</w:t>
        </w:r>
      </w:hyperlink>
      <w:r w:rsidRPr="003036C3">
        <w:rPr>
          <w:rFonts w:ascii="Arial" w:hAnsi="Arial" w:cs="Arial"/>
          <w:color w:val="1F497D" w:themeColor="text2"/>
          <w:sz w:val="19"/>
          <w:szCs w:val="19"/>
        </w:rPr>
        <w:t>, </w:t>
      </w:r>
      <w:hyperlink r:id="rId1392" w:tooltip="UK" w:history="1">
        <w:r w:rsidRPr="003036C3">
          <w:rPr>
            <w:rStyle w:val="Hyperlink"/>
            <w:rFonts w:ascii="Arial" w:hAnsi="Arial" w:cs="Arial"/>
            <w:color w:val="1F497D" w:themeColor="text2"/>
            <w:sz w:val="19"/>
            <w:szCs w:val="19"/>
            <w:u w:val="none"/>
          </w:rPr>
          <w:t>UK</w:t>
        </w:r>
      </w:hyperlink>
      <w:r w:rsidRPr="003036C3">
        <w:rPr>
          <w:rFonts w:ascii="Arial" w:hAnsi="Arial" w:cs="Arial"/>
          <w:color w:val="1F497D" w:themeColor="text2"/>
          <w:sz w:val="19"/>
          <w:szCs w:val="19"/>
        </w:rPr>
        <w:t>, </w:t>
      </w:r>
      <w:hyperlink r:id="rId1393" w:tooltip="Austria" w:history="1">
        <w:r w:rsidRPr="003036C3">
          <w:rPr>
            <w:rStyle w:val="Hyperlink"/>
            <w:rFonts w:ascii="Arial" w:hAnsi="Arial" w:cs="Arial"/>
            <w:color w:val="1F497D" w:themeColor="text2"/>
            <w:sz w:val="19"/>
            <w:szCs w:val="19"/>
            <w:u w:val="none"/>
          </w:rPr>
          <w:t>Austria</w:t>
        </w:r>
      </w:hyperlink>
      <w:r w:rsidRPr="003036C3">
        <w:rPr>
          <w:rFonts w:ascii="Arial" w:hAnsi="Arial" w:cs="Arial"/>
          <w:color w:val="1F497D" w:themeColor="text2"/>
          <w:sz w:val="19"/>
          <w:szCs w:val="19"/>
        </w:rPr>
        <w:t>, </w:t>
      </w:r>
      <w:hyperlink r:id="rId1394" w:tooltip="Denmark" w:history="1">
        <w:r w:rsidRPr="003036C3">
          <w:rPr>
            <w:rStyle w:val="Hyperlink"/>
            <w:rFonts w:ascii="Arial" w:hAnsi="Arial" w:cs="Arial"/>
            <w:color w:val="1F497D" w:themeColor="text2"/>
            <w:sz w:val="19"/>
            <w:szCs w:val="19"/>
            <w:u w:val="none"/>
          </w:rPr>
          <w:t>Denmark</w:t>
        </w:r>
      </w:hyperlink>
      <w:r w:rsidRPr="003036C3">
        <w:rPr>
          <w:rFonts w:ascii="Arial" w:hAnsi="Arial" w:cs="Arial"/>
          <w:color w:val="1F497D" w:themeColor="text2"/>
          <w:sz w:val="19"/>
          <w:szCs w:val="19"/>
        </w:rPr>
        <w:t>, </w:t>
      </w:r>
      <w:hyperlink r:id="rId1395" w:tooltip="Finland" w:history="1">
        <w:r w:rsidRPr="003036C3">
          <w:rPr>
            <w:rStyle w:val="Hyperlink"/>
            <w:rFonts w:ascii="Arial" w:hAnsi="Arial" w:cs="Arial"/>
            <w:color w:val="1F497D" w:themeColor="text2"/>
            <w:sz w:val="19"/>
            <w:szCs w:val="19"/>
            <w:u w:val="none"/>
          </w:rPr>
          <w:t>Finland</w:t>
        </w:r>
      </w:hyperlink>
      <w:r w:rsidRPr="003036C3">
        <w:rPr>
          <w:rFonts w:ascii="Arial" w:hAnsi="Arial" w:cs="Arial"/>
          <w:color w:val="000000"/>
          <w:sz w:val="19"/>
          <w:szCs w:val="19"/>
        </w:rPr>
        <w:t> and </w:t>
      </w:r>
      <w:hyperlink r:id="rId1396" w:tooltip="Belgium" w:history="1">
        <w:r w:rsidRPr="003036C3">
          <w:rPr>
            <w:rStyle w:val="Hyperlink"/>
            <w:rFonts w:ascii="Arial" w:hAnsi="Arial" w:cs="Arial"/>
            <w:color w:val="1F497D" w:themeColor="text2"/>
            <w:sz w:val="19"/>
            <w:szCs w:val="19"/>
            <w:u w:val="none"/>
          </w:rPr>
          <w:t>Belgium</w:t>
        </w:r>
      </w:hyperlink>
      <w:r w:rsidRPr="003036C3">
        <w:rPr>
          <w:rFonts w:ascii="Arial" w:hAnsi="Arial" w:cs="Arial"/>
          <w:color w:val="1F497D" w:themeColor="text2"/>
          <w:sz w:val="19"/>
          <w:szCs w:val="19"/>
        </w:rPr>
        <w:t xml:space="preserve">. </w:t>
      </w:r>
      <w:r w:rsidRPr="003036C3">
        <w:rPr>
          <w:rFonts w:ascii="Arial" w:hAnsi="Arial" w:cs="Arial"/>
          <w:color w:val="000000"/>
          <w:sz w:val="19"/>
          <w:szCs w:val="19"/>
        </w:rPr>
        <w:t>When compared to other </w:t>
      </w:r>
      <w:hyperlink r:id="rId1397" w:tooltip="OECD" w:history="1">
        <w:r w:rsidRPr="003036C3">
          <w:rPr>
            <w:rStyle w:val="Hyperlink"/>
            <w:rFonts w:ascii="Arial" w:hAnsi="Arial" w:cs="Arial"/>
            <w:color w:val="1F497D" w:themeColor="text2"/>
            <w:sz w:val="19"/>
            <w:szCs w:val="19"/>
            <w:u w:val="none"/>
          </w:rPr>
          <w:t>OECD</w:t>
        </w:r>
      </w:hyperlink>
      <w:r w:rsidRPr="003036C3">
        <w:rPr>
          <w:rFonts w:ascii="Arial" w:hAnsi="Arial" w:cs="Arial"/>
          <w:color w:val="1F497D" w:themeColor="text2"/>
          <w:sz w:val="19"/>
          <w:szCs w:val="19"/>
        </w:rPr>
        <w:t> </w:t>
      </w:r>
      <w:r w:rsidRPr="003036C3">
        <w:rPr>
          <w:rFonts w:ascii="Arial" w:hAnsi="Arial" w:cs="Arial"/>
          <w:color w:val="000000"/>
          <w:sz w:val="19"/>
          <w:szCs w:val="19"/>
        </w:rPr>
        <w:t>members in 2010, South Korean workers had a higher disposable income th</w:t>
      </w:r>
      <w:r w:rsidRPr="003036C3">
        <w:rPr>
          <w:rFonts w:ascii="Arial" w:hAnsi="Arial" w:cs="Arial"/>
          <w:sz w:val="19"/>
          <w:szCs w:val="19"/>
        </w:rPr>
        <w:t>an </w:t>
      </w:r>
      <w:hyperlink r:id="rId1398" w:tooltip="Germany" w:history="1">
        <w:r w:rsidRPr="003036C3">
          <w:rPr>
            <w:rStyle w:val="Hyperlink"/>
            <w:rFonts w:ascii="Arial" w:hAnsi="Arial" w:cs="Arial"/>
            <w:color w:val="auto"/>
            <w:sz w:val="19"/>
            <w:szCs w:val="19"/>
            <w:u w:val="none"/>
          </w:rPr>
          <w:t>Germany</w:t>
        </w:r>
      </w:hyperlink>
      <w:r w:rsidRPr="003036C3">
        <w:rPr>
          <w:rFonts w:ascii="Arial" w:hAnsi="Arial" w:cs="Arial"/>
          <w:sz w:val="19"/>
          <w:szCs w:val="19"/>
        </w:rPr>
        <w:t>, </w:t>
      </w:r>
      <w:hyperlink r:id="rId1399" w:tooltip="Japan" w:history="1">
        <w:r w:rsidRPr="003036C3">
          <w:rPr>
            <w:rStyle w:val="Hyperlink"/>
            <w:rFonts w:ascii="Arial" w:hAnsi="Arial" w:cs="Arial"/>
            <w:color w:val="auto"/>
            <w:sz w:val="19"/>
            <w:szCs w:val="19"/>
            <w:u w:val="none"/>
          </w:rPr>
          <w:t>Japan</w:t>
        </w:r>
      </w:hyperlink>
      <w:r w:rsidRPr="003036C3">
        <w:rPr>
          <w:rFonts w:ascii="Arial" w:hAnsi="Arial" w:cs="Arial"/>
          <w:sz w:val="19"/>
          <w:szCs w:val="19"/>
        </w:rPr>
        <w:t> and </w:t>
      </w:r>
      <w:hyperlink r:id="rId1400" w:tooltip="Sweden" w:history="1">
        <w:r w:rsidRPr="003036C3">
          <w:rPr>
            <w:rStyle w:val="Hyperlink"/>
            <w:rFonts w:ascii="Arial" w:hAnsi="Arial" w:cs="Arial"/>
            <w:color w:val="auto"/>
            <w:sz w:val="19"/>
            <w:szCs w:val="19"/>
            <w:u w:val="none"/>
          </w:rPr>
          <w:t>Sweden</w:t>
        </w:r>
      </w:hyperlink>
      <w:r w:rsidRPr="003036C3">
        <w:rPr>
          <w:rFonts w:ascii="Arial" w:hAnsi="Arial" w:cs="Arial"/>
          <w:sz w:val="19"/>
          <w:szCs w:val="19"/>
        </w:rPr>
        <w:t>, by far the highest in Asia with the strongest growth rate that is more than quadruple that of the </w:t>
      </w:r>
      <w:hyperlink r:id="rId1401" w:tooltip="United States" w:history="1">
        <w:r w:rsidRPr="003036C3">
          <w:rPr>
            <w:rStyle w:val="Hyperlink"/>
            <w:rFonts w:ascii="Arial" w:hAnsi="Arial" w:cs="Arial"/>
            <w:color w:val="auto"/>
            <w:sz w:val="19"/>
            <w:szCs w:val="19"/>
            <w:u w:val="none"/>
          </w:rPr>
          <w:t>United States</w:t>
        </w:r>
      </w:hyperlink>
      <w:r w:rsidRPr="003036C3">
        <w:rPr>
          <w:rFonts w:ascii="Arial" w:hAnsi="Arial" w:cs="Arial"/>
          <w:color w:val="000000"/>
          <w:sz w:val="19"/>
          <w:szCs w:val="19"/>
        </w:rPr>
        <w:t> in the same period. Despite these conditions, it has been achieving growth rates of 4-6%, a figure more than double to triple that of other advanced economies. More importantly, it has a significantly higher Growth Environment Score (Goldman Sachs' way of measuring the long-term sustainability of growth) than all of the BRICs or N-</w:t>
      </w:r>
      <w:r w:rsidRPr="003036C3">
        <w:rPr>
          <w:rFonts w:ascii="Arial" w:hAnsi="Arial" w:cs="Arial"/>
          <w:sz w:val="19"/>
          <w:szCs w:val="19"/>
        </w:rPr>
        <w:t>11s.</w:t>
      </w:r>
      <w:hyperlink r:id="rId1402" w:anchor="cite_note-www2.goldmansachs.com-53" w:history="1">
        <w:r w:rsidRPr="003036C3">
          <w:rPr>
            <w:rStyle w:val="Hyperlink"/>
            <w:rFonts w:ascii="Arial" w:hAnsi="Arial" w:cs="Arial"/>
            <w:color w:val="auto"/>
            <w:sz w:val="19"/>
            <w:szCs w:val="19"/>
            <w:u w:val="none"/>
            <w:vertAlign w:val="superscript"/>
          </w:rPr>
          <w:t>[54]</w:t>
        </w:r>
      </w:hyperlink>
      <w:r w:rsidRPr="003036C3">
        <w:rPr>
          <w:rFonts w:ascii="Arial" w:hAnsi="Arial" w:cs="Arial"/>
          <w:sz w:val="19"/>
          <w:szCs w:val="19"/>
        </w:rPr>
        <w:t> Commentators such as William Pesek Jr. from </w:t>
      </w:r>
      <w:hyperlink r:id="rId1403" w:tooltip="Bloomberg L.P." w:history="1">
        <w:r w:rsidRPr="003036C3">
          <w:rPr>
            <w:rStyle w:val="Hyperlink"/>
            <w:rFonts w:ascii="Arial" w:hAnsi="Arial" w:cs="Arial"/>
            <w:color w:val="auto"/>
            <w:sz w:val="19"/>
            <w:szCs w:val="19"/>
            <w:u w:val="none"/>
          </w:rPr>
          <w:t>Bloomberg</w:t>
        </w:r>
      </w:hyperlink>
      <w:r w:rsidRPr="003036C3">
        <w:rPr>
          <w:rFonts w:ascii="Arial" w:hAnsi="Arial" w:cs="Arial"/>
          <w:sz w:val="19"/>
          <w:szCs w:val="19"/>
        </w:rPr>
        <w:t> argue that Korea is "Another 'BRIC' in Global Wall", suggesting that it stands out from the </w:t>
      </w:r>
      <w:hyperlink r:id="rId1404" w:tooltip="Next Eleven" w:history="1">
        <w:r w:rsidRPr="003036C3">
          <w:rPr>
            <w:rStyle w:val="Hyperlink"/>
            <w:rFonts w:ascii="Arial" w:hAnsi="Arial" w:cs="Arial"/>
            <w:color w:val="auto"/>
            <w:sz w:val="19"/>
            <w:szCs w:val="19"/>
            <w:u w:val="none"/>
          </w:rPr>
          <w:t>Next Eleven</w:t>
        </w:r>
      </w:hyperlink>
      <w:r w:rsidRPr="003036C3">
        <w:rPr>
          <w:rFonts w:ascii="Arial" w:hAnsi="Arial" w:cs="Arial"/>
          <w:sz w:val="19"/>
          <w:szCs w:val="19"/>
        </w:rPr>
        <w:t> economies. By </w:t>
      </w:r>
      <w:hyperlink r:id="rId1405" w:tooltip="List of countries by GDP (PPP)" w:history="1">
        <w:r w:rsidRPr="003036C3">
          <w:rPr>
            <w:rStyle w:val="Hyperlink"/>
            <w:rFonts w:ascii="Arial" w:hAnsi="Arial" w:cs="Arial"/>
            <w:color w:val="auto"/>
            <w:sz w:val="19"/>
            <w:szCs w:val="19"/>
            <w:u w:val="none"/>
          </w:rPr>
          <w:t>GDP (PPP)</w:t>
        </w:r>
      </w:hyperlink>
      <w:r w:rsidRPr="003036C3">
        <w:rPr>
          <w:rFonts w:ascii="Arial" w:hAnsi="Arial" w:cs="Arial"/>
          <w:sz w:val="19"/>
          <w:szCs w:val="19"/>
        </w:rPr>
        <w:t>, South Korea already overtook a </w:t>
      </w:r>
      <w:hyperlink r:id="rId1406" w:tooltip="G7" w:history="1">
        <w:r w:rsidRPr="003036C3">
          <w:rPr>
            <w:rStyle w:val="Hyperlink"/>
            <w:rFonts w:ascii="Arial" w:hAnsi="Arial" w:cs="Arial"/>
            <w:color w:val="auto"/>
            <w:sz w:val="19"/>
            <w:szCs w:val="19"/>
            <w:u w:val="none"/>
          </w:rPr>
          <w:t>G7</w:t>
        </w:r>
      </w:hyperlink>
      <w:r w:rsidRPr="003036C3">
        <w:rPr>
          <w:rFonts w:ascii="Arial" w:hAnsi="Arial" w:cs="Arial"/>
          <w:sz w:val="19"/>
          <w:szCs w:val="19"/>
        </w:rPr>
        <w:t> and </w:t>
      </w:r>
      <w:hyperlink r:id="rId1407" w:tooltip="G8" w:history="1">
        <w:r w:rsidRPr="003036C3">
          <w:rPr>
            <w:rStyle w:val="Hyperlink"/>
            <w:rFonts w:ascii="Arial" w:hAnsi="Arial" w:cs="Arial"/>
            <w:color w:val="auto"/>
            <w:sz w:val="19"/>
            <w:szCs w:val="19"/>
            <w:u w:val="none"/>
          </w:rPr>
          <w:t>G8</w:t>
        </w:r>
      </w:hyperlink>
      <w:r w:rsidRPr="003036C3">
        <w:rPr>
          <w:rFonts w:ascii="Arial" w:hAnsi="Arial" w:cs="Arial"/>
          <w:sz w:val="19"/>
          <w:szCs w:val="19"/>
        </w:rPr>
        <w:t> economy, </w:t>
      </w:r>
      <w:hyperlink r:id="rId1408" w:tooltip="Canada" w:history="1">
        <w:r w:rsidRPr="003036C3">
          <w:rPr>
            <w:rStyle w:val="Hyperlink"/>
            <w:rFonts w:ascii="Arial" w:hAnsi="Arial" w:cs="Arial"/>
            <w:color w:val="auto"/>
            <w:sz w:val="19"/>
            <w:szCs w:val="19"/>
            <w:u w:val="none"/>
          </w:rPr>
          <w:t>Canada</w:t>
        </w:r>
      </w:hyperlink>
      <w:r w:rsidRPr="003036C3">
        <w:rPr>
          <w:rFonts w:ascii="Arial" w:hAnsi="Arial" w:cs="Arial"/>
          <w:sz w:val="19"/>
          <w:szCs w:val="19"/>
        </w:rPr>
        <w:t>, in 2009, surpassing </w:t>
      </w:r>
      <w:hyperlink r:id="rId1409" w:tooltip="Spain" w:history="1">
        <w:r w:rsidRPr="003036C3">
          <w:rPr>
            <w:rStyle w:val="Hyperlink"/>
            <w:rFonts w:ascii="Arial" w:hAnsi="Arial" w:cs="Arial"/>
            <w:color w:val="auto"/>
            <w:sz w:val="19"/>
            <w:szCs w:val="19"/>
            <w:u w:val="none"/>
          </w:rPr>
          <w:t>Spain</w:t>
        </w:r>
      </w:hyperlink>
      <w:r w:rsidRPr="003036C3">
        <w:rPr>
          <w:rFonts w:ascii="Arial" w:hAnsi="Arial" w:cs="Arial"/>
          <w:sz w:val="19"/>
          <w:szCs w:val="19"/>
        </w:rPr>
        <w:t> in 2010. According to the </w:t>
      </w:r>
      <w:hyperlink r:id="rId1410" w:tooltip="IMF" w:history="1">
        <w:r w:rsidRPr="003036C3">
          <w:rPr>
            <w:rStyle w:val="Hyperlink"/>
            <w:rFonts w:ascii="Arial" w:hAnsi="Arial" w:cs="Arial"/>
            <w:color w:val="auto"/>
            <w:sz w:val="19"/>
            <w:szCs w:val="19"/>
            <w:u w:val="none"/>
          </w:rPr>
          <w:t>IMF</w:t>
        </w:r>
      </w:hyperlink>
      <w:r w:rsidRPr="003036C3">
        <w:rPr>
          <w:rFonts w:ascii="Arial" w:hAnsi="Arial" w:cs="Arial"/>
          <w:sz w:val="19"/>
          <w:szCs w:val="19"/>
        </w:rPr>
        <w:t> World Economic Outlook, it will overtake </w:t>
      </w:r>
      <w:hyperlink r:id="rId1411" w:tooltip="Italy" w:history="1">
        <w:r w:rsidRPr="003036C3">
          <w:rPr>
            <w:rStyle w:val="Hyperlink"/>
            <w:rFonts w:ascii="Arial" w:hAnsi="Arial" w:cs="Arial"/>
            <w:color w:val="auto"/>
            <w:sz w:val="19"/>
            <w:szCs w:val="19"/>
            <w:u w:val="none"/>
          </w:rPr>
          <w:t>Italy</w:t>
        </w:r>
      </w:hyperlink>
      <w:r w:rsidRPr="003036C3">
        <w:rPr>
          <w:rFonts w:ascii="Arial" w:hAnsi="Arial" w:cs="Arial"/>
          <w:sz w:val="19"/>
          <w:szCs w:val="19"/>
        </w:rPr>
        <w:t> in 2014 and </w:t>
      </w:r>
      <w:hyperlink r:id="rId1412" w:tooltip="Mexico" w:history="1">
        <w:r w:rsidRPr="003036C3">
          <w:rPr>
            <w:rStyle w:val="Hyperlink"/>
            <w:rFonts w:ascii="Arial" w:hAnsi="Arial" w:cs="Arial"/>
            <w:color w:val="auto"/>
            <w:sz w:val="19"/>
            <w:szCs w:val="19"/>
            <w:u w:val="none"/>
          </w:rPr>
          <w:t>Mexico</w:t>
        </w:r>
      </w:hyperlink>
      <w:r w:rsidRPr="003036C3">
        <w:rPr>
          <w:rFonts w:ascii="Arial" w:hAnsi="Arial" w:cs="Arial"/>
          <w:sz w:val="19"/>
          <w:szCs w:val="19"/>
        </w:rPr>
        <w:t> in 2016 to become one of the world's top ten economies and the 6th largest among developed countries. In terms of </w:t>
      </w:r>
      <w:hyperlink r:id="rId1413" w:tooltip="List of countries by past and future GDP (PPP) per capita" w:history="1">
        <w:r w:rsidRPr="003036C3">
          <w:rPr>
            <w:rStyle w:val="Hyperlink"/>
            <w:rFonts w:ascii="Arial" w:hAnsi="Arial" w:cs="Arial"/>
            <w:color w:val="auto"/>
            <w:sz w:val="19"/>
            <w:szCs w:val="19"/>
            <w:u w:val="none"/>
          </w:rPr>
          <w:t>GDP per capita (PPP)</w:t>
        </w:r>
      </w:hyperlink>
      <w:r w:rsidRPr="003036C3">
        <w:rPr>
          <w:rFonts w:ascii="Arial" w:hAnsi="Arial" w:cs="Arial"/>
          <w:sz w:val="19"/>
          <w:szCs w:val="19"/>
        </w:rPr>
        <w:t>, South Korea has surpassed many developed countries, including </w:t>
      </w:r>
      <w:hyperlink r:id="rId1414" w:tooltip="Portugal" w:history="1">
        <w:r w:rsidRPr="003036C3">
          <w:rPr>
            <w:rStyle w:val="Hyperlink"/>
            <w:rFonts w:ascii="Arial" w:hAnsi="Arial" w:cs="Arial"/>
            <w:color w:val="auto"/>
            <w:sz w:val="19"/>
            <w:szCs w:val="19"/>
            <w:u w:val="none"/>
          </w:rPr>
          <w:t>Portugal</w:t>
        </w:r>
      </w:hyperlink>
      <w:r w:rsidRPr="003036C3">
        <w:rPr>
          <w:rFonts w:ascii="Arial" w:hAnsi="Arial" w:cs="Arial"/>
          <w:sz w:val="19"/>
          <w:szCs w:val="19"/>
        </w:rPr>
        <w:t> in 2003, </w:t>
      </w:r>
      <w:hyperlink r:id="rId1415" w:tooltip="New Zealand" w:history="1">
        <w:r w:rsidRPr="003036C3">
          <w:rPr>
            <w:rStyle w:val="Hyperlink"/>
            <w:rFonts w:ascii="Arial" w:hAnsi="Arial" w:cs="Arial"/>
            <w:color w:val="auto"/>
            <w:sz w:val="19"/>
            <w:szCs w:val="19"/>
            <w:u w:val="none"/>
          </w:rPr>
          <w:t>New Zealand</w:t>
        </w:r>
      </w:hyperlink>
      <w:r w:rsidRPr="003036C3">
        <w:rPr>
          <w:rFonts w:ascii="Arial" w:hAnsi="Arial" w:cs="Arial"/>
          <w:sz w:val="19"/>
          <w:szCs w:val="19"/>
        </w:rPr>
        <w:t> in 2008 and </w:t>
      </w:r>
      <w:hyperlink r:id="rId1416" w:tooltip="Greece" w:history="1">
        <w:r w:rsidRPr="003036C3">
          <w:rPr>
            <w:rStyle w:val="Hyperlink"/>
            <w:rFonts w:ascii="Arial" w:hAnsi="Arial" w:cs="Arial"/>
            <w:color w:val="auto"/>
            <w:sz w:val="19"/>
            <w:szCs w:val="19"/>
            <w:u w:val="none"/>
          </w:rPr>
          <w:t>Greece</w:t>
        </w:r>
      </w:hyperlink>
      <w:r w:rsidRPr="003036C3">
        <w:rPr>
          <w:rFonts w:ascii="Arial" w:hAnsi="Arial" w:cs="Arial"/>
          <w:sz w:val="19"/>
          <w:szCs w:val="19"/>
        </w:rPr>
        <w:t>, </w:t>
      </w:r>
      <w:hyperlink r:id="rId1417" w:tooltip="Spain" w:history="1">
        <w:r w:rsidRPr="003036C3">
          <w:rPr>
            <w:rStyle w:val="Hyperlink"/>
            <w:rFonts w:ascii="Arial" w:hAnsi="Arial" w:cs="Arial"/>
            <w:color w:val="auto"/>
            <w:sz w:val="19"/>
            <w:szCs w:val="19"/>
            <w:u w:val="none"/>
          </w:rPr>
          <w:t>Spain</w:t>
        </w:r>
      </w:hyperlink>
      <w:r w:rsidRPr="003036C3">
        <w:rPr>
          <w:rFonts w:ascii="Arial" w:hAnsi="Arial" w:cs="Arial"/>
          <w:sz w:val="19"/>
          <w:szCs w:val="19"/>
        </w:rPr>
        <w:t> and </w:t>
      </w:r>
      <w:hyperlink r:id="rId1418" w:tooltip="Italy" w:history="1">
        <w:r w:rsidRPr="003036C3">
          <w:rPr>
            <w:rStyle w:val="Hyperlink"/>
            <w:rFonts w:ascii="Arial" w:hAnsi="Arial" w:cs="Arial"/>
            <w:color w:val="auto"/>
            <w:sz w:val="19"/>
            <w:szCs w:val="19"/>
            <w:u w:val="none"/>
          </w:rPr>
          <w:t>Italy</w:t>
        </w:r>
      </w:hyperlink>
      <w:r w:rsidRPr="003036C3">
        <w:rPr>
          <w:rFonts w:ascii="Arial" w:hAnsi="Arial" w:cs="Arial"/>
          <w:sz w:val="19"/>
          <w:szCs w:val="19"/>
        </w:rPr>
        <w:t> in 2010. At current speeds, it will surpass </w:t>
      </w:r>
      <w:hyperlink r:id="rId1419" w:tooltip="Japan" w:history="1">
        <w:r w:rsidRPr="003036C3">
          <w:rPr>
            <w:rStyle w:val="Hyperlink"/>
            <w:rFonts w:ascii="Arial" w:hAnsi="Arial" w:cs="Arial"/>
            <w:color w:val="auto"/>
            <w:sz w:val="19"/>
            <w:szCs w:val="19"/>
            <w:u w:val="none"/>
          </w:rPr>
          <w:t>Japan</w:t>
        </w:r>
      </w:hyperlink>
      <w:r w:rsidRPr="003036C3">
        <w:rPr>
          <w:rFonts w:ascii="Arial" w:hAnsi="Arial" w:cs="Arial"/>
          <w:sz w:val="19"/>
          <w:szCs w:val="19"/>
        </w:rPr>
        <w:t> and </w:t>
      </w:r>
      <w:hyperlink r:id="rId1420" w:tooltip="France" w:history="1">
        <w:r w:rsidRPr="003036C3">
          <w:rPr>
            <w:rStyle w:val="Hyperlink"/>
            <w:rFonts w:ascii="Arial" w:hAnsi="Arial" w:cs="Arial"/>
            <w:color w:val="auto"/>
            <w:sz w:val="19"/>
            <w:szCs w:val="19"/>
            <w:u w:val="none"/>
          </w:rPr>
          <w:t>France</w:t>
        </w:r>
      </w:hyperlink>
      <w:r w:rsidRPr="003036C3">
        <w:rPr>
          <w:rFonts w:ascii="Arial" w:hAnsi="Arial" w:cs="Arial"/>
          <w:sz w:val="19"/>
          <w:szCs w:val="19"/>
        </w:rPr>
        <w:t> in 2016. While measuring the </w:t>
      </w:r>
      <w:hyperlink r:id="rId1421" w:tooltip="South Korean economy" w:history="1">
        <w:r w:rsidRPr="003036C3">
          <w:rPr>
            <w:rStyle w:val="Hyperlink"/>
            <w:rFonts w:ascii="Arial" w:hAnsi="Arial" w:cs="Arial"/>
            <w:color w:val="auto"/>
            <w:sz w:val="19"/>
            <w:szCs w:val="19"/>
            <w:u w:val="none"/>
          </w:rPr>
          <w:t>South Korean economy</w:t>
        </w:r>
      </w:hyperlink>
      <w:r w:rsidRPr="003036C3">
        <w:rPr>
          <w:rFonts w:ascii="Arial" w:hAnsi="Arial" w:cs="Arial"/>
          <w:sz w:val="19"/>
          <w:szCs w:val="19"/>
        </w:rPr>
        <w:t> by </w:t>
      </w:r>
      <w:hyperlink r:id="rId1422" w:tooltip="Nominal GDP" w:history="1">
        <w:r w:rsidRPr="003036C3">
          <w:rPr>
            <w:rStyle w:val="Hyperlink"/>
            <w:rFonts w:ascii="Arial" w:hAnsi="Arial" w:cs="Arial"/>
            <w:color w:val="auto"/>
            <w:sz w:val="19"/>
            <w:szCs w:val="19"/>
            <w:u w:val="none"/>
          </w:rPr>
          <w:t>nominal GDP</w:t>
        </w:r>
      </w:hyperlink>
      <w:r w:rsidRPr="003036C3">
        <w:rPr>
          <w:rFonts w:ascii="Arial" w:hAnsi="Arial" w:cs="Arial"/>
          <w:sz w:val="19"/>
          <w:szCs w:val="19"/>
        </w:rPr>
        <w:t> is inaccurate as the </w:t>
      </w:r>
      <w:hyperlink r:id="rId1423" w:tooltip="South Korean won" w:history="1">
        <w:r w:rsidRPr="003036C3">
          <w:rPr>
            <w:rStyle w:val="Hyperlink"/>
            <w:rFonts w:ascii="Arial" w:hAnsi="Arial" w:cs="Arial"/>
            <w:color w:val="auto"/>
            <w:sz w:val="19"/>
            <w:szCs w:val="19"/>
            <w:u w:val="none"/>
          </w:rPr>
          <w:t>South Korean won</w:t>
        </w:r>
      </w:hyperlink>
      <w:r w:rsidRPr="003036C3">
        <w:rPr>
          <w:rFonts w:ascii="Arial" w:hAnsi="Arial" w:cs="Arial"/>
          <w:sz w:val="19"/>
          <w:szCs w:val="19"/>
        </w:rPr>
        <w:t> is artificially kept low to boost </w:t>
      </w:r>
      <w:hyperlink r:id="rId1424" w:tooltip="Exports" w:history="1">
        <w:r w:rsidRPr="003036C3">
          <w:rPr>
            <w:rStyle w:val="Hyperlink"/>
            <w:rFonts w:ascii="Arial" w:hAnsi="Arial" w:cs="Arial"/>
            <w:color w:val="auto"/>
            <w:sz w:val="19"/>
            <w:szCs w:val="19"/>
            <w:u w:val="none"/>
          </w:rPr>
          <w:t>exports</w:t>
        </w:r>
      </w:hyperlink>
      <w:r w:rsidRPr="003036C3">
        <w:rPr>
          <w:rFonts w:ascii="Arial" w:hAnsi="Arial" w:cs="Arial"/>
          <w:sz w:val="19"/>
          <w:szCs w:val="19"/>
        </w:rPr>
        <w:t>, economists from other investment firms argue that even when measured by </w:t>
      </w:r>
      <w:hyperlink r:id="rId1425" w:tooltip="Nominal GDP" w:history="1">
        <w:r w:rsidRPr="003036C3">
          <w:rPr>
            <w:rStyle w:val="Hyperlink"/>
            <w:rFonts w:ascii="Arial" w:hAnsi="Arial" w:cs="Arial"/>
            <w:color w:val="auto"/>
            <w:sz w:val="19"/>
            <w:szCs w:val="19"/>
            <w:u w:val="none"/>
          </w:rPr>
          <w:t>nominal GDP per capita</w:t>
        </w:r>
      </w:hyperlink>
      <w:r w:rsidRPr="003036C3">
        <w:rPr>
          <w:rFonts w:ascii="Arial" w:hAnsi="Arial" w:cs="Arial"/>
          <w:sz w:val="19"/>
          <w:szCs w:val="19"/>
        </w:rPr>
        <w:t>, South Korea will achieve over $96,000 by 2050, surpassing the </w:t>
      </w:r>
      <w:hyperlink r:id="rId1426" w:tooltip="United States" w:history="1">
        <w:r w:rsidRPr="003036C3">
          <w:rPr>
            <w:rStyle w:val="Hyperlink"/>
            <w:rFonts w:ascii="Arial" w:hAnsi="Arial" w:cs="Arial"/>
            <w:color w:val="auto"/>
            <w:sz w:val="19"/>
            <w:szCs w:val="19"/>
            <w:u w:val="none"/>
          </w:rPr>
          <w:t>United States</w:t>
        </w:r>
      </w:hyperlink>
      <w:r w:rsidRPr="003036C3">
        <w:rPr>
          <w:rFonts w:ascii="Arial" w:hAnsi="Arial" w:cs="Arial"/>
          <w:sz w:val="19"/>
          <w:szCs w:val="19"/>
        </w:rPr>
        <w:t> and by far the wealthiest among the world's major economies, suggesting that wealth is more important than size for bond investors, stating that Korea's credit rating will be rated AAA sooner than 2050.</w:t>
      </w:r>
    </w:p>
    <w:p w:rsidR="00AF7BB0" w:rsidRDefault="00AF7BB0" w:rsidP="00F0151A">
      <w:pPr>
        <w:pStyle w:val="NormalWeb"/>
        <w:spacing w:before="96" w:after="120" w:line="360" w:lineRule="auto"/>
        <w:rPr>
          <w:rFonts w:ascii="Arial" w:hAnsi="Arial" w:cs="Arial"/>
          <w:b/>
          <w:bCs/>
          <w:color w:val="000000"/>
          <w:sz w:val="26"/>
          <w:szCs w:val="26"/>
        </w:rPr>
      </w:pPr>
    </w:p>
    <w:p w:rsidR="00AF7BB0" w:rsidRDefault="00AF7BB0" w:rsidP="00F0151A">
      <w:pPr>
        <w:pStyle w:val="NormalWeb"/>
        <w:spacing w:before="96" w:after="120" w:line="360" w:lineRule="auto"/>
        <w:rPr>
          <w:rFonts w:ascii="Arial" w:hAnsi="Arial" w:cs="Arial"/>
          <w:b/>
          <w:bCs/>
          <w:color w:val="000000"/>
          <w:sz w:val="26"/>
          <w:szCs w:val="26"/>
        </w:rPr>
      </w:pPr>
    </w:p>
    <w:p w:rsidR="00F0151A" w:rsidRPr="003036C3" w:rsidRDefault="00F0151A" w:rsidP="00F0151A">
      <w:pPr>
        <w:pStyle w:val="NormalWeb"/>
        <w:spacing w:before="96" w:after="120" w:line="360" w:lineRule="auto"/>
        <w:rPr>
          <w:rFonts w:ascii="Arial" w:hAnsi="Arial" w:cs="Arial"/>
          <w:b/>
          <w:bCs/>
          <w:color w:val="000000"/>
          <w:sz w:val="26"/>
          <w:szCs w:val="26"/>
        </w:rPr>
      </w:pPr>
      <w:r w:rsidRPr="003036C3">
        <w:rPr>
          <w:rFonts w:ascii="Arial" w:hAnsi="Arial" w:cs="Arial"/>
          <w:b/>
          <w:bCs/>
          <w:color w:val="000000"/>
          <w:sz w:val="26"/>
          <w:szCs w:val="26"/>
        </w:rPr>
        <w:lastRenderedPageBreak/>
        <w:t>United Korea</w:t>
      </w:r>
    </w:p>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2095500" cy="1571625"/>
            <wp:effectExtent l="19050" t="0" r="0" b="0"/>
            <wp:docPr id="73" name="Picture 73" descr="http://upload.wikimedia.org/wikipedia/commons/thumb/6/60/Pyongyang_western_view_April_2010.jpg/220px-Pyongyang_western_view_April_2010.jpg">
              <a:hlinkClick xmlns:a="http://schemas.openxmlformats.org/drawingml/2006/main" r:id="rId1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thumb/6/60/Pyongyang_western_view_April_2010.jpg/220px-Pyongyang_western_view_April_2010.jpg">
                      <a:hlinkClick r:id="rId1427"/>
                    </pic:cNvPr>
                    <pic:cNvPicPr>
                      <a:picLocks noChangeAspect="1" noChangeArrowheads="1"/>
                    </pic:cNvPicPr>
                  </pic:nvPicPr>
                  <pic:blipFill>
                    <a:blip r:embed="rId1428"/>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142875" cy="104775"/>
            <wp:effectExtent l="19050" t="0" r="9525" b="0"/>
            <wp:docPr id="74" name="Picture 74" descr="http://bits.wikimedia.org/static-1.20wmf4/skins/common/images/magnify-clip.png">
              <a:hlinkClick xmlns:a="http://schemas.openxmlformats.org/drawingml/2006/main" r:id="rId142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bits.wikimedia.org/static-1.20wmf4/skins/common/images/magnify-clip.png">
                      <a:hlinkClick r:id="rId1427"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429" w:tooltip="Pyongyang" w:history="1">
        <w:r w:rsidR="00F0151A" w:rsidRPr="003036C3">
          <w:rPr>
            <w:rStyle w:val="Hyperlink"/>
            <w:rFonts w:ascii="Arial" w:hAnsi="Arial" w:cs="Arial"/>
            <w:color w:val="1F497D" w:themeColor="text2"/>
            <w:sz w:val="19"/>
            <w:szCs w:val="19"/>
            <w:u w:val="none"/>
          </w:rPr>
          <w:t>Pyongyang</w:t>
        </w:r>
      </w:hyperlink>
      <w:r w:rsidR="00F0151A" w:rsidRPr="003036C3">
        <w:rPr>
          <w:rFonts w:ascii="Arial" w:hAnsi="Arial" w:cs="Arial"/>
          <w:color w:val="1F497D" w:themeColor="text2"/>
          <w:sz w:val="19"/>
          <w:szCs w:val="19"/>
        </w:rPr>
        <w:t>, North Korea</w:t>
      </w:r>
    </w:p>
    <w:p w:rsidR="00F0151A" w:rsidRPr="003036C3" w:rsidRDefault="00F0151A" w:rsidP="00F0151A">
      <w:pPr>
        <w:pStyle w:val="NormalWeb"/>
        <w:spacing w:line="360" w:lineRule="auto"/>
        <w:rPr>
          <w:rFonts w:ascii="Arial" w:hAnsi="Arial" w:cs="Arial"/>
          <w:color w:val="000000"/>
          <w:sz w:val="19"/>
          <w:szCs w:val="19"/>
        </w:rPr>
      </w:pPr>
      <w:r w:rsidRPr="003036C3">
        <w:rPr>
          <w:rFonts w:ascii="Arial" w:hAnsi="Arial" w:cs="Arial"/>
          <w:color w:val="000000"/>
          <w:sz w:val="19"/>
          <w:szCs w:val="19"/>
        </w:rPr>
        <w:t>In September 2009, Goldman Sachs published its 188th Global Economics Paper named "A United Korea?" which highlighted in detail the potential economic power of a United Korea, which will surpass all current G7 countries except the </w:t>
      </w:r>
      <w:hyperlink r:id="rId1430" w:tooltip="United States" w:history="1">
        <w:r w:rsidRPr="003036C3">
          <w:rPr>
            <w:rStyle w:val="Hyperlink"/>
            <w:rFonts w:ascii="Arial" w:hAnsi="Arial" w:cs="Arial"/>
            <w:color w:val="1F497D" w:themeColor="text2"/>
            <w:sz w:val="19"/>
            <w:szCs w:val="19"/>
            <w:u w:val="none"/>
          </w:rPr>
          <w:t>United States</w:t>
        </w:r>
      </w:hyperlink>
      <w:r w:rsidRPr="003036C3">
        <w:rPr>
          <w:rFonts w:ascii="Arial" w:hAnsi="Arial" w:cs="Arial"/>
          <w:color w:val="1F497D" w:themeColor="text2"/>
          <w:sz w:val="19"/>
          <w:szCs w:val="19"/>
        </w:rPr>
        <w:t>,</w:t>
      </w:r>
      <w:r w:rsidRPr="003036C3">
        <w:rPr>
          <w:rFonts w:ascii="Arial" w:hAnsi="Arial" w:cs="Arial"/>
          <w:color w:val="000000"/>
          <w:sz w:val="19"/>
          <w:szCs w:val="19"/>
        </w:rPr>
        <w:t xml:space="preserve"> such as </w:t>
      </w:r>
      <w:hyperlink r:id="rId1431" w:tooltip="Japan" w:history="1">
        <w:r w:rsidRPr="003036C3">
          <w:rPr>
            <w:rStyle w:val="Hyperlink"/>
            <w:rFonts w:ascii="Arial" w:hAnsi="Arial" w:cs="Arial"/>
            <w:color w:val="1F497D" w:themeColor="text2"/>
            <w:sz w:val="19"/>
            <w:szCs w:val="19"/>
            <w:u w:val="none"/>
          </w:rPr>
          <w:t>Japan</w:t>
        </w:r>
      </w:hyperlink>
      <w:r w:rsidRPr="003036C3">
        <w:rPr>
          <w:rFonts w:ascii="Arial" w:hAnsi="Arial" w:cs="Arial"/>
          <w:color w:val="000000"/>
          <w:sz w:val="19"/>
          <w:szCs w:val="19"/>
        </w:rPr>
        <w:t>, the </w:t>
      </w:r>
      <w:hyperlink r:id="rId1432" w:tooltip="United Kingdom" w:history="1">
        <w:r w:rsidRPr="003036C3">
          <w:rPr>
            <w:rStyle w:val="Hyperlink"/>
            <w:rFonts w:ascii="Arial" w:hAnsi="Arial" w:cs="Arial"/>
            <w:color w:val="1F497D" w:themeColor="text2"/>
            <w:sz w:val="19"/>
            <w:szCs w:val="19"/>
            <w:u w:val="none"/>
          </w:rPr>
          <w:t>United Kingdom</w:t>
        </w:r>
      </w:hyperlink>
      <w:r w:rsidRPr="003036C3">
        <w:rPr>
          <w:rFonts w:ascii="Arial" w:hAnsi="Arial" w:cs="Arial"/>
          <w:color w:val="1F497D" w:themeColor="text2"/>
          <w:sz w:val="19"/>
          <w:szCs w:val="19"/>
        </w:rPr>
        <w:t>, </w:t>
      </w:r>
      <w:hyperlink r:id="rId1433" w:tooltip="Germany" w:history="1">
        <w:r w:rsidRPr="003036C3">
          <w:rPr>
            <w:rStyle w:val="Hyperlink"/>
            <w:rFonts w:ascii="Arial" w:hAnsi="Arial" w:cs="Arial"/>
            <w:color w:val="1F497D" w:themeColor="text2"/>
            <w:sz w:val="19"/>
            <w:szCs w:val="19"/>
            <w:u w:val="none"/>
          </w:rPr>
          <w:t>Germany</w:t>
        </w:r>
      </w:hyperlink>
      <w:r w:rsidRPr="003036C3">
        <w:rPr>
          <w:rFonts w:ascii="Arial" w:hAnsi="Arial" w:cs="Arial"/>
          <w:color w:val="1F497D" w:themeColor="text2"/>
          <w:sz w:val="19"/>
          <w:szCs w:val="19"/>
        </w:rPr>
        <w:t> </w:t>
      </w:r>
      <w:r w:rsidRPr="003036C3">
        <w:rPr>
          <w:rFonts w:ascii="Arial" w:hAnsi="Arial" w:cs="Arial"/>
          <w:color w:val="000000"/>
          <w:sz w:val="19"/>
          <w:szCs w:val="19"/>
        </w:rPr>
        <w:t>and </w:t>
      </w:r>
      <w:hyperlink r:id="rId1434" w:tooltip="France" w:history="1">
        <w:r w:rsidRPr="003036C3">
          <w:rPr>
            <w:rStyle w:val="Hyperlink"/>
            <w:rFonts w:ascii="Arial" w:hAnsi="Arial" w:cs="Arial"/>
            <w:color w:val="1F497D" w:themeColor="text2"/>
            <w:sz w:val="19"/>
            <w:szCs w:val="19"/>
            <w:u w:val="none"/>
          </w:rPr>
          <w:t>France</w:t>
        </w:r>
      </w:hyperlink>
      <w:r w:rsidRPr="003036C3">
        <w:rPr>
          <w:rFonts w:ascii="Arial" w:hAnsi="Arial" w:cs="Arial"/>
          <w:color w:val="1F497D" w:themeColor="text2"/>
          <w:sz w:val="19"/>
          <w:szCs w:val="19"/>
        </w:rPr>
        <w:t> </w:t>
      </w:r>
      <w:r w:rsidRPr="003036C3">
        <w:rPr>
          <w:rFonts w:ascii="Arial" w:hAnsi="Arial" w:cs="Arial"/>
          <w:color w:val="000000"/>
          <w:sz w:val="19"/>
          <w:szCs w:val="19"/>
        </w:rPr>
        <w:t>within 30–40 years of reunification, estimating GDP to surpass $6 trillion by 2050.</w:t>
      </w:r>
      <w:r w:rsidR="00785FC8" w:rsidRPr="003036C3">
        <w:rPr>
          <w:rFonts w:ascii="Arial" w:hAnsi="Arial" w:cs="Arial"/>
          <w:color w:val="000000"/>
          <w:sz w:val="19"/>
          <w:szCs w:val="19"/>
        </w:rPr>
        <w:t xml:space="preserve"> </w:t>
      </w:r>
      <w:r w:rsidRPr="003036C3">
        <w:rPr>
          <w:rFonts w:ascii="Arial" w:hAnsi="Arial" w:cs="Arial"/>
          <w:color w:val="000000"/>
          <w:sz w:val="19"/>
          <w:szCs w:val="19"/>
        </w:rPr>
        <w:t>The young, skilled labor and large amount of natural resources from the North combined with advanced technology, infrastructure and large amount of capital in the South, as well as Korea's strategic location connecting three economic powers, is likely going to create an economy larger than the bulk of the G7. According to some opinions, a </w:t>
      </w:r>
      <w:hyperlink r:id="rId1435" w:tooltip="Korean reunification" w:history="1">
        <w:r w:rsidRPr="003036C3">
          <w:rPr>
            <w:rStyle w:val="Hyperlink"/>
            <w:rFonts w:ascii="Arial" w:hAnsi="Arial" w:cs="Arial"/>
            <w:color w:val="1F497D" w:themeColor="text2"/>
            <w:sz w:val="19"/>
            <w:szCs w:val="19"/>
            <w:u w:val="none"/>
          </w:rPr>
          <w:t>reunited Korea</w:t>
        </w:r>
      </w:hyperlink>
      <w:r w:rsidRPr="003036C3">
        <w:rPr>
          <w:rFonts w:ascii="Arial" w:hAnsi="Arial" w:cs="Arial"/>
          <w:color w:val="000000"/>
          <w:sz w:val="19"/>
          <w:szCs w:val="19"/>
        </w:rPr>
        <w:t> could occur before 2050,</w:t>
      </w:r>
      <w:r w:rsidR="00785FC8" w:rsidRPr="003036C3">
        <w:rPr>
          <w:rFonts w:ascii="Arial" w:hAnsi="Arial" w:cs="Arial"/>
          <w:color w:val="000000"/>
          <w:sz w:val="19"/>
          <w:szCs w:val="19"/>
        </w:rPr>
        <w:t xml:space="preserve"> </w:t>
      </w:r>
      <w:r w:rsidRPr="003036C3">
        <w:rPr>
          <w:rFonts w:ascii="Arial" w:hAnsi="Arial" w:cs="Arial"/>
          <w:color w:val="000000"/>
          <w:sz w:val="19"/>
          <w:szCs w:val="19"/>
        </w:rPr>
        <w:t>or even between 2010 and 2020.</w:t>
      </w:r>
      <w:r w:rsidRPr="003036C3">
        <w:rPr>
          <w:rFonts w:ascii="Arial" w:hAnsi="Arial" w:cs="Arial"/>
          <w:color w:val="000000"/>
          <w:sz w:val="19"/>
          <w:szCs w:val="19"/>
          <w:vertAlign w:val="superscript"/>
        </w:rPr>
        <w:t>[</w:t>
      </w:r>
      <w:r w:rsidR="00785FC8" w:rsidRPr="003036C3">
        <w:rPr>
          <w:rFonts w:ascii="Arial" w:hAnsi="Arial" w:cs="Arial"/>
          <w:color w:val="000000"/>
          <w:sz w:val="19"/>
          <w:szCs w:val="19"/>
        </w:rPr>
        <w:t xml:space="preserve"> </w:t>
      </w:r>
      <w:r w:rsidRPr="003036C3">
        <w:rPr>
          <w:rFonts w:ascii="Arial" w:hAnsi="Arial" w:cs="Arial"/>
          <w:color w:val="000000"/>
          <w:sz w:val="19"/>
          <w:szCs w:val="19"/>
        </w:rPr>
        <w:t> If it occurred, Korean reunification would immediately raise the country's population to over 70 million.</w:t>
      </w:r>
      <w:r w:rsidRPr="003036C3">
        <w:rPr>
          <w:rFonts w:ascii="Arial" w:hAnsi="Arial" w:cs="Arial"/>
          <w:color w:val="000000"/>
          <w:sz w:val="19"/>
          <w:szCs w:val="19"/>
          <w:vertAlign w:val="superscript"/>
        </w:rPr>
        <w:t>[</w:t>
      </w:r>
      <w:r w:rsidR="00785FC8" w:rsidRPr="003036C3">
        <w:rPr>
          <w:rFonts w:ascii="Arial" w:hAnsi="Arial" w:cs="Arial"/>
          <w:color w:val="000000"/>
          <w:sz w:val="19"/>
          <w:szCs w:val="19"/>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262"/>
        <w:gridCol w:w="1692"/>
        <w:gridCol w:w="1639"/>
        <w:gridCol w:w="1607"/>
      </w:tblGrid>
      <w:tr w:rsidR="00F0151A" w:rsidRPr="003036C3" w:rsidTr="00F0151A">
        <w:tc>
          <w:tcPr>
            <w:tcW w:w="0" w:type="auto"/>
            <w:gridSpan w:val="4"/>
            <w:tcBorders>
              <w:top w:val="nil"/>
              <w:left w:val="nil"/>
              <w:bottom w:val="nil"/>
              <w:right w:val="nil"/>
            </w:tcBorders>
            <w:shd w:val="clear" w:color="auto" w:fill="F2F2F2"/>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color w:val="000000"/>
                <w:sz w:val="19"/>
                <w:szCs w:val="19"/>
              </w:rPr>
              <w:t>Korea in 2050</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1F497D" w:themeColor="text2"/>
                <w:sz w:val="19"/>
                <w:szCs w:val="19"/>
              </w:rPr>
            </w:pPr>
            <w:r w:rsidRPr="003036C3">
              <w:rPr>
                <w:rFonts w:ascii="Arial" w:hAnsi="Arial" w:cs="Arial"/>
                <w:b/>
                <w:bCs/>
                <w:noProof/>
                <w:color w:val="1F497D" w:themeColor="text2"/>
                <w:sz w:val="19"/>
                <w:szCs w:val="19"/>
              </w:rPr>
              <w:drawing>
                <wp:inline distT="0" distB="0" distL="0" distR="0">
                  <wp:extent cx="209550" cy="142875"/>
                  <wp:effectExtent l="19050" t="0" r="0" b="0"/>
                  <wp:docPr id="75" name="Picture 75" descr="Korea">
                    <a:hlinkClick xmlns:a="http://schemas.openxmlformats.org/drawingml/2006/main" r:id="rId1436" tooltip="&quot;Ko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orea">
                            <a:hlinkClick r:id="rId1436" tooltip="&quot;Korea&quot;"/>
                          </pic:cNvPr>
                          <pic:cNvPicPr>
                            <a:picLocks noChangeAspect="1" noChangeArrowheads="1"/>
                          </pic:cNvPicPr>
                        </pic:nvPicPr>
                        <pic:blipFill>
                          <a:blip r:embed="rId1437"/>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3036C3">
              <w:rPr>
                <w:rFonts w:ascii="Arial" w:hAnsi="Arial" w:cs="Arial"/>
                <w:b/>
                <w:bCs/>
                <w:color w:val="1F497D" w:themeColor="text2"/>
                <w:sz w:val="19"/>
                <w:szCs w:val="19"/>
              </w:rPr>
              <w:t> </w:t>
            </w:r>
            <w:hyperlink r:id="rId1438" w:tooltip="Korean reunification" w:history="1">
              <w:r w:rsidRPr="003036C3">
                <w:rPr>
                  <w:rStyle w:val="Hyperlink"/>
                  <w:rFonts w:ascii="Arial" w:hAnsi="Arial" w:cs="Arial"/>
                  <w:b/>
                  <w:bCs/>
                  <w:color w:val="1F497D" w:themeColor="text2"/>
                  <w:sz w:val="19"/>
                  <w:szCs w:val="19"/>
                  <w:u w:val="none"/>
                </w:rPr>
                <w:t>United Korea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noProof/>
                <w:color w:val="000000"/>
                <w:sz w:val="19"/>
                <w:szCs w:val="19"/>
              </w:rPr>
              <w:drawing>
                <wp:inline distT="0" distB="0" distL="0" distR="0">
                  <wp:extent cx="209550" cy="142875"/>
                  <wp:effectExtent l="19050" t="0" r="0" b="0"/>
                  <wp:docPr id="76" name="Picture 76" descr="http://upload.wikimedia.org/wikipedia/commons/thumb/0/09/Flag_of_South_Korea.svg/22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upload.wikimedia.org/wikipedia/commons/thumb/0/09/Flag_of_South_Korea.svg/22px-Flag_of_South_Korea.svg.png"/>
                          <pic:cNvPicPr>
                            <a:picLocks noChangeAspect="1" noChangeArrowheads="1"/>
                          </pic:cNvPicPr>
                        </pic:nvPicPr>
                        <pic:blipFill>
                          <a:blip r:embed="rId1439"/>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3036C3">
              <w:rPr>
                <w:rFonts w:ascii="Arial" w:hAnsi="Arial" w:cs="Arial"/>
                <w:b/>
                <w:bCs/>
                <w:color w:val="000000"/>
                <w:sz w:val="19"/>
                <w:szCs w:val="19"/>
              </w:rPr>
              <w:t> </w:t>
            </w:r>
            <w:hyperlink r:id="rId1440" w:tooltip="South Korea" w:history="1">
              <w:r w:rsidRPr="003036C3">
                <w:rPr>
                  <w:rStyle w:val="Hyperlink"/>
                  <w:rFonts w:ascii="Arial" w:hAnsi="Arial" w:cs="Arial"/>
                  <w:b/>
                  <w:bCs/>
                  <w:color w:val="1F497D" w:themeColor="text2"/>
                  <w:sz w:val="19"/>
                  <w:szCs w:val="19"/>
                  <w:u w:val="none"/>
                </w:rPr>
                <w:t>South</w:t>
              </w:r>
              <w:r w:rsidRPr="003036C3">
                <w:rPr>
                  <w:rStyle w:val="Hyperlink"/>
                  <w:rFonts w:ascii="Arial" w:hAnsi="Arial" w:cs="Arial"/>
                  <w:b/>
                  <w:bCs/>
                  <w:sz w:val="19"/>
                  <w:szCs w:val="19"/>
                  <w:u w:val="none"/>
                </w:rPr>
                <w:t xml:space="preserve"> </w:t>
              </w:r>
              <w:r w:rsidRPr="003036C3">
                <w:rPr>
                  <w:rStyle w:val="Hyperlink"/>
                  <w:rFonts w:ascii="Arial" w:hAnsi="Arial" w:cs="Arial"/>
                  <w:b/>
                  <w:bCs/>
                  <w:color w:val="1F497D" w:themeColor="text2"/>
                  <w:sz w:val="19"/>
                  <w:szCs w:val="19"/>
                  <w:u w:val="none"/>
                </w:rPr>
                <w:t>Korea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b/>
                <w:bCs/>
                <w:color w:val="000000"/>
                <w:sz w:val="19"/>
                <w:szCs w:val="19"/>
              </w:rPr>
            </w:pPr>
            <w:r w:rsidRPr="003036C3">
              <w:rPr>
                <w:rFonts w:ascii="Arial" w:hAnsi="Arial" w:cs="Arial"/>
                <w:b/>
                <w:bCs/>
                <w:noProof/>
                <w:color w:val="000000"/>
                <w:sz w:val="19"/>
                <w:szCs w:val="19"/>
              </w:rPr>
              <w:drawing>
                <wp:inline distT="0" distB="0" distL="0" distR="0">
                  <wp:extent cx="209550" cy="104775"/>
                  <wp:effectExtent l="19050" t="0" r="0" b="0"/>
                  <wp:docPr id="77" name="Picture 77" descr="http://upload.wikimedia.org/wikipedia/commons/thumb/5/51/Flag_of_North_Korea.svg/22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thumb/5/51/Flag_of_North_Korea.svg/22px-Flag_of_North_Korea.svg.png"/>
                          <pic:cNvPicPr>
                            <a:picLocks noChangeAspect="1" noChangeArrowheads="1"/>
                          </pic:cNvPicPr>
                        </pic:nvPicPr>
                        <pic:blipFill>
                          <a:blip r:embed="rId1441"/>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3036C3">
              <w:rPr>
                <w:rFonts w:ascii="Arial" w:hAnsi="Arial" w:cs="Arial"/>
                <w:b/>
                <w:bCs/>
                <w:color w:val="000000"/>
                <w:sz w:val="19"/>
                <w:szCs w:val="19"/>
              </w:rPr>
              <w:t> </w:t>
            </w:r>
            <w:hyperlink r:id="rId1442" w:tooltip="North Korea" w:history="1">
              <w:r w:rsidRPr="003036C3">
                <w:rPr>
                  <w:rStyle w:val="Hyperlink"/>
                  <w:rFonts w:ascii="Arial" w:hAnsi="Arial" w:cs="Arial"/>
                  <w:b/>
                  <w:bCs/>
                  <w:color w:val="1F497D" w:themeColor="text2"/>
                  <w:sz w:val="19"/>
                  <w:szCs w:val="19"/>
                  <w:u w:val="none"/>
                </w:rPr>
                <w:t>North Korea</w:t>
              </w:r>
            </w:hyperlink>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000000"/>
                <w:sz w:val="19"/>
                <w:szCs w:val="19"/>
              </w:rPr>
            </w:pPr>
            <w:hyperlink r:id="rId1443" w:tooltip="GDP" w:history="1">
              <w:r w:rsidR="00F0151A" w:rsidRPr="003036C3">
                <w:rPr>
                  <w:rStyle w:val="Hyperlink"/>
                  <w:rFonts w:ascii="Arial" w:hAnsi="Arial" w:cs="Arial"/>
                  <w:color w:val="1F497D" w:themeColor="text2"/>
                  <w:sz w:val="19"/>
                  <w:szCs w:val="19"/>
                  <w:u w:val="none"/>
                </w:rPr>
                <w:t>GDP</w:t>
              </w:r>
            </w:hyperlink>
            <w:r w:rsidR="00F0151A" w:rsidRPr="003036C3">
              <w:rPr>
                <w:rFonts w:ascii="Arial" w:hAnsi="Arial" w:cs="Arial"/>
                <w:color w:val="1F497D" w:themeColor="text2"/>
                <w:sz w:val="19"/>
                <w:szCs w:val="19"/>
              </w:rPr>
              <w:t> </w:t>
            </w:r>
            <w:r w:rsidR="00F0151A" w:rsidRPr="003036C3">
              <w:rPr>
                <w:rFonts w:ascii="Arial" w:hAnsi="Arial" w:cs="Arial"/>
                <w:color w:val="000000"/>
                <w:sz w:val="19"/>
                <w:szCs w:val="19"/>
              </w:rPr>
              <w:t>in </w:t>
            </w:r>
            <w:hyperlink r:id="rId1444" w:tooltip="USD" w:history="1">
              <w:r w:rsidR="00F0151A" w:rsidRPr="003036C3">
                <w:rPr>
                  <w:rStyle w:val="Hyperlink"/>
                  <w:rFonts w:ascii="Arial" w:hAnsi="Arial" w:cs="Arial"/>
                  <w:color w:val="1F497D" w:themeColor="text2"/>
                  <w:sz w:val="19"/>
                  <w:szCs w:val="19"/>
                  <w:u w:val="none"/>
                </w:rPr>
                <w:t>USD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$6.056 trillion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$4.073 trillion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$1.982 trillion</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445" w:tooltip="GDP per capita" w:history="1">
              <w:r w:rsidR="00F0151A" w:rsidRPr="003036C3">
                <w:rPr>
                  <w:rStyle w:val="Hyperlink"/>
                  <w:rFonts w:ascii="Arial" w:hAnsi="Arial" w:cs="Arial"/>
                  <w:color w:val="1F497D" w:themeColor="text2"/>
                  <w:sz w:val="19"/>
                  <w:szCs w:val="19"/>
                  <w:u w:val="none"/>
                </w:rPr>
                <w:t>GDP per capita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$86,000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$96,000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$70,000</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000000"/>
                <w:sz w:val="19"/>
                <w:szCs w:val="19"/>
              </w:rPr>
            </w:pPr>
            <w:hyperlink r:id="rId1446" w:tooltip="GDP growth" w:history="1">
              <w:r w:rsidR="00F0151A" w:rsidRPr="003036C3">
                <w:rPr>
                  <w:rStyle w:val="Hyperlink"/>
                  <w:rFonts w:ascii="Arial" w:hAnsi="Arial" w:cs="Arial"/>
                  <w:color w:val="1F497D" w:themeColor="text2"/>
                  <w:sz w:val="19"/>
                  <w:szCs w:val="19"/>
                  <w:u w:val="none"/>
                </w:rPr>
                <w:t>GDP growth</w:t>
              </w:r>
            </w:hyperlink>
            <w:r w:rsidR="00F0151A" w:rsidRPr="003036C3">
              <w:rPr>
                <w:rFonts w:ascii="Arial" w:hAnsi="Arial" w:cs="Arial"/>
                <w:color w:val="1F497D" w:themeColor="text2"/>
                <w:sz w:val="19"/>
                <w:szCs w:val="19"/>
              </w:rPr>
              <w:t> </w:t>
            </w:r>
            <w:r w:rsidR="00F0151A" w:rsidRPr="003036C3">
              <w:rPr>
                <w:rFonts w:ascii="Arial" w:hAnsi="Arial" w:cs="Arial"/>
                <w:color w:val="000000"/>
                <w:sz w:val="19"/>
                <w:szCs w:val="19"/>
              </w:rPr>
              <w:t>(2015–2050)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11.4%</w:t>
            </w:r>
          </w:p>
        </w:tc>
      </w:tr>
      <w:tr w:rsidR="00F0151A" w:rsidRPr="003036C3" w:rsidTr="00F0151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192060" w:rsidP="00F0151A">
            <w:pPr>
              <w:pStyle w:val="NormalWeb"/>
              <w:shd w:val="clear" w:color="auto" w:fill="FFFFFF"/>
              <w:spacing w:before="96" w:after="120" w:line="360" w:lineRule="auto"/>
              <w:rPr>
                <w:rFonts w:ascii="Arial" w:hAnsi="Arial" w:cs="Arial"/>
                <w:color w:val="1F497D" w:themeColor="text2"/>
                <w:sz w:val="19"/>
                <w:szCs w:val="19"/>
              </w:rPr>
            </w:pPr>
            <w:hyperlink r:id="rId1447" w:tooltip="Population" w:history="1">
              <w:r w:rsidR="00F0151A" w:rsidRPr="003036C3">
                <w:rPr>
                  <w:rStyle w:val="Hyperlink"/>
                  <w:rFonts w:ascii="Arial" w:hAnsi="Arial" w:cs="Arial"/>
                  <w:color w:val="1F497D" w:themeColor="text2"/>
                  <w:sz w:val="19"/>
                  <w:szCs w:val="19"/>
                  <w:u w:val="none"/>
                </w:rPr>
                <w:t>Total population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71 million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42 million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151A" w:rsidRPr="003036C3" w:rsidRDefault="00F0151A" w:rsidP="00F0151A">
            <w:pPr>
              <w:pStyle w:val="NormalWeb"/>
              <w:shd w:val="clear" w:color="auto" w:fill="FFFFFF"/>
              <w:spacing w:before="96" w:after="120" w:line="360" w:lineRule="auto"/>
              <w:rPr>
                <w:rFonts w:ascii="Arial" w:hAnsi="Arial" w:cs="Arial"/>
                <w:color w:val="000000"/>
                <w:sz w:val="19"/>
                <w:szCs w:val="19"/>
              </w:rPr>
            </w:pPr>
            <w:r w:rsidRPr="003036C3">
              <w:rPr>
                <w:rFonts w:ascii="Arial" w:hAnsi="Arial" w:cs="Arial"/>
                <w:color w:val="000000"/>
                <w:sz w:val="19"/>
                <w:szCs w:val="19"/>
              </w:rPr>
              <w:t>28 million</w:t>
            </w:r>
          </w:p>
        </w:tc>
      </w:tr>
    </w:tbl>
    <w:p w:rsidR="00F0151A" w:rsidRPr="003036C3" w:rsidRDefault="00F0151A" w:rsidP="00F0151A">
      <w:pPr>
        <w:pStyle w:val="NormalWeb"/>
        <w:shd w:val="clear" w:color="auto" w:fill="FFFFFF"/>
        <w:spacing w:before="96" w:beforeAutospacing="0" w:after="120" w:afterAutospacing="0" w:line="360" w:lineRule="auto"/>
        <w:rPr>
          <w:rFonts w:ascii="Arial" w:hAnsi="Arial" w:cs="Arial"/>
          <w:color w:val="000000"/>
          <w:sz w:val="19"/>
          <w:szCs w:val="19"/>
        </w:rPr>
      </w:pPr>
    </w:p>
    <w:p w:rsidR="00AF7BB0" w:rsidRDefault="00AF7BB0" w:rsidP="003D0726">
      <w:pPr>
        <w:shd w:val="clear" w:color="auto" w:fill="FFFFFF"/>
        <w:spacing w:before="100" w:beforeAutospacing="1" w:after="24" w:line="360" w:lineRule="auto"/>
        <w:jc w:val="center"/>
        <w:rPr>
          <w:rFonts w:ascii="Arial" w:eastAsia="Times New Roman" w:hAnsi="Arial" w:cs="Arial"/>
          <w:i/>
          <w:kern w:val="36"/>
          <w:sz w:val="38"/>
          <w:szCs w:val="38"/>
          <w:lang w:val="en-GB"/>
        </w:rPr>
      </w:pPr>
    </w:p>
    <w:p w:rsidR="00AF7BB0" w:rsidRDefault="00AF7BB0" w:rsidP="003D0726">
      <w:pPr>
        <w:shd w:val="clear" w:color="auto" w:fill="FFFFFF"/>
        <w:spacing w:before="100" w:beforeAutospacing="1" w:after="24" w:line="360" w:lineRule="auto"/>
        <w:jc w:val="center"/>
        <w:rPr>
          <w:rFonts w:ascii="Arial" w:eastAsia="Times New Roman" w:hAnsi="Arial" w:cs="Arial"/>
          <w:i/>
          <w:kern w:val="36"/>
          <w:sz w:val="38"/>
          <w:szCs w:val="38"/>
          <w:lang w:val="en-GB"/>
        </w:rPr>
      </w:pPr>
    </w:p>
    <w:p w:rsidR="005E614E" w:rsidRPr="003036C3" w:rsidRDefault="00785FC8" w:rsidP="0087708A">
      <w:pPr>
        <w:pStyle w:val="Heading1"/>
        <w:rPr>
          <w:lang w:val="en-GB"/>
        </w:rPr>
      </w:pPr>
      <w:bookmarkStart w:id="124" w:name="_Toc327804738"/>
      <w:r w:rsidRPr="003036C3">
        <w:rPr>
          <w:lang w:val="en-GB"/>
        </w:rPr>
        <w:lastRenderedPageBreak/>
        <w:t>VIII</w:t>
      </w:r>
      <w:r w:rsidR="00A8192F" w:rsidRPr="003036C3">
        <w:rPr>
          <w:lang w:val="en-GB"/>
        </w:rPr>
        <w:t xml:space="preserve"> Marketing</w:t>
      </w:r>
      <w:bookmarkEnd w:id="124"/>
    </w:p>
    <w:p w:rsidR="00A8192F" w:rsidRPr="003036C3" w:rsidRDefault="00A8192F" w:rsidP="004856C2">
      <w:pPr>
        <w:pStyle w:val="NormalWeb"/>
        <w:shd w:val="clear" w:color="auto" w:fill="FFFFFF"/>
        <w:spacing w:before="96" w:beforeAutospacing="0" w:after="120" w:afterAutospacing="0" w:line="360" w:lineRule="auto"/>
        <w:rPr>
          <w:rFonts w:ascii="Arial" w:hAnsi="Arial" w:cs="Arial"/>
          <w:i/>
          <w:color w:val="000000"/>
          <w:sz w:val="19"/>
          <w:szCs w:val="19"/>
          <w:lang w:val="en-GB"/>
        </w:rPr>
      </w:pPr>
      <w:r w:rsidRPr="003036C3">
        <w:rPr>
          <w:rFonts w:ascii="Arial" w:hAnsi="Arial" w:cs="Arial"/>
          <w:color w:val="000000"/>
          <w:sz w:val="19"/>
          <w:szCs w:val="19"/>
          <w:lang w:val="en-GB"/>
        </w:rPr>
        <w:t>Marketing is</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w:t>
      </w:r>
      <w:r w:rsidRPr="003036C3">
        <w:rPr>
          <w:rFonts w:ascii="Arial" w:hAnsi="Arial" w:cs="Arial"/>
          <w:i/>
          <w:iCs/>
          <w:color w:val="000000"/>
          <w:sz w:val="19"/>
          <w:szCs w:val="19"/>
          <w:lang w:val="en-GB"/>
        </w:rPr>
        <w:t>the activity, set of institutions, and processes for creating, communicating, delivering, and exchanging offerings that have value for customers, clients, partners, and society at large."</w:t>
      </w:r>
      <w:r w:rsidRPr="003036C3">
        <w:rPr>
          <w:rFonts w:ascii="Arial" w:hAnsi="Arial" w:cs="Arial"/>
          <w:i/>
          <w:color w:val="000000"/>
          <w:sz w:val="19"/>
          <w:szCs w:val="19"/>
          <w:lang w:val="en-GB"/>
        </w:rPr>
        <w:t xml:space="preserve"> </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For business to consumer marketing it is </w:t>
      </w:r>
      <w:r w:rsidRPr="003036C3">
        <w:rPr>
          <w:rFonts w:ascii="Arial" w:hAnsi="Arial" w:cs="Arial"/>
          <w:i/>
          <w:color w:val="000000"/>
          <w:sz w:val="19"/>
          <w:szCs w:val="19"/>
          <w:lang w:val="en-GB"/>
        </w:rPr>
        <w:t>"the process by which companies create value for customers and build strong customer relationships, in order to capture value from customers in return".</w:t>
      </w:r>
      <w:r w:rsidRPr="003036C3">
        <w:rPr>
          <w:rFonts w:ascii="Arial" w:hAnsi="Arial" w:cs="Arial"/>
          <w:color w:val="000000"/>
          <w:sz w:val="19"/>
          <w:szCs w:val="19"/>
          <w:lang w:val="en-GB"/>
        </w:rPr>
        <w:t xml:space="preserve"> For business to business marketing it is creating value, solutions, and relationships either short term or long term with a company or brand. It generates the strategy that underlies sales techniques, business communication, and business developments. It is an integrated process through which companies build strong</w:t>
      </w:r>
      <w:r w:rsidRPr="003036C3">
        <w:rPr>
          <w:rStyle w:val="apple-converted-space"/>
          <w:rFonts w:ascii="Arial" w:hAnsi="Arial" w:cs="Arial"/>
          <w:color w:val="000000"/>
          <w:sz w:val="19"/>
          <w:szCs w:val="19"/>
          <w:lang w:val="en-GB"/>
        </w:rPr>
        <w:t> </w:t>
      </w:r>
      <w:hyperlink r:id="rId1448" w:tooltip="Customer relationship management" w:history="1">
        <w:r w:rsidRPr="003036C3">
          <w:rPr>
            <w:rStyle w:val="Hyperlink"/>
            <w:rFonts w:ascii="Arial" w:hAnsi="Arial" w:cs="Arial"/>
            <w:color w:val="0B0080"/>
            <w:sz w:val="19"/>
            <w:szCs w:val="19"/>
            <w:u w:val="none"/>
            <w:lang w:val="en-GB"/>
          </w:rPr>
          <w:t>customer relationships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create value for their customers and for themselves.</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is used to identify the</w:t>
      </w:r>
      <w:r w:rsidRPr="003036C3">
        <w:rPr>
          <w:rStyle w:val="apple-converted-space"/>
          <w:rFonts w:ascii="Arial" w:hAnsi="Arial" w:cs="Arial"/>
          <w:color w:val="000000"/>
          <w:sz w:val="19"/>
          <w:szCs w:val="19"/>
          <w:lang w:val="en-GB"/>
        </w:rPr>
        <w:t> </w:t>
      </w:r>
      <w:hyperlink r:id="rId1449" w:tooltip="Customer" w:history="1">
        <w:r w:rsidRPr="003036C3">
          <w:rPr>
            <w:rStyle w:val="Hyperlink"/>
            <w:rFonts w:ascii="Arial" w:hAnsi="Arial" w:cs="Arial"/>
            <w:color w:val="0B0080"/>
            <w:sz w:val="19"/>
            <w:szCs w:val="19"/>
            <w:u w:val="none"/>
            <w:lang w:val="en-GB"/>
          </w:rPr>
          <w:t>customer</w:t>
        </w:r>
      </w:hyperlink>
      <w:r w:rsidRPr="003036C3">
        <w:rPr>
          <w:rFonts w:ascii="Arial" w:hAnsi="Arial" w:cs="Arial"/>
          <w:color w:val="000000"/>
          <w:sz w:val="19"/>
          <w:szCs w:val="19"/>
          <w:lang w:val="en-GB"/>
        </w:rPr>
        <w:t>, satisfy the customer, and keep the customer. With the customer as the focus of its activities,</w:t>
      </w:r>
      <w:r w:rsidRPr="003036C3">
        <w:rPr>
          <w:rStyle w:val="apple-converted-space"/>
          <w:rFonts w:ascii="Arial" w:hAnsi="Arial" w:cs="Arial"/>
          <w:color w:val="000000"/>
          <w:sz w:val="19"/>
          <w:szCs w:val="19"/>
          <w:lang w:val="en-GB"/>
        </w:rPr>
        <w:t> </w:t>
      </w:r>
      <w:hyperlink r:id="rId1450" w:tooltip="Marketing management" w:history="1">
        <w:r w:rsidRPr="003036C3">
          <w:rPr>
            <w:rStyle w:val="Hyperlink"/>
            <w:rFonts w:ascii="Arial" w:hAnsi="Arial" w:cs="Arial"/>
            <w:color w:val="0B0080"/>
            <w:sz w:val="19"/>
            <w:szCs w:val="19"/>
            <w:u w:val="none"/>
            <w:lang w:val="en-GB"/>
          </w:rPr>
          <w:t>marketing 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one of the major components of</w:t>
      </w:r>
      <w:r w:rsidRPr="003036C3">
        <w:rPr>
          <w:rStyle w:val="apple-converted-space"/>
          <w:rFonts w:ascii="Arial" w:hAnsi="Arial" w:cs="Arial"/>
          <w:color w:val="000000"/>
          <w:sz w:val="19"/>
          <w:szCs w:val="19"/>
          <w:lang w:val="en-GB"/>
        </w:rPr>
        <w:t> </w:t>
      </w:r>
      <w:hyperlink r:id="rId1451" w:tooltip="Outline of business management" w:history="1">
        <w:r w:rsidRPr="003036C3">
          <w:rPr>
            <w:rStyle w:val="Hyperlink"/>
            <w:rFonts w:ascii="Arial" w:hAnsi="Arial" w:cs="Arial"/>
            <w:color w:val="0B0080"/>
            <w:sz w:val="19"/>
            <w:szCs w:val="19"/>
            <w:u w:val="none"/>
            <w:lang w:val="en-GB"/>
          </w:rPr>
          <w:t>business management</w:t>
        </w:r>
      </w:hyperlink>
      <w:r w:rsidRPr="003036C3">
        <w:rPr>
          <w:rFonts w:ascii="Arial" w:hAnsi="Arial" w:cs="Arial"/>
          <w:color w:val="000000"/>
          <w:sz w:val="19"/>
          <w:szCs w:val="19"/>
          <w:lang w:val="en-GB"/>
        </w:rPr>
        <w:t>. Marketing evolved to meet the stasis in developing new markets caused by</w:t>
      </w:r>
      <w:r w:rsidRPr="003036C3">
        <w:rPr>
          <w:rStyle w:val="apple-converted-space"/>
          <w:rFonts w:ascii="Arial" w:hAnsi="Arial" w:cs="Arial"/>
          <w:color w:val="000000"/>
          <w:sz w:val="19"/>
          <w:szCs w:val="19"/>
          <w:lang w:val="en-GB"/>
        </w:rPr>
        <w:t> </w:t>
      </w:r>
      <w:hyperlink r:id="rId1452" w:tooltip="Mature market" w:history="1">
        <w:r w:rsidRPr="003036C3">
          <w:rPr>
            <w:rStyle w:val="Hyperlink"/>
            <w:rFonts w:ascii="Arial" w:hAnsi="Arial" w:cs="Arial"/>
            <w:color w:val="0B0080"/>
            <w:sz w:val="19"/>
            <w:szCs w:val="19"/>
            <w:u w:val="none"/>
            <w:lang w:val="en-GB"/>
          </w:rPr>
          <w:t>mature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53" w:tooltip="Overcapacity" w:history="1">
        <w:r w:rsidRPr="003036C3">
          <w:rPr>
            <w:rStyle w:val="Hyperlink"/>
            <w:rFonts w:ascii="Arial" w:hAnsi="Arial" w:cs="Arial"/>
            <w:color w:val="0B0080"/>
            <w:sz w:val="19"/>
            <w:szCs w:val="19"/>
            <w:u w:val="none"/>
            <w:lang w:val="en-GB"/>
          </w:rPr>
          <w:t>overcapacities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last 2-3 centuries. The adoption of marketing strategies requires businesses to shift their focus from</w:t>
      </w:r>
      <w:r w:rsidRPr="003036C3">
        <w:rPr>
          <w:rStyle w:val="apple-converted-space"/>
          <w:rFonts w:ascii="Arial" w:hAnsi="Arial" w:cs="Arial"/>
          <w:color w:val="000000"/>
          <w:sz w:val="19"/>
          <w:szCs w:val="19"/>
          <w:lang w:val="en-GB"/>
        </w:rPr>
        <w:t> </w:t>
      </w:r>
      <w:hyperlink r:id="rId1454" w:tooltip="Manufacturing" w:history="1">
        <w:r w:rsidRPr="003036C3">
          <w:rPr>
            <w:rStyle w:val="Hyperlink"/>
            <w:rFonts w:ascii="Arial" w:hAnsi="Arial" w:cs="Arial"/>
            <w:color w:val="0B0080"/>
            <w:sz w:val="19"/>
            <w:szCs w:val="19"/>
            <w:u w:val="none"/>
            <w:lang w:val="en-GB"/>
          </w:rPr>
          <w:t>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the perceived needs and wants of their customers as the means of staying</w:t>
      </w:r>
      <w:r w:rsidRPr="003036C3">
        <w:rPr>
          <w:rStyle w:val="apple-converted-space"/>
          <w:rFonts w:ascii="Arial" w:hAnsi="Arial" w:cs="Arial"/>
          <w:color w:val="000000"/>
          <w:sz w:val="19"/>
          <w:szCs w:val="19"/>
          <w:lang w:val="en-GB"/>
        </w:rPr>
        <w:t> </w:t>
      </w:r>
      <w:hyperlink r:id="rId1455" w:tooltip="Profit (accounting)" w:history="1">
        <w:r w:rsidRPr="003036C3">
          <w:rPr>
            <w:rStyle w:val="Hyperlink"/>
            <w:rFonts w:ascii="Arial" w:hAnsi="Arial" w:cs="Arial"/>
            <w:color w:val="0B0080"/>
            <w:sz w:val="19"/>
            <w:szCs w:val="19"/>
            <w:u w:val="none"/>
            <w:lang w:val="en-GB"/>
          </w:rPr>
          <w:t>profitable</w:t>
        </w:r>
      </w:hyperlink>
      <w:r w:rsidRPr="003036C3">
        <w:rPr>
          <w:rFonts w:ascii="Arial" w:hAnsi="Arial" w:cs="Arial"/>
          <w:color w:val="000000"/>
          <w:sz w:val="19"/>
          <w:szCs w:val="19"/>
          <w:lang w:val="en-GB"/>
        </w:rPr>
        <w:t>.</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term</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marketing concept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holds that achieving organizational goals depends on knowing the needs and wants of</w:t>
      </w:r>
      <w:r w:rsidRPr="003036C3">
        <w:rPr>
          <w:rStyle w:val="apple-converted-space"/>
          <w:rFonts w:ascii="Arial" w:hAnsi="Arial" w:cs="Arial"/>
          <w:color w:val="000000"/>
          <w:sz w:val="19"/>
          <w:szCs w:val="19"/>
          <w:lang w:val="en-GB"/>
        </w:rPr>
        <w:t> </w:t>
      </w:r>
      <w:hyperlink r:id="rId1456" w:tooltip="Target markets" w:history="1">
        <w:r w:rsidRPr="003036C3">
          <w:rPr>
            <w:rStyle w:val="Hyperlink"/>
            <w:rFonts w:ascii="Arial" w:hAnsi="Arial" w:cs="Arial"/>
            <w:color w:val="0B0080"/>
            <w:sz w:val="19"/>
            <w:szCs w:val="19"/>
            <w:u w:val="none"/>
            <w:lang w:val="en-GB"/>
          </w:rPr>
          <w:t>target markets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delivering the desired satisfactions.</w:t>
      </w:r>
      <w:hyperlink r:id="rId1457" w:anchor="cite_note-kotler-b-2" w:history="1"/>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It proposes that in order to satisfy its organizational objectives, an organization should anticipate the needs and wants of consumers and satisfy these more effectively than competitors.</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i/>
          <w:iCs/>
          <w:color w:val="000000"/>
          <w:sz w:val="19"/>
          <w:szCs w:val="19"/>
          <w:lang w:val="en-GB"/>
        </w:rPr>
      </w:pPr>
      <w:r w:rsidRPr="003036C3">
        <w:rPr>
          <w:rFonts w:ascii="Arial" w:hAnsi="Arial" w:cs="Arial"/>
          <w:color w:val="000000"/>
          <w:sz w:val="19"/>
          <w:szCs w:val="19"/>
          <w:lang w:val="en-GB"/>
        </w:rPr>
        <w:t>The term developed from an original meaning which referred literally to going to a market to buy or sell goods or services. Seen from a systems point of view,</w:t>
      </w:r>
      <w:r w:rsidRPr="003036C3">
        <w:rPr>
          <w:rStyle w:val="apple-converted-space"/>
          <w:rFonts w:ascii="Arial" w:hAnsi="Arial" w:cs="Arial"/>
          <w:color w:val="000000"/>
          <w:sz w:val="19"/>
          <w:szCs w:val="19"/>
          <w:lang w:val="en-GB"/>
        </w:rPr>
        <w:t> </w:t>
      </w:r>
      <w:hyperlink r:id="rId1458" w:tooltip="Sales process engineering" w:history="1">
        <w:r w:rsidRPr="003036C3">
          <w:rPr>
            <w:rStyle w:val="Hyperlink"/>
            <w:rFonts w:ascii="Arial" w:hAnsi="Arial" w:cs="Arial"/>
            <w:color w:val="0B0080"/>
            <w:sz w:val="19"/>
            <w:szCs w:val="19"/>
            <w:u w:val="none"/>
            <w:lang w:val="en-GB"/>
          </w:rPr>
          <w:t>sales process engineering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marketing is</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w:t>
      </w:r>
      <w:r w:rsidRPr="003036C3">
        <w:rPr>
          <w:rFonts w:ascii="Arial" w:hAnsi="Arial" w:cs="Arial"/>
          <w:i/>
          <w:iCs/>
          <w:color w:val="000000"/>
          <w:sz w:val="19"/>
          <w:szCs w:val="19"/>
          <w:lang w:val="en-GB"/>
        </w:rPr>
        <w:t>a set of processes that are interconnected and interdependent with other functions, whose methods can be improved using a variety of relatively new approaches."</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w:t>
      </w:r>
      <w:r w:rsidRPr="003036C3">
        <w:rPr>
          <w:rStyle w:val="apple-converted-space"/>
          <w:rFonts w:ascii="Arial" w:hAnsi="Arial" w:cs="Arial"/>
          <w:color w:val="000000"/>
          <w:sz w:val="19"/>
          <w:szCs w:val="19"/>
          <w:lang w:val="en-GB"/>
        </w:rPr>
        <w:t> </w:t>
      </w:r>
      <w:hyperlink r:id="rId1459" w:tooltip="Chartered Institute of Marketing" w:history="1">
        <w:r w:rsidRPr="003036C3">
          <w:rPr>
            <w:rStyle w:val="Hyperlink"/>
            <w:rFonts w:ascii="Arial" w:hAnsi="Arial" w:cs="Arial"/>
            <w:color w:val="0B0080"/>
            <w:sz w:val="19"/>
            <w:szCs w:val="19"/>
            <w:u w:val="none"/>
            <w:lang w:val="en-GB"/>
          </w:rPr>
          <w:t>Chartered Institute of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defines marketing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"the management process responsible for identifying, anticipating and satisfying customer requirements profitably."</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 different concept is the</w:t>
      </w:r>
      <w:r w:rsidRPr="003036C3">
        <w:rPr>
          <w:rStyle w:val="apple-converted-space"/>
          <w:rFonts w:ascii="Arial" w:hAnsi="Arial" w:cs="Arial"/>
          <w:color w:val="000000"/>
          <w:sz w:val="19"/>
          <w:szCs w:val="19"/>
          <w:lang w:val="en-GB"/>
        </w:rPr>
        <w:t> </w:t>
      </w:r>
      <w:hyperlink r:id="rId1460" w:tooltip="Value-based marketing" w:history="1">
        <w:r w:rsidRPr="003036C3">
          <w:rPr>
            <w:rStyle w:val="Hyperlink"/>
            <w:rFonts w:ascii="Arial" w:hAnsi="Arial" w:cs="Arial"/>
            <w:i/>
            <w:iCs/>
            <w:color w:val="0B0080"/>
            <w:sz w:val="19"/>
            <w:szCs w:val="19"/>
            <w:u w:val="none"/>
            <w:lang w:val="en-GB"/>
          </w:rPr>
          <w:t>value-based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states the role of marketing to contribute to increasing</w:t>
      </w:r>
      <w:r w:rsidRPr="003036C3">
        <w:rPr>
          <w:rStyle w:val="apple-converted-space"/>
          <w:rFonts w:ascii="Arial" w:hAnsi="Arial" w:cs="Arial"/>
          <w:color w:val="000000"/>
          <w:sz w:val="19"/>
          <w:szCs w:val="19"/>
          <w:lang w:val="en-GB"/>
        </w:rPr>
        <w:t> </w:t>
      </w:r>
      <w:hyperlink r:id="rId1461" w:tooltip="Shareholder value" w:history="1">
        <w:r w:rsidRPr="003036C3">
          <w:rPr>
            <w:rStyle w:val="Hyperlink"/>
            <w:rFonts w:ascii="Arial" w:hAnsi="Arial" w:cs="Arial"/>
            <w:color w:val="0B0080"/>
            <w:sz w:val="19"/>
            <w:szCs w:val="19"/>
            <w:u w:val="none"/>
            <w:lang w:val="en-GB"/>
          </w:rPr>
          <w:t>shareholder value</w:t>
        </w:r>
      </w:hyperlink>
      <w:r w:rsidRPr="003036C3">
        <w:rPr>
          <w:rFonts w:ascii="Arial" w:hAnsi="Arial" w:cs="Arial"/>
          <w:color w:val="000000"/>
          <w:sz w:val="19"/>
          <w:szCs w:val="19"/>
          <w:lang w:val="en-GB"/>
        </w:rPr>
        <w:t>. In this context, marketing is defined as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"the management process that seeks to maximize returns to shareholders by developing relationships with valued customers and creating a competitive advantage."</w:t>
      </w:r>
      <w:r w:rsidRPr="003036C3">
        <w:rPr>
          <w:rFonts w:ascii="Arial" w:hAnsi="Arial" w:cs="Arial"/>
          <w:color w:val="000000"/>
          <w:sz w:val="19"/>
          <w:szCs w:val="19"/>
          <w:lang w:val="en-GB"/>
        </w:rPr>
        <w:t xml:space="preserve"> </w:t>
      </w:r>
    </w:p>
    <w:p w:rsidR="00A8192F" w:rsidRPr="003036C3" w:rsidRDefault="00A8192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practice tended to be seen as a creative industry in the past, which included</w:t>
      </w:r>
      <w:r w:rsidRPr="003036C3">
        <w:rPr>
          <w:rStyle w:val="apple-converted-space"/>
          <w:rFonts w:ascii="Arial" w:hAnsi="Arial" w:cs="Arial"/>
          <w:color w:val="000000"/>
          <w:sz w:val="19"/>
          <w:szCs w:val="19"/>
          <w:lang w:val="en-GB"/>
        </w:rPr>
        <w:t> </w:t>
      </w:r>
      <w:hyperlink r:id="rId1462" w:tooltip="Advertising" w:history="1">
        <w:r w:rsidRPr="003036C3">
          <w:rPr>
            <w:rStyle w:val="Hyperlink"/>
            <w:rFonts w:ascii="Arial" w:hAnsi="Arial" w:cs="Arial"/>
            <w:color w:val="0B0080"/>
            <w:sz w:val="19"/>
            <w:szCs w:val="19"/>
            <w:u w:val="none"/>
            <w:lang w:val="en-GB"/>
          </w:rPr>
          <w:t>advertising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63" w:tooltip="Distribution (business)" w:history="1">
        <w:r w:rsidRPr="003036C3">
          <w:rPr>
            <w:rStyle w:val="Hyperlink"/>
            <w:rFonts w:ascii="Arial" w:hAnsi="Arial" w:cs="Arial"/>
            <w:color w:val="0B0080"/>
            <w:sz w:val="19"/>
            <w:szCs w:val="19"/>
            <w:u w:val="none"/>
            <w:lang w:val="en-GB"/>
          </w:rPr>
          <w:t>distribution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64" w:tooltip="Sales" w:history="1">
        <w:r w:rsidRPr="003036C3">
          <w:rPr>
            <w:rStyle w:val="Hyperlink"/>
            <w:rFonts w:ascii="Arial" w:hAnsi="Arial" w:cs="Arial"/>
            <w:color w:val="0B0080"/>
            <w:sz w:val="19"/>
            <w:szCs w:val="19"/>
            <w:u w:val="none"/>
            <w:lang w:val="en-GB"/>
          </w:rPr>
          <w:t>selling</w:t>
        </w:r>
      </w:hyperlink>
      <w:r w:rsidRPr="003036C3">
        <w:rPr>
          <w:rFonts w:ascii="Arial" w:hAnsi="Arial" w:cs="Arial"/>
          <w:color w:val="000000"/>
          <w:sz w:val="19"/>
          <w:szCs w:val="19"/>
          <w:lang w:val="en-GB"/>
        </w:rPr>
        <w:t>, Merchandise support. However, because the academic study of marketing makes extensive use of</w:t>
      </w:r>
      <w:r w:rsidRPr="003036C3">
        <w:rPr>
          <w:rStyle w:val="apple-converted-space"/>
          <w:rFonts w:ascii="Arial" w:hAnsi="Arial" w:cs="Arial"/>
          <w:color w:val="000000"/>
          <w:sz w:val="19"/>
          <w:szCs w:val="19"/>
          <w:lang w:val="en-GB"/>
        </w:rPr>
        <w:t> </w:t>
      </w:r>
      <w:hyperlink r:id="rId1465" w:tooltip="Social sciences" w:history="1">
        <w:r w:rsidRPr="003036C3">
          <w:rPr>
            <w:rStyle w:val="Hyperlink"/>
            <w:rFonts w:ascii="Arial" w:hAnsi="Arial" w:cs="Arial"/>
            <w:color w:val="0B0080"/>
            <w:sz w:val="19"/>
            <w:szCs w:val="19"/>
            <w:u w:val="none"/>
            <w:lang w:val="en-GB"/>
          </w:rPr>
          <w:t>social sciences</w:t>
        </w:r>
      </w:hyperlink>
      <w:r w:rsidRPr="003036C3">
        <w:rPr>
          <w:rFonts w:ascii="Arial" w:hAnsi="Arial" w:cs="Arial"/>
          <w:color w:val="000000"/>
          <w:sz w:val="19"/>
          <w:szCs w:val="19"/>
          <w:lang w:val="en-GB"/>
        </w:rPr>
        <w:t>,</w:t>
      </w:r>
      <w:hyperlink r:id="rId1466" w:tooltip="Psychology" w:history="1">
        <w:r w:rsidRPr="003036C3">
          <w:rPr>
            <w:rStyle w:val="Hyperlink"/>
            <w:rFonts w:ascii="Arial" w:hAnsi="Arial" w:cs="Arial"/>
            <w:color w:val="0B0080"/>
            <w:sz w:val="19"/>
            <w:szCs w:val="19"/>
            <w:u w:val="none"/>
            <w:lang w:val="en-GB"/>
          </w:rPr>
          <w:t>psychology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67" w:tooltip="Sociology" w:history="1">
        <w:r w:rsidRPr="003036C3">
          <w:rPr>
            <w:rStyle w:val="Hyperlink"/>
            <w:rFonts w:ascii="Arial" w:hAnsi="Arial" w:cs="Arial"/>
            <w:color w:val="0B0080"/>
            <w:sz w:val="19"/>
            <w:szCs w:val="19"/>
            <w:u w:val="none"/>
            <w:lang w:val="en-GB"/>
          </w:rPr>
          <w:t>sociology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68" w:tooltip="Mathematics" w:history="1">
        <w:r w:rsidRPr="003036C3">
          <w:rPr>
            <w:rStyle w:val="Hyperlink"/>
            <w:rFonts w:ascii="Arial" w:hAnsi="Arial" w:cs="Arial"/>
            <w:color w:val="0B0080"/>
            <w:sz w:val="19"/>
            <w:szCs w:val="19"/>
            <w:u w:val="none"/>
            <w:lang w:val="en-GB"/>
          </w:rPr>
          <w:t>mathematics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69"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70" w:tooltip="Anthropology" w:history="1">
        <w:r w:rsidRPr="003036C3">
          <w:rPr>
            <w:rStyle w:val="Hyperlink"/>
            <w:rFonts w:ascii="Arial" w:hAnsi="Arial" w:cs="Arial"/>
            <w:color w:val="0B0080"/>
            <w:sz w:val="19"/>
            <w:szCs w:val="19"/>
            <w:u w:val="none"/>
            <w:lang w:val="en-GB"/>
          </w:rPr>
          <w:t>anthropology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71" w:tooltip="Neuroscience" w:history="1">
        <w:r w:rsidRPr="003036C3">
          <w:rPr>
            <w:rStyle w:val="Hyperlink"/>
            <w:rFonts w:ascii="Arial" w:hAnsi="Arial" w:cs="Arial"/>
            <w:color w:val="0B0080"/>
            <w:sz w:val="19"/>
            <w:szCs w:val="19"/>
            <w:u w:val="none"/>
            <w:lang w:val="en-GB"/>
          </w:rPr>
          <w:t>neuroscience</w:t>
        </w:r>
      </w:hyperlink>
      <w:r w:rsidRPr="003036C3">
        <w:rPr>
          <w:rFonts w:ascii="Arial" w:hAnsi="Arial" w:cs="Arial"/>
          <w:color w:val="000000"/>
          <w:sz w:val="19"/>
          <w:szCs w:val="19"/>
          <w:lang w:val="en-GB"/>
        </w:rPr>
        <w:t>, the profession is now widely recognized as a science, allowing numerous universities to offer Master-of-Science (MSc) programmes. The overall process starts with marketing research and goes through</w:t>
      </w:r>
      <w:r w:rsidRPr="003036C3">
        <w:rPr>
          <w:rStyle w:val="apple-converted-space"/>
          <w:rFonts w:ascii="Arial" w:hAnsi="Arial" w:cs="Arial"/>
          <w:color w:val="000000"/>
          <w:sz w:val="19"/>
          <w:szCs w:val="19"/>
          <w:lang w:val="en-GB"/>
        </w:rPr>
        <w:t> </w:t>
      </w:r>
      <w:hyperlink r:id="rId1472" w:tooltip="Market segmentation" w:history="1">
        <w:r w:rsidRPr="003036C3">
          <w:rPr>
            <w:rStyle w:val="Hyperlink"/>
            <w:rFonts w:ascii="Arial" w:hAnsi="Arial" w:cs="Arial"/>
            <w:color w:val="0B0080"/>
            <w:sz w:val="19"/>
            <w:szCs w:val="19"/>
            <w:u w:val="none"/>
            <w:lang w:val="en-GB"/>
          </w:rPr>
          <w:t>market segmentation</w:t>
        </w:r>
      </w:hyperlink>
      <w:r w:rsidRPr="003036C3">
        <w:rPr>
          <w:rFonts w:ascii="Arial" w:hAnsi="Arial" w:cs="Arial"/>
          <w:color w:val="000000"/>
          <w:sz w:val="19"/>
          <w:szCs w:val="19"/>
          <w:lang w:val="en-GB"/>
        </w:rPr>
        <w:t xml:space="preserve">, business planning and execution, ending with pre- and post-sales promotional activities. It is also related to </w:t>
      </w:r>
      <w:r w:rsidRPr="003036C3">
        <w:rPr>
          <w:rFonts w:ascii="Arial" w:hAnsi="Arial" w:cs="Arial"/>
          <w:color w:val="000000"/>
          <w:sz w:val="19"/>
          <w:szCs w:val="19"/>
          <w:lang w:val="en-GB"/>
        </w:rPr>
        <w:lastRenderedPageBreak/>
        <w:t>many of the</w:t>
      </w:r>
      <w:r w:rsidRPr="003036C3">
        <w:rPr>
          <w:rStyle w:val="apple-converted-space"/>
          <w:rFonts w:ascii="Arial" w:hAnsi="Arial" w:cs="Arial"/>
          <w:color w:val="000000"/>
          <w:sz w:val="19"/>
          <w:szCs w:val="19"/>
          <w:lang w:val="en-GB"/>
        </w:rPr>
        <w:t> </w:t>
      </w:r>
      <w:hyperlink r:id="rId1473" w:tooltip="Creativity" w:history="1">
        <w:r w:rsidRPr="003036C3">
          <w:rPr>
            <w:rStyle w:val="Hyperlink"/>
            <w:rFonts w:ascii="Arial" w:hAnsi="Arial" w:cs="Arial"/>
            <w:color w:val="0B0080"/>
            <w:sz w:val="19"/>
            <w:szCs w:val="19"/>
            <w:u w:val="none"/>
            <w:lang w:val="en-GB"/>
          </w:rPr>
          <w:t>creative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arts. The marketing literature is also adept at re-inventing itself and its vocabulary according to the times and the culture.</w:t>
      </w:r>
    </w:p>
    <w:p w:rsidR="00CD5654" w:rsidRPr="00AD487D" w:rsidRDefault="00CD5654" w:rsidP="00AD487D">
      <w:pPr>
        <w:pStyle w:val="Heading2"/>
        <w:rPr>
          <w:szCs w:val="38"/>
        </w:rPr>
      </w:pPr>
      <w:bookmarkStart w:id="125" w:name="_Toc327804739"/>
      <w:r w:rsidRPr="00AD487D">
        <w:rPr>
          <w:szCs w:val="38"/>
        </w:rPr>
        <w:t>International marketing</w:t>
      </w:r>
      <w:bookmarkEnd w:id="125"/>
    </w:p>
    <w:p w:rsidR="00CD5654" w:rsidRPr="003036C3" w:rsidRDefault="00CD5654"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International marketing (IM)</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global marketing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refers to</w:t>
      </w:r>
      <w:r w:rsidRPr="003036C3">
        <w:rPr>
          <w:rStyle w:val="apple-converted-space"/>
          <w:rFonts w:ascii="Arial" w:hAnsi="Arial" w:cs="Arial"/>
          <w:color w:val="000000"/>
          <w:sz w:val="19"/>
          <w:szCs w:val="19"/>
          <w:lang w:val="en-GB"/>
        </w:rPr>
        <w:t> </w:t>
      </w:r>
      <w:hyperlink r:id="rId1474" w:tooltip="Marketing" w:history="1">
        <w:r w:rsidRPr="003036C3">
          <w:rPr>
            <w:rStyle w:val="Hyperlink"/>
            <w:rFonts w:ascii="Arial" w:hAnsi="Arial" w:cs="Arial"/>
            <w:color w:val="0B0080"/>
            <w:sz w:val="19"/>
            <w:szCs w:val="19"/>
            <w:u w:val="none"/>
            <w:lang w:val="en-GB"/>
          </w:rPr>
          <w:t>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carried out by companies overseas or across national borderlines. This strategy uses an extension of the techniques used in the home country of a firm.</w:t>
      </w:r>
      <w:r w:rsidR="00CC61B8"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It refers to the firm-level marketing practices across the border including market identification and targeting, entry mode selection, marketing mix, and strategic decisions to compete in international markets.</w:t>
      </w:r>
      <w:r w:rsidR="00CC61B8"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According to the</w:t>
      </w:r>
      <w:r w:rsidRPr="003036C3">
        <w:rPr>
          <w:rStyle w:val="apple-converted-space"/>
          <w:rFonts w:ascii="Arial" w:hAnsi="Arial" w:cs="Arial"/>
          <w:color w:val="000000"/>
          <w:sz w:val="19"/>
          <w:szCs w:val="19"/>
          <w:lang w:val="en-GB"/>
        </w:rPr>
        <w:t> </w:t>
      </w:r>
      <w:hyperlink r:id="rId1475" w:tooltip="American Marketing Association" w:history="1">
        <w:r w:rsidRPr="003036C3">
          <w:rPr>
            <w:rStyle w:val="Hyperlink"/>
            <w:rFonts w:ascii="Arial" w:hAnsi="Arial" w:cs="Arial"/>
            <w:color w:val="0B0080"/>
            <w:sz w:val="19"/>
            <w:szCs w:val="19"/>
            <w:u w:val="none"/>
            <w:lang w:val="en-GB"/>
          </w:rPr>
          <w:t>American Marketing Association (AMA)</w:t>
        </w:r>
      </w:hyperlink>
      <w:r w:rsidRPr="003036C3">
        <w:rPr>
          <w:rFonts w:ascii="Arial" w:hAnsi="Arial" w:cs="Arial"/>
          <w:color w:val="000000"/>
          <w:sz w:val="19"/>
          <w:szCs w:val="19"/>
          <w:lang w:val="en-GB"/>
        </w:rPr>
        <w:t>"</w:t>
      </w:r>
      <w:r w:rsidRPr="003036C3">
        <w:rPr>
          <w:rFonts w:ascii="Arial" w:hAnsi="Arial" w:cs="Arial"/>
          <w:b/>
          <w:bCs/>
          <w:i/>
          <w:iCs/>
          <w:color w:val="000000"/>
          <w:sz w:val="19"/>
          <w:szCs w:val="19"/>
          <w:lang w:val="en-GB"/>
        </w:rPr>
        <w:t>international marketing</w:t>
      </w:r>
      <w:r w:rsidRPr="003036C3">
        <w:rPr>
          <w:rStyle w:val="apple-converted-space"/>
          <w:rFonts w:ascii="Arial" w:hAnsi="Arial" w:cs="Arial"/>
          <w:i/>
          <w:iCs/>
          <w:color w:val="000000"/>
          <w:sz w:val="19"/>
          <w:szCs w:val="19"/>
          <w:lang w:val="en-GB"/>
        </w:rPr>
        <w:t> </w:t>
      </w:r>
      <w:r w:rsidRPr="003036C3">
        <w:rPr>
          <w:rFonts w:ascii="Arial" w:hAnsi="Arial" w:cs="Arial"/>
          <w:i/>
          <w:iCs/>
          <w:color w:val="000000"/>
          <w:sz w:val="19"/>
          <w:szCs w:val="19"/>
          <w:lang w:val="en-GB"/>
        </w:rPr>
        <w:t>is the multinational process of planning and executing the conception, pricing, promotion and distribution of ideas, goods, and services to create exchanges that satisfy individual and organizational objectives.</w:t>
      </w:r>
      <w:r w:rsidRPr="003036C3">
        <w:rPr>
          <w:rFonts w:ascii="Arial" w:hAnsi="Arial" w:cs="Arial"/>
          <w:color w:val="000000"/>
          <w:sz w:val="19"/>
          <w:szCs w:val="19"/>
          <w:lang w:val="en-GB"/>
        </w:rPr>
        <w:t>"</w:t>
      </w:r>
      <w:r w:rsidR="00CC61B8"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In contrast to the definition of marketing only the word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multinational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has been added.</w:t>
      </w:r>
      <w:r w:rsidR="00CC61B8"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In simple words international marketing is the application of marketing principles to across national boundaries. However, there is a crossover between what is commonly expressed as international marketing and global marketing, which is a similar term.</w:t>
      </w:r>
    </w:p>
    <w:p w:rsidR="00CD5654" w:rsidRPr="003036C3" w:rsidRDefault="00CD5654"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intersection is the result of the process of</w:t>
      </w:r>
      <w:r w:rsidRPr="003036C3">
        <w:rPr>
          <w:rStyle w:val="apple-converted-space"/>
          <w:rFonts w:ascii="Arial" w:hAnsi="Arial" w:cs="Arial"/>
          <w:color w:val="000000"/>
          <w:sz w:val="19"/>
          <w:szCs w:val="19"/>
          <w:lang w:val="en-GB"/>
        </w:rPr>
        <w:t> </w:t>
      </w:r>
      <w:hyperlink r:id="rId1476" w:tooltip="Internationalization" w:history="1">
        <w:r w:rsidRPr="003036C3">
          <w:rPr>
            <w:rStyle w:val="Hyperlink"/>
            <w:rFonts w:ascii="Arial" w:hAnsi="Arial" w:cs="Arial"/>
            <w:color w:val="0B0080"/>
            <w:sz w:val="19"/>
            <w:szCs w:val="19"/>
            <w:u w:val="none"/>
            <w:lang w:val="en-GB"/>
          </w:rPr>
          <w:t>internationalization</w:t>
        </w:r>
      </w:hyperlink>
      <w:r w:rsidRPr="003036C3">
        <w:rPr>
          <w:rFonts w:ascii="Arial" w:hAnsi="Arial" w:cs="Arial"/>
          <w:color w:val="000000"/>
          <w:sz w:val="19"/>
          <w:szCs w:val="19"/>
          <w:lang w:val="en-GB"/>
        </w:rPr>
        <w:t>. Many American and European authors see international marketing as a simple extension of exporting, whereby the</w:t>
      </w:r>
      <w:r w:rsidRPr="003036C3">
        <w:rPr>
          <w:rStyle w:val="apple-converted-space"/>
          <w:rFonts w:ascii="Arial" w:hAnsi="Arial" w:cs="Arial"/>
          <w:color w:val="000000"/>
          <w:sz w:val="19"/>
          <w:szCs w:val="19"/>
          <w:lang w:val="en-GB"/>
        </w:rPr>
        <w:t> </w:t>
      </w:r>
      <w:hyperlink r:id="rId1477" w:tooltip="Marketing mix" w:history="1">
        <w:r w:rsidRPr="003036C3">
          <w:rPr>
            <w:rStyle w:val="Hyperlink"/>
            <w:rFonts w:ascii="Arial" w:hAnsi="Arial" w:cs="Arial"/>
            <w:color w:val="0B0080"/>
            <w:sz w:val="19"/>
            <w:szCs w:val="19"/>
            <w:u w:val="none"/>
            <w:lang w:val="en-GB"/>
          </w:rPr>
          <w:t>marketing mix</w:t>
        </w:r>
      </w:hyperlink>
      <w:r w:rsidRPr="003036C3">
        <w:rPr>
          <w:rStyle w:val="apple-converted-space"/>
          <w:rFonts w:ascii="Arial" w:hAnsi="Arial" w:cs="Arial"/>
          <w:color w:val="000000"/>
          <w:sz w:val="19"/>
          <w:szCs w:val="19"/>
          <w:lang w:val="en-GB"/>
        </w:rPr>
        <w:t> </w:t>
      </w:r>
      <w:hyperlink r:id="rId1478" w:tooltip="4P's" w:history="1">
        <w:r w:rsidRPr="003036C3">
          <w:rPr>
            <w:rStyle w:val="Hyperlink"/>
            <w:rFonts w:ascii="Arial" w:hAnsi="Arial" w:cs="Arial"/>
            <w:color w:val="0B0080"/>
            <w:sz w:val="19"/>
            <w:szCs w:val="19"/>
            <w:u w:val="none"/>
            <w:lang w:val="en-GB"/>
          </w:rPr>
          <w:t>4P's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is simply adapted in some way to take into account differences in consumers and segments. It then follows that global marketing takes a more </w:t>
      </w:r>
      <w:r w:rsidR="00CC61B8" w:rsidRPr="003036C3">
        <w:rPr>
          <w:rFonts w:ascii="Arial" w:hAnsi="Arial" w:cs="Arial"/>
          <w:color w:val="000000"/>
          <w:sz w:val="19"/>
          <w:szCs w:val="19"/>
          <w:lang w:val="en-GB"/>
        </w:rPr>
        <w:t>standardized</w:t>
      </w:r>
      <w:r w:rsidRPr="003036C3">
        <w:rPr>
          <w:rFonts w:ascii="Arial" w:hAnsi="Arial" w:cs="Arial"/>
          <w:color w:val="000000"/>
          <w:sz w:val="19"/>
          <w:szCs w:val="19"/>
          <w:lang w:val="en-GB"/>
        </w:rPr>
        <w:t xml:space="preserve"> approach to world markets and focuses upon sameness, in other words the similarities in consumers and segments.</w:t>
      </w:r>
    </w:p>
    <w:p w:rsidR="00CA6C0F" w:rsidRPr="00AD487D" w:rsidRDefault="00CA6C0F" w:rsidP="00AD487D">
      <w:pPr>
        <w:pStyle w:val="Heading2"/>
      </w:pPr>
      <w:bookmarkStart w:id="126" w:name="_Toc327804740"/>
      <w:r w:rsidRPr="00AD487D">
        <w:rPr>
          <w:rStyle w:val="mw-headline"/>
          <w:szCs w:val="38"/>
        </w:rPr>
        <w:t>Marketing research</w:t>
      </w:r>
      <w:bookmarkEnd w:id="126"/>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research involves conducting research to support marketing activities, and the statistical interpretation of data into information. This information is then used by managers to plan marketing activities, gauge the nature of a firm's marketing environment and attain information from suppliers. Marketing researchers use statistical methods such as</w:t>
      </w:r>
      <w:r w:rsidRPr="003036C3">
        <w:rPr>
          <w:rStyle w:val="apple-converted-space"/>
          <w:rFonts w:ascii="Arial" w:hAnsi="Arial" w:cs="Arial"/>
          <w:color w:val="000000"/>
          <w:sz w:val="19"/>
          <w:szCs w:val="19"/>
          <w:lang w:val="en-GB"/>
        </w:rPr>
        <w:t> </w:t>
      </w:r>
      <w:hyperlink r:id="rId1479" w:tooltip="Quantitative research" w:history="1">
        <w:r w:rsidRPr="003036C3">
          <w:rPr>
            <w:rStyle w:val="Hyperlink"/>
            <w:rFonts w:ascii="Arial" w:hAnsi="Arial" w:cs="Arial"/>
            <w:color w:val="0B0080"/>
            <w:sz w:val="19"/>
            <w:szCs w:val="19"/>
            <w:u w:val="none"/>
            <w:lang w:val="en-GB"/>
          </w:rPr>
          <w:t>quantitative research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0" w:tooltip="Qualitative research" w:history="1">
        <w:r w:rsidRPr="003036C3">
          <w:rPr>
            <w:rStyle w:val="Hyperlink"/>
            <w:rFonts w:ascii="Arial" w:hAnsi="Arial" w:cs="Arial"/>
            <w:color w:val="0B0080"/>
            <w:sz w:val="19"/>
            <w:szCs w:val="19"/>
            <w:u w:val="none"/>
            <w:lang w:val="en-GB"/>
          </w:rPr>
          <w:t>qualitative research</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1" w:tooltip="Statistical hypothesis testing" w:history="1">
        <w:r w:rsidRPr="003036C3">
          <w:rPr>
            <w:rStyle w:val="Hyperlink"/>
            <w:rFonts w:ascii="Arial" w:hAnsi="Arial" w:cs="Arial"/>
            <w:color w:val="0B0080"/>
            <w:sz w:val="19"/>
            <w:szCs w:val="19"/>
            <w:u w:val="none"/>
            <w:lang w:val="en-GB"/>
          </w:rPr>
          <w:t>hypothesis tests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2" w:tooltip="Chi-squared test" w:history="1">
        <w:r w:rsidRPr="003036C3">
          <w:rPr>
            <w:rStyle w:val="Hyperlink"/>
            <w:rFonts w:ascii="Arial" w:hAnsi="Arial" w:cs="Arial"/>
            <w:color w:val="0B0080"/>
            <w:sz w:val="19"/>
            <w:szCs w:val="19"/>
            <w:u w:val="none"/>
            <w:lang w:val="en-GB"/>
          </w:rPr>
          <w:t>Chi-squared tests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3" w:tooltip="Linear regression" w:history="1">
        <w:r w:rsidRPr="003036C3">
          <w:rPr>
            <w:rStyle w:val="Hyperlink"/>
            <w:rFonts w:ascii="Arial" w:hAnsi="Arial" w:cs="Arial"/>
            <w:color w:val="0B0080"/>
            <w:sz w:val="19"/>
            <w:szCs w:val="19"/>
            <w:u w:val="none"/>
            <w:lang w:val="en-GB"/>
          </w:rPr>
          <w:t>linear regression</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4" w:tooltip="Correlation and dependence" w:history="1">
        <w:r w:rsidRPr="003036C3">
          <w:rPr>
            <w:rStyle w:val="Hyperlink"/>
            <w:rFonts w:ascii="Arial" w:hAnsi="Arial" w:cs="Arial"/>
            <w:color w:val="0B0080"/>
            <w:sz w:val="19"/>
            <w:szCs w:val="19"/>
            <w:u w:val="none"/>
            <w:lang w:val="en-GB"/>
          </w:rPr>
          <w:t>correlations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5" w:tooltip="Frequency distribution" w:history="1">
        <w:r w:rsidRPr="003036C3">
          <w:rPr>
            <w:rStyle w:val="Hyperlink"/>
            <w:rFonts w:ascii="Arial" w:hAnsi="Arial" w:cs="Arial"/>
            <w:color w:val="0B0080"/>
            <w:sz w:val="19"/>
            <w:szCs w:val="19"/>
            <w:u w:val="none"/>
            <w:lang w:val="en-GB"/>
          </w:rPr>
          <w:t>frequency distributions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6" w:tooltip="Poisson distribution" w:history="1">
        <w:r w:rsidRPr="003036C3">
          <w:rPr>
            <w:rStyle w:val="Hyperlink"/>
            <w:rFonts w:ascii="Arial" w:hAnsi="Arial" w:cs="Arial"/>
            <w:color w:val="0B0080"/>
            <w:sz w:val="19"/>
            <w:szCs w:val="19"/>
            <w:u w:val="none"/>
            <w:lang w:val="en-GB"/>
          </w:rPr>
          <w:t>poisson distributions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487" w:tooltip="Binomial distribution" w:history="1">
        <w:r w:rsidRPr="003036C3">
          <w:rPr>
            <w:rStyle w:val="Hyperlink"/>
            <w:rFonts w:ascii="Arial" w:hAnsi="Arial" w:cs="Arial"/>
            <w:color w:val="0B0080"/>
            <w:sz w:val="19"/>
            <w:szCs w:val="19"/>
            <w:u w:val="none"/>
            <w:lang w:val="en-GB"/>
          </w:rPr>
          <w:t>binomial distributions</w:t>
        </w:r>
      </w:hyperlink>
      <w:r w:rsidRPr="003036C3">
        <w:rPr>
          <w:rFonts w:ascii="Arial" w:hAnsi="Arial" w:cs="Arial"/>
          <w:color w:val="000000"/>
          <w:sz w:val="19"/>
          <w:szCs w:val="19"/>
          <w:lang w:val="en-GB"/>
        </w:rPr>
        <w:t>, etc. to interpret their findings and convert data into information. The marketing research process spans a number of stages, including the definition of a problem, development of a research plan, collection and interpretation of data and disseminating information formally in the form of a report. The task of marketing research is to provide management with relevant, accurate, reliable, valid, and current information.</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distinction should be made between</w:t>
      </w:r>
      <w:r w:rsidRPr="003036C3">
        <w:rPr>
          <w:rStyle w:val="apple-converted-space"/>
          <w:rFonts w:ascii="Arial" w:hAnsi="Arial" w:cs="Arial"/>
          <w:color w:val="000000"/>
          <w:sz w:val="19"/>
          <w:szCs w:val="19"/>
          <w:lang w:val="en-GB"/>
        </w:rPr>
        <w:t> </w:t>
      </w:r>
      <w:hyperlink r:id="rId1488" w:tooltip="Marketing research" w:history="1">
        <w:r w:rsidRPr="003036C3">
          <w:rPr>
            <w:rStyle w:val="Hyperlink"/>
            <w:rFonts w:ascii="Arial" w:hAnsi="Arial" w:cs="Arial"/>
            <w:b/>
            <w:bCs/>
            <w:iCs/>
            <w:color w:val="0B0080"/>
            <w:sz w:val="19"/>
            <w:szCs w:val="19"/>
            <w:u w:val="none"/>
            <w:lang w:val="en-GB"/>
          </w:rPr>
          <w:t>marketing research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489" w:tooltip="Market research" w:history="1">
        <w:r w:rsidRPr="003036C3">
          <w:rPr>
            <w:rStyle w:val="Hyperlink"/>
            <w:rFonts w:ascii="Arial" w:hAnsi="Arial" w:cs="Arial"/>
            <w:b/>
            <w:bCs/>
            <w:iCs/>
            <w:color w:val="0B0080"/>
            <w:sz w:val="19"/>
            <w:szCs w:val="19"/>
            <w:u w:val="none"/>
            <w:lang w:val="en-GB"/>
          </w:rPr>
          <w:t>market research</w:t>
        </w:r>
      </w:hyperlink>
      <w:r w:rsidRPr="003036C3">
        <w:rPr>
          <w:rFonts w:ascii="Arial" w:hAnsi="Arial" w:cs="Arial"/>
          <w:color w:val="000000"/>
          <w:sz w:val="19"/>
          <w:szCs w:val="19"/>
          <w:lang w:val="en-GB"/>
        </w:rPr>
        <w:t>. Market research pertains to research in a given market. As an example, a firm may conduct research in a target market, after selecting a suitable market segment. In contrast, marketing research relates to all research conducted within marketing. Thus, market research is a subset of marketing research.</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Cs/>
          <w:color w:val="000000"/>
          <w:sz w:val="19"/>
          <w:szCs w:val="19"/>
          <w:lang w:val="en-GB"/>
        </w:rPr>
        <w:t>Marketing research</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systematic gathering, recording, and analysis of data about issues relating to</w:t>
      </w:r>
      <w:r w:rsidRPr="003036C3">
        <w:rPr>
          <w:rStyle w:val="apple-converted-space"/>
          <w:rFonts w:ascii="Arial" w:hAnsi="Arial" w:cs="Arial"/>
          <w:color w:val="000000"/>
          <w:sz w:val="19"/>
          <w:szCs w:val="19"/>
          <w:lang w:val="en-GB"/>
        </w:rPr>
        <w:t> </w:t>
      </w:r>
      <w:hyperlink r:id="rId1490" w:tooltip="Marketing" w:history="1">
        <w:r w:rsidRPr="003036C3">
          <w:rPr>
            <w:rStyle w:val="Hyperlink"/>
            <w:rFonts w:ascii="Arial" w:hAnsi="Arial" w:cs="Arial"/>
            <w:color w:val="0B0080"/>
            <w:sz w:val="19"/>
            <w:szCs w:val="19"/>
            <w:u w:val="none"/>
            <w:lang w:val="en-GB"/>
          </w:rPr>
          <w:t>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products and services. The goal of marketing research is to identify and assess how changing elements of the</w:t>
      </w:r>
      <w:r w:rsidRPr="003036C3">
        <w:rPr>
          <w:rStyle w:val="apple-converted-space"/>
          <w:rFonts w:ascii="Arial" w:hAnsi="Arial" w:cs="Arial"/>
          <w:color w:val="000000"/>
          <w:sz w:val="19"/>
          <w:szCs w:val="19"/>
          <w:lang w:val="en-GB"/>
        </w:rPr>
        <w:t> </w:t>
      </w:r>
      <w:hyperlink r:id="rId1491" w:tooltip="Marketing mix" w:history="1">
        <w:r w:rsidRPr="003036C3">
          <w:rPr>
            <w:rStyle w:val="Hyperlink"/>
            <w:rFonts w:ascii="Arial" w:hAnsi="Arial" w:cs="Arial"/>
            <w:color w:val="0B0080"/>
            <w:sz w:val="19"/>
            <w:szCs w:val="19"/>
            <w:u w:val="none"/>
            <w:lang w:val="en-GB"/>
          </w:rPr>
          <w:t>marketing mix</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impacts</w:t>
      </w:r>
      <w:r w:rsidRPr="003036C3">
        <w:rPr>
          <w:rStyle w:val="apple-converted-space"/>
          <w:rFonts w:ascii="Arial" w:hAnsi="Arial" w:cs="Arial"/>
          <w:color w:val="000000"/>
          <w:sz w:val="19"/>
          <w:szCs w:val="19"/>
          <w:lang w:val="en-GB"/>
        </w:rPr>
        <w:t> </w:t>
      </w:r>
      <w:hyperlink r:id="rId1492" w:tooltip="Customer behavior" w:history="1">
        <w:r w:rsidRPr="003036C3">
          <w:rPr>
            <w:rStyle w:val="Hyperlink"/>
            <w:rFonts w:ascii="Arial" w:hAnsi="Arial" w:cs="Arial"/>
            <w:color w:val="0B0080"/>
            <w:sz w:val="19"/>
            <w:szCs w:val="19"/>
            <w:u w:val="none"/>
            <w:lang w:val="en-GB"/>
          </w:rPr>
          <w:t xml:space="preserve">customer </w:t>
        </w:r>
        <w:r w:rsidR="00F43283" w:rsidRPr="003036C3">
          <w:rPr>
            <w:rStyle w:val="Hyperlink"/>
            <w:rFonts w:ascii="Arial" w:hAnsi="Arial" w:cs="Arial"/>
            <w:color w:val="0B0080"/>
            <w:sz w:val="19"/>
            <w:szCs w:val="19"/>
            <w:u w:val="none"/>
            <w:lang w:val="en-GB"/>
          </w:rPr>
          <w:t>behaviour</w:t>
        </w:r>
      </w:hyperlink>
      <w:r w:rsidRPr="003036C3">
        <w:rPr>
          <w:rFonts w:ascii="Arial" w:hAnsi="Arial" w:cs="Arial"/>
          <w:color w:val="000000"/>
          <w:sz w:val="19"/>
          <w:szCs w:val="19"/>
          <w:lang w:val="en-GB"/>
        </w:rPr>
        <w:t>. The term is commonly interchanged with</w:t>
      </w:r>
      <w:r w:rsidRPr="003036C3">
        <w:rPr>
          <w:rStyle w:val="apple-converted-space"/>
          <w:rFonts w:ascii="Arial" w:hAnsi="Arial" w:cs="Arial"/>
          <w:color w:val="000000"/>
          <w:sz w:val="19"/>
          <w:szCs w:val="19"/>
          <w:lang w:val="en-GB"/>
        </w:rPr>
        <w:t> </w:t>
      </w:r>
      <w:hyperlink r:id="rId1493" w:tooltip="Market research" w:history="1">
        <w:r w:rsidRPr="003036C3">
          <w:rPr>
            <w:rStyle w:val="Hyperlink"/>
            <w:rFonts w:ascii="Arial" w:hAnsi="Arial" w:cs="Arial"/>
            <w:color w:val="0B0080"/>
            <w:sz w:val="19"/>
            <w:szCs w:val="19"/>
            <w:u w:val="none"/>
            <w:lang w:val="en-GB"/>
          </w:rPr>
          <w:t xml:space="preserve">market </w:t>
        </w:r>
        <w:r w:rsidRPr="003036C3">
          <w:rPr>
            <w:rStyle w:val="Hyperlink"/>
            <w:rFonts w:ascii="Arial" w:hAnsi="Arial" w:cs="Arial"/>
            <w:color w:val="0B0080"/>
            <w:sz w:val="19"/>
            <w:szCs w:val="19"/>
            <w:u w:val="none"/>
            <w:lang w:val="en-GB"/>
          </w:rPr>
          <w:lastRenderedPageBreak/>
          <w:t>research</w:t>
        </w:r>
      </w:hyperlink>
      <w:r w:rsidRPr="003036C3">
        <w:rPr>
          <w:rFonts w:ascii="Arial" w:hAnsi="Arial" w:cs="Arial"/>
          <w:color w:val="000000"/>
          <w:sz w:val="19"/>
          <w:szCs w:val="19"/>
          <w:lang w:val="en-GB"/>
        </w:rPr>
        <w:t>; however, expert practitioners may wish to draw a distinction, in that</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 xml:space="preserve">market </w:t>
      </w:r>
      <w:r w:rsidRPr="003036C3">
        <w:rPr>
          <w:rFonts w:ascii="Arial" w:hAnsi="Arial" w:cs="Arial"/>
          <w:color w:val="000000"/>
          <w:sz w:val="19"/>
          <w:szCs w:val="19"/>
          <w:lang w:val="en-GB"/>
        </w:rPr>
        <w:t>research is concerned specifically with</w:t>
      </w:r>
      <w:r w:rsidRPr="003036C3">
        <w:rPr>
          <w:rStyle w:val="apple-converted-space"/>
          <w:rFonts w:ascii="Arial" w:hAnsi="Arial" w:cs="Arial"/>
          <w:color w:val="000000"/>
          <w:sz w:val="19"/>
          <w:szCs w:val="19"/>
          <w:lang w:val="en-GB"/>
        </w:rPr>
        <w:t> </w:t>
      </w:r>
      <w:hyperlink r:id="rId1494" w:tooltip="Markets" w:history="1">
        <w:r w:rsidRPr="003036C3">
          <w:rPr>
            <w:rStyle w:val="Hyperlink"/>
            <w:rFonts w:ascii="Arial" w:hAnsi="Arial" w:cs="Arial"/>
            <w:color w:val="0B0080"/>
            <w:sz w:val="19"/>
            <w:szCs w:val="19"/>
            <w:u w:val="none"/>
            <w:lang w:val="en-GB"/>
          </w:rPr>
          <w:t>markets</w:t>
        </w:r>
      </w:hyperlink>
      <w:r w:rsidRPr="003036C3">
        <w:rPr>
          <w:rFonts w:ascii="Arial" w:hAnsi="Arial" w:cs="Arial"/>
          <w:color w:val="000000"/>
          <w:sz w:val="19"/>
          <w:szCs w:val="19"/>
          <w:lang w:val="en-GB"/>
        </w:rPr>
        <w:t>, while</w:t>
      </w:r>
      <w:r w:rsidRPr="003036C3">
        <w:rPr>
          <w:rStyle w:val="apple-converted-space"/>
          <w:rFonts w:ascii="Arial" w:hAnsi="Arial" w:cs="Arial"/>
          <w:color w:val="000000"/>
          <w:sz w:val="19"/>
          <w:szCs w:val="19"/>
          <w:lang w:val="en-GB"/>
        </w:rPr>
        <w:t> </w:t>
      </w:r>
      <w:r w:rsidRPr="003036C3">
        <w:rPr>
          <w:rFonts w:ascii="Arial" w:hAnsi="Arial" w:cs="Arial"/>
          <w:iCs/>
          <w:color w:val="000000"/>
          <w:sz w:val="19"/>
          <w:szCs w:val="19"/>
          <w:lang w:val="en-GB"/>
        </w:rPr>
        <w:t>marketing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research is concerned specifically about marketing processes. It has been described as "the function that links the consumers, customers, and public to the marketer through information — information used to identify and define marketing opportunities and problems; generate, refine, and evaluate marketing actions; monitor marketing performance; and improve understanding of marketing as a process. Marketing research specifies the information required to address these issues, designs the method for collecting information, manages and implements the data collection process, analyzes the results, and communicates the findings and their implications."</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Marketing research is often partitioned into two sets of categorical pairs, either by target market:</w:t>
      </w:r>
    </w:p>
    <w:p w:rsidR="00CA6C0F" w:rsidRPr="003036C3" w:rsidRDefault="00CA6C0F" w:rsidP="004856C2">
      <w:pPr>
        <w:numPr>
          <w:ilvl w:val="0"/>
          <w:numId w:val="2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 marketing research, and</w:t>
      </w:r>
    </w:p>
    <w:p w:rsidR="00CA6C0F" w:rsidRPr="003036C3" w:rsidRDefault="00CA6C0F" w:rsidP="004856C2">
      <w:pPr>
        <w:numPr>
          <w:ilvl w:val="0"/>
          <w:numId w:val="2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Business-to-business (B2B) marketing research</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Or, alternatively, by methodological approach:</w:t>
      </w:r>
    </w:p>
    <w:p w:rsidR="00CA6C0F" w:rsidRPr="003036C3" w:rsidRDefault="00CA6C0F" w:rsidP="004856C2">
      <w:pPr>
        <w:numPr>
          <w:ilvl w:val="0"/>
          <w:numId w:val="2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Qualitative marketing research, and</w:t>
      </w:r>
    </w:p>
    <w:p w:rsidR="00CA6C0F" w:rsidRPr="003036C3" w:rsidRDefault="00CA6C0F" w:rsidP="004856C2">
      <w:pPr>
        <w:numPr>
          <w:ilvl w:val="0"/>
          <w:numId w:val="2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Quantitative marketing research</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Consumer marketing research is a form of applied</w:t>
      </w:r>
      <w:r w:rsidRPr="003036C3">
        <w:rPr>
          <w:rStyle w:val="apple-converted-space"/>
          <w:rFonts w:ascii="Arial" w:hAnsi="Arial" w:cs="Arial"/>
          <w:color w:val="000000"/>
          <w:sz w:val="19"/>
          <w:szCs w:val="19"/>
          <w:lang w:val="en-GB"/>
        </w:rPr>
        <w:t> </w:t>
      </w:r>
      <w:hyperlink r:id="rId1495" w:tooltip="Sociology" w:history="1">
        <w:r w:rsidRPr="003036C3">
          <w:rPr>
            <w:rStyle w:val="Hyperlink"/>
            <w:rFonts w:ascii="Arial" w:hAnsi="Arial" w:cs="Arial"/>
            <w:color w:val="0B0080"/>
            <w:sz w:val="19"/>
            <w:szCs w:val="19"/>
            <w:u w:val="none"/>
            <w:lang w:val="en-GB"/>
          </w:rPr>
          <w:t>sociology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that concentrates on understanding the preferences, attitudes, and </w:t>
      </w:r>
      <w:r w:rsidR="003D0726" w:rsidRPr="003036C3">
        <w:rPr>
          <w:rFonts w:ascii="Arial" w:hAnsi="Arial" w:cs="Arial"/>
          <w:color w:val="000000"/>
          <w:sz w:val="19"/>
          <w:szCs w:val="19"/>
          <w:lang w:val="en-GB"/>
        </w:rPr>
        <w:t>behaviours</w:t>
      </w:r>
      <w:r w:rsidRPr="003036C3">
        <w:rPr>
          <w:rFonts w:ascii="Arial" w:hAnsi="Arial" w:cs="Arial"/>
          <w:color w:val="000000"/>
          <w:sz w:val="19"/>
          <w:szCs w:val="19"/>
          <w:lang w:val="en-GB"/>
        </w:rPr>
        <w:t xml:space="preserve"> of</w:t>
      </w:r>
      <w:r w:rsidRPr="003036C3">
        <w:rPr>
          <w:rStyle w:val="apple-converted-space"/>
          <w:rFonts w:ascii="Arial" w:hAnsi="Arial" w:cs="Arial"/>
          <w:color w:val="000000"/>
          <w:sz w:val="19"/>
          <w:szCs w:val="19"/>
          <w:lang w:val="en-GB"/>
        </w:rPr>
        <w:t> </w:t>
      </w:r>
      <w:hyperlink r:id="rId1496" w:tooltip="Consumer" w:history="1">
        <w:r w:rsidRPr="003036C3">
          <w:rPr>
            <w:rStyle w:val="Hyperlink"/>
            <w:rFonts w:ascii="Arial" w:hAnsi="Arial" w:cs="Arial"/>
            <w:color w:val="0B0080"/>
            <w:sz w:val="19"/>
            <w:szCs w:val="19"/>
            <w:u w:val="none"/>
            <w:lang w:val="en-GB"/>
          </w:rPr>
          <w:t>consumers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a market-based economy, and it aims to understand the effects and comparative success of marketing campaigns. </w:t>
      </w:r>
    </w:p>
    <w:p w:rsidR="00CA6C0F" w:rsidRPr="003036C3" w:rsidRDefault="00CA6C0F"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Thus, marketing research may also be described as the systematic and objective identification, collection, analysis, and dissemination of information for the purpose of assisting management in decision making related to the identification and solution of problems and opportunities in</w:t>
      </w:r>
      <w:r w:rsidRPr="003036C3">
        <w:rPr>
          <w:rStyle w:val="apple-converted-space"/>
          <w:rFonts w:ascii="Arial" w:hAnsi="Arial" w:cs="Arial"/>
          <w:color w:val="000000"/>
          <w:sz w:val="19"/>
          <w:szCs w:val="19"/>
          <w:lang w:val="en-GB"/>
        </w:rPr>
        <w:t> </w:t>
      </w:r>
      <w:hyperlink r:id="rId1497" w:tooltip="Marketing" w:history="1">
        <w:r w:rsidRPr="003036C3">
          <w:rPr>
            <w:rStyle w:val="Hyperlink"/>
            <w:rFonts w:ascii="Arial" w:hAnsi="Arial" w:cs="Arial"/>
            <w:color w:val="0B0080"/>
            <w:sz w:val="19"/>
            <w:szCs w:val="19"/>
            <w:u w:val="none"/>
            <w:lang w:val="en-GB"/>
          </w:rPr>
          <w:t>marketing</w:t>
        </w:r>
      </w:hyperlink>
      <w:r w:rsidRPr="003036C3">
        <w:rPr>
          <w:rFonts w:ascii="Arial" w:hAnsi="Arial" w:cs="Arial"/>
          <w:color w:val="000000"/>
          <w:sz w:val="19"/>
          <w:szCs w:val="19"/>
          <w:lang w:val="en-GB"/>
        </w:rPr>
        <w:t>.</w:t>
      </w:r>
    </w:p>
    <w:p w:rsidR="005A228D" w:rsidRPr="003036C3" w:rsidRDefault="005A228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Types of Market Research</w:t>
      </w:r>
    </w:p>
    <w:p w:rsidR="005A228D" w:rsidRPr="003036C3" w:rsidRDefault="005A228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Market research, as a sub-set aspect of marketing activities, can be divided into the following parts:</w:t>
      </w:r>
    </w:p>
    <w:p w:rsidR="005A228D" w:rsidRPr="003036C3" w:rsidRDefault="005A228D" w:rsidP="004856C2">
      <w:pPr>
        <w:numPr>
          <w:ilvl w:val="0"/>
          <w:numId w:val="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Primary research (also known as field research), which involves the conduction and compilation of research for a specific purpose.</w:t>
      </w:r>
    </w:p>
    <w:p w:rsidR="005A228D" w:rsidRPr="003036C3" w:rsidRDefault="005A228D" w:rsidP="004856C2">
      <w:pPr>
        <w:numPr>
          <w:ilvl w:val="0"/>
          <w:numId w:val="2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Secondary research (also referred to as desk research), initially conducted for one purpose, but often used to support another purpose or end goal.</w:t>
      </w:r>
    </w:p>
    <w:p w:rsidR="00F43283" w:rsidRPr="003036C3" w:rsidRDefault="00F4328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Strategic planning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w:t>
      </w:r>
      <w:r w:rsidRPr="003036C3">
        <w:rPr>
          <w:rStyle w:val="apple-converted-space"/>
          <w:rFonts w:ascii="Arial" w:hAnsi="Arial" w:cs="Arial"/>
          <w:color w:val="000000"/>
          <w:sz w:val="19"/>
          <w:szCs w:val="19"/>
          <w:lang w:val="en-GB"/>
        </w:rPr>
        <w:t> </w:t>
      </w:r>
      <w:hyperlink r:id="rId1498" w:tooltip="Organization" w:history="1">
        <w:r w:rsidRPr="003036C3">
          <w:rPr>
            <w:rStyle w:val="Hyperlink"/>
            <w:rFonts w:ascii="Arial" w:hAnsi="Arial" w:cs="Arial"/>
            <w:color w:val="0B0080"/>
            <w:sz w:val="19"/>
            <w:szCs w:val="19"/>
            <w:u w:val="none"/>
            <w:lang w:val="en-GB"/>
          </w:rPr>
          <w:t>organization</w:t>
        </w:r>
      </w:hyperlink>
      <w:r w:rsidRPr="003036C3">
        <w:rPr>
          <w:rFonts w:ascii="Arial" w:hAnsi="Arial" w:cs="Arial"/>
          <w:color w:val="000000"/>
          <w:sz w:val="19"/>
          <w:szCs w:val="19"/>
          <w:lang w:val="en-GB"/>
        </w:rPr>
        <w:t>'s process of defining its</w:t>
      </w:r>
      <w:r w:rsidRPr="003036C3">
        <w:rPr>
          <w:rStyle w:val="apple-converted-space"/>
          <w:rFonts w:ascii="Arial" w:hAnsi="Arial" w:cs="Arial"/>
          <w:color w:val="000000"/>
          <w:sz w:val="19"/>
          <w:szCs w:val="19"/>
          <w:lang w:val="en-GB"/>
        </w:rPr>
        <w:t> </w:t>
      </w:r>
      <w:hyperlink r:id="rId1499" w:tooltip="Strategy" w:history="1">
        <w:r w:rsidRPr="003036C3">
          <w:rPr>
            <w:rStyle w:val="Hyperlink"/>
            <w:rFonts w:ascii="Arial" w:hAnsi="Arial" w:cs="Arial"/>
            <w:color w:val="0B0080"/>
            <w:sz w:val="19"/>
            <w:szCs w:val="19"/>
            <w:u w:val="none"/>
            <w:lang w:val="en-GB"/>
          </w:rPr>
          <w:t>strategy</w:t>
        </w:r>
      </w:hyperlink>
      <w:r w:rsidRPr="003036C3">
        <w:rPr>
          <w:rFonts w:ascii="Arial" w:hAnsi="Arial" w:cs="Arial"/>
          <w:color w:val="000000"/>
          <w:sz w:val="19"/>
          <w:szCs w:val="19"/>
          <w:lang w:val="en-GB"/>
        </w:rPr>
        <w:t>, or direction, and making</w:t>
      </w:r>
      <w:r w:rsidRPr="003036C3">
        <w:rPr>
          <w:rStyle w:val="apple-converted-space"/>
          <w:rFonts w:ascii="Arial" w:hAnsi="Arial" w:cs="Arial"/>
          <w:color w:val="000000"/>
          <w:sz w:val="19"/>
          <w:szCs w:val="19"/>
          <w:lang w:val="en-GB"/>
        </w:rPr>
        <w:t> </w:t>
      </w:r>
      <w:hyperlink r:id="rId1500" w:tooltip="Decision making" w:history="1">
        <w:r w:rsidRPr="003036C3">
          <w:rPr>
            <w:rStyle w:val="Hyperlink"/>
            <w:rFonts w:ascii="Arial" w:hAnsi="Arial" w:cs="Arial"/>
            <w:color w:val="0B0080"/>
            <w:sz w:val="19"/>
            <w:szCs w:val="19"/>
            <w:u w:val="none"/>
            <w:lang w:val="en-GB"/>
          </w:rPr>
          <w:t>decisions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on allocating its resources to pursue this strategy. In order to determine the direction of the organization, it is necessary to understand its current position and the possible avenues through which it can pursue a particular course of action. Generally, strategic planning deals with at least one of three key questions:</w:t>
      </w:r>
    </w:p>
    <w:p w:rsidR="00F43283" w:rsidRPr="003036C3" w:rsidRDefault="00F43283" w:rsidP="004856C2">
      <w:pPr>
        <w:numPr>
          <w:ilvl w:val="0"/>
          <w:numId w:val="3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"What do we do?"</w:t>
      </w:r>
    </w:p>
    <w:p w:rsidR="00F43283" w:rsidRPr="003036C3" w:rsidRDefault="00F43283" w:rsidP="004856C2">
      <w:pPr>
        <w:numPr>
          <w:ilvl w:val="0"/>
          <w:numId w:val="3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"For whom do we do it?"</w:t>
      </w:r>
    </w:p>
    <w:p w:rsidR="00F43283" w:rsidRPr="003036C3" w:rsidRDefault="00F43283" w:rsidP="004856C2">
      <w:pPr>
        <w:numPr>
          <w:ilvl w:val="0"/>
          <w:numId w:val="36"/>
        </w:numPr>
        <w:shd w:val="clear" w:color="auto" w:fill="FFFFFF"/>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"How do we excel?"</w:t>
      </w:r>
    </w:p>
    <w:p w:rsidR="00F43283" w:rsidRPr="003036C3" w:rsidRDefault="00F43283" w:rsidP="004856C2">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127" w:name="_Toc327804741"/>
      <w:r w:rsidRPr="003036C3">
        <w:rPr>
          <w:rStyle w:val="mw-headline"/>
          <w:rFonts w:cs="Arial"/>
          <w:b w:val="0"/>
          <w:bCs w:val="0"/>
          <w:color w:val="000000"/>
          <w:sz w:val="19"/>
          <w:szCs w:val="19"/>
          <w:lang w:val="en-GB"/>
        </w:rPr>
        <w:lastRenderedPageBreak/>
        <w:t>Key components</w:t>
      </w:r>
      <w:bookmarkEnd w:id="127"/>
    </w:p>
    <w:p w:rsidR="00F43283" w:rsidRPr="003036C3" w:rsidRDefault="00F43283"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key components of 'strategic planning' include an understanding of the firm's vision, mission, values and strategies. The vision and mission are often captured in a Vision Statement and</w:t>
      </w:r>
      <w:r w:rsidR="00371244" w:rsidRPr="003036C3">
        <w:rPr>
          <w:rFonts w:ascii="Arial" w:hAnsi="Arial" w:cs="Arial"/>
          <w:color w:val="000000"/>
          <w:sz w:val="20"/>
          <w:szCs w:val="20"/>
          <w:lang w:val="en-GB"/>
        </w:rPr>
        <w:t xml:space="preserve"> </w:t>
      </w:r>
      <w:hyperlink r:id="rId1501" w:tooltip="Mission Statement" w:history="1">
        <w:r w:rsidRPr="003036C3">
          <w:rPr>
            <w:rStyle w:val="Hyperlink"/>
            <w:rFonts w:ascii="Arial" w:hAnsi="Arial" w:cs="Arial"/>
            <w:color w:val="0B0080"/>
            <w:sz w:val="20"/>
            <w:szCs w:val="20"/>
            <w:u w:val="none"/>
            <w:lang w:val="en-GB"/>
          </w:rPr>
          <w:t>Mission Statement</w:t>
        </w:r>
      </w:hyperlink>
      <w:r w:rsidRPr="003036C3">
        <w:rPr>
          <w:rFonts w:ascii="Arial" w:hAnsi="Arial" w:cs="Arial"/>
          <w:color w:val="000000"/>
          <w:sz w:val="20"/>
          <w:szCs w:val="20"/>
          <w:lang w:val="en-GB"/>
        </w:rPr>
        <w:t>.</w:t>
      </w:r>
    </w:p>
    <w:p w:rsidR="00F43283" w:rsidRPr="003036C3" w:rsidRDefault="00F43283" w:rsidP="004856C2">
      <w:pPr>
        <w:numPr>
          <w:ilvl w:val="0"/>
          <w:numId w:val="3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Vision: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outlines what the organization wants to be, or how it wants the world in which it operates to be (an "idealised" view of the world). It is a long-term view and concentrates on the future. It can be emotive and is a source of inspiration. For example, a charity working with the poor might have a vision statement which reads "A World without Poverty."</w:t>
      </w:r>
    </w:p>
    <w:p w:rsidR="00F43283" w:rsidRPr="003036C3" w:rsidRDefault="00F43283" w:rsidP="004856C2">
      <w:pPr>
        <w:numPr>
          <w:ilvl w:val="0"/>
          <w:numId w:val="3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Mission: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Defines the fundamental purpose of an organization or an enterprise, succinctly describing why it exists and what it does to achieve its vision. For example, the charity above might have a mission statement as "providing jobs for the homeless and unemployed".</w:t>
      </w:r>
    </w:p>
    <w:p w:rsidR="00F43283" w:rsidRPr="003036C3" w:rsidRDefault="00F43283" w:rsidP="004856C2">
      <w:pPr>
        <w:numPr>
          <w:ilvl w:val="0"/>
          <w:numId w:val="3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Values:</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Beliefs that are shared among the</w:t>
      </w:r>
      <w:r w:rsidRPr="003036C3">
        <w:rPr>
          <w:rStyle w:val="apple-converted-space"/>
          <w:rFonts w:ascii="Arial" w:hAnsi="Arial" w:cs="Arial"/>
          <w:color w:val="000000"/>
          <w:sz w:val="20"/>
          <w:szCs w:val="20"/>
          <w:lang w:val="en-GB"/>
        </w:rPr>
        <w:t> </w:t>
      </w:r>
      <w:hyperlink r:id="rId1502" w:tooltip="Stakeholder (corporate)" w:history="1">
        <w:r w:rsidRPr="003036C3">
          <w:rPr>
            <w:rStyle w:val="Hyperlink"/>
            <w:rFonts w:ascii="Arial" w:hAnsi="Arial" w:cs="Arial"/>
            <w:color w:val="0B0080"/>
            <w:sz w:val="20"/>
            <w:szCs w:val="20"/>
            <w:u w:val="none"/>
            <w:lang w:val="en-GB"/>
          </w:rPr>
          <w:t>stakeholders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of an organization. Values drive an organization's culture and priorities and provide a framework in which decisions are made. For example, "Knowledge and skills are the keys to success" or "give a man bread and feed him for a day, but teach him to farm and feed him for life". These example values may set the priorities of self sufficiency over shelter.</w:t>
      </w:r>
    </w:p>
    <w:p w:rsidR="00F43283" w:rsidRPr="003036C3" w:rsidRDefault="00F43283" w:rsidP="004856C2">
      <w:pPr>
        <w:numPr>
          <w:ilvl w:val="0"/>
          <w:numId w:val="4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Strategy:</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Strategy, narrowly defined, means "the art of the general." A combination of the ends (goals) for which the firm is striving and the means (policies) by which it is seeking to get there. A strategy is sometimes called a roadmap which is the path chosen to plow towards the end vision. The most important part of implementing the strategy is ensuring the company is going in the right direction which is towards the end vision.</w:t>
      </w:r>
    </w:p>
    <w:p w:rsidR="00F43283" w:rsidRDefault="00F43283" w:rsidP="004856C2">
      <w:pPr>
        <w:shd w:val="clear" w:color="auto" w:fill="FFFFFF"/>
        <w:spacing w:before="100" w:beforeAutospacing="1" w:after="24" w:line="360" w:lineRule="auto"/>
        <w:ind w:left="24"/>
        <w:rPr>
          <w:rFonts w:ascii="Arial" w:hAnsi="Arial" w:cs="Arial"/>
          <w:color w:val="000000"/>
          <w:sz w:val="19"/>
          <w:szCs w:val="19"/>
          <w:lang w:val="en-GB"/>
        </w:rPr>
      </w:pPr>
    </w:p>
    <w:p w:rsidR="009D714B" w:rsidRDefault="009D714B">
      <w:pPr>
        <w:rPr>
          <w:rFonts w:ascii="Arial" w:hAnsi="Arial" w:cs="Arial"/>
          <w:color w:val="000000"/>
          <w:sz w:val="19"/>
          <w:szCs w:val="19"/>
          <w:lang w:val="en-GB"/>
        </w:rPr>
      </w:pPr>
      <w:r>
        <w:rPr>
          <w:rFonts w:ascii="Arial" w:hAnsi="Arial" w:cs="Arial"/>
          <w:color w:val="000000"/>
          <w:sz w:val="19"/>
          <w:szCs w:val="19"/>
          <w:lang w:val="en-GB"/>
        </w:rPr>
        <w:br w:type="page"/>
      </w:r>
    </w:p>
    <w:p w:rsidR="00A40646" w:rsidRPr="00AD487D" w:rsidRDefault="00A40646" w:rsidP="00AD487D">
      <w:pPr>
        <w:pStyle w:val="Heading2"/>
      </w:pPr>
      <w:bookmarkStart w:id="128" w:name="_Toc327804742"/>
      <w:r w:rsidRPr="00AD487D">
        <w:rPr>
          <w:rStyle w:val="mw-headline"/>
          <w:szCs w:val="38"/>
        </w:rPr>
        <w:lastRenderedPageBreak/>
        <w:t>Market segmentations</w:t>
      </w:r>
      <w:bookmarkEnd w:id="128"/>
    </w:p>
    <w:p w:rsidR="00A40646" w:rsidRPr="003036C3" w:rsidRDefault="00A40646"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Target markets are groups of individuals separated by distinguishable and noticeable aspects. Target markets can be separated into:</w:t>
      </w:r>
    </w:p>
    <w:p w:rsidR="00A40646" w:rsidRPr="003036C3" w:rsidRDefault="00A40646" w:rsidP="004856C2">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503" w:tooltip="Geographic" w:history="1">
        <w:r w:rsidRPr="003036C3">
          <w:rPr>
            <w:rStyle w:val="Hyperlink"/>
            <w:rFonts w:ascii="Arial" w:hAnsi="Arial" w:cs="Arial"/>
            <w:color w:val="0B0080"/>
            <w:sz w:val="20"/>
            <w:szCs w:val="20"/>
            <w:u w:val="none"/>
            <w:lang w:val="en-GB"/>
          </w:rPr>
          <w:t>Geographic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segmentations, addresses (their location climate region)</w:t>
      </w:r>
    </w:p>
    <w:p w:rsidR="00A40646" w:rsidRPr="003036C3" w:rsidRDefault="00A40646" w:rsidP="004856C2">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504" w:tooltip="Demographic" w:history="1">
        <w:r w:rsidRPr="003036C3">
          <w:rPr>
            <w:rStyle w:val="Hyperlink"/>
            <w:rFonts w:ascii="Arial" w:hAnsi="Arial" w:cs="Arial"/>
            <w:color w:val="0B0080"/>
            <w:sz w:val="20"/>
            <w:szCs w:val="20"/>
            <w:u w:val="none"/>
            <w:lang w:val="en-GB"/>
          </w:rPr>
          <w:t>Demographic</w:t>
        </w:r>
      </w:hyperlink>
      <w:r w:rsidRPr="003036C3">
        <w:rPr>
          <w:rFonts w:ascii="Arial" w:hAnsi="Arial" w:cs="Arial"/>
          <w:color w:val="000000"/>
          <w:sz w:val="20"/>
          <w:szCs w:val="20"/>
          <w:lang w:val="en-GB"/>
        </w:rPr>
        <w:t>/</w:t>
      </w:r>
      <w:hyperlink r:id="rId1505" w:tooltip="Socio-economic" w:history="1">
        <w:r w:rsidRPr="003036C3">
          <w:rPr>
            <w:rStyle w:val="Hyperlink"/>
            <w:rFonts w:ascii="Arial" w:hAnsi="Arial" w:cs="Arial"/>
            <w:color w:val="0B0080"/>
            <w:sz w:val="20"/>
            <w:szCs w:val="20"/>
            <w:u w:val="none"/>
            <w:lang w:val="en-GB"/>
          </w:rPr>
          <w:t>socio-economic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(gender, age, income, occupation, education, household size, and stage in the family life cycle)</w:t>
      </w:r>
    </w:p>
    <w:p w:rsidR="00A40646" w:rsidRPr="003036C3" w:rsidRDefault="00A40646" w:rsidP="004856C2">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506" w:tooltip="Psychographic" w:history="1">
        <w:r w:rsidRPr="003036C3">
          <w:rPr>
            <w:rStyle w:val="Hyperlink"/>
            <w:rFonts w:ascii="Arial" w:hAnsi="Arial" w:cs="Arial"/>
            <w:color w:val="0B0080"/>
            <w:sz w:val="20"/>
            <w:szCs w:val="20"/>
            <w:u w:val="none"/>
            <w:lang w:val="en-GB"/>
          </w:rPr>
          <w:t>Psychographic</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(similar attitudes, values, and lifestyles)</w:t>
      </w:r>
    </w:p>
    <w:p w:rsidR="00A40646" w:rsidRPr="003036C3" w:rsidRDefault="00A40646" w:rsidP="004856C2">
      <w:pPr>
        <w:shd w:val="clear" w:color="auto" w:fill="FFFFFF"/>
        <w:spacing w:after="24" w:line="360" w:lineRule="auto"/>
        <w:ind w:left="720"/>
        <w:rPr>
          <w:rFonts w:ascii="Arial" w:hAnsi="Arial" w:cs="Arial"/>
          <w:color w:val="000000"/>
          <w:sz w:val="20"/>
          <w:szCs w:val="20"/>
          <w:lang w:val="en-GB"/>
        </w:rPr>
      </w:pP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hyperlink r:id="rId1507" w:tooltip="Behavioral" w:history="1">
        <w:r w:rsidR="00371244" w:rsidRPr="003036C3">
          <w:rPr>
            <w:rStyle w:val="Hyperlink"/>
            <w:rFonts w:ascii="Arial" w:hAnsi="Arial" w:cs="Arial"/>
            <w:color w:val="0B0080"/>
            <w:sz w:val="20"/>
            <w:szCs w:val="20"/>
            <w:u w:val="none"/>
            <w:lang w:val="en-GB"/>
          </w:rPr>
          <w:t>Behavioural</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segmentation (occasions, degree of loyalty)</w:t>
      </w:r>
    </w:p>
    <w:p w:rsidR="00A40646" w:rsidRPr="003036C3" w:rsidRDefault="00A40646" w:rsidP="004856C2">
      <w:pPr>
        <w:shd w:val="clear" w:color="auto" w:fill="FFFFFF"/>
        <w:spacing w:after="24" w:line="360" w:lineRule="auto"/>
        <w:ind w:left="720"/>
        <w:rPr>
          <w:rFonts w:ascii="Arial" w:hAnsi="Arial" w:cs="Arial"/>
          <w:color w:val="000000"/>
          <w:sz w:val="20"/>
          <w:szCs w:val="20"/>
          <w:vertAlign w:val="superscript"/>
          <w:lang w:val="en-GB"/>
        </w:rPr>
      </w:pPr>
      <w:r w:rsidRPr="003036C3">
        <w:rPr>
          <w:rFonts w:ascii="Arial" w:hAnsi="Arial" w:cs="Arial"/>
          <w:color w:val="000000"/>
          <w:sz w:val="20"/>
          <w:szCs w:val="20"/>
          <w:lang w:val="en-GB"/>
        </w:rPr>
        <w:t>• Product-related segmentation (relationship to a product)</w:t>
      </w:r>
    </w:p>
    <w:p w:rsidR="00A40646" w:rsidRPr="003036C3" w:rsidRDefault="00A40646" w:rsidP="004856C2">
      <w:pPr>
        <w:shd w:val="clear" w:color="auto" w:fill="FFFFFF"/>
        <w:spacing w:after="24" w:line="360" w:lineRule="auto"/>
        <w:ind w:left="720"/>
        <w:rPr>
          <w:rFonts w:ascii="Arial" w:hAnsi="Arial" w:cs="Arial"/>
          <w:color w:val="000000"/>
          <w:sz w:val="20"/>
          <w:szCs w:val="20"/>
          <w:lang w:val="en-GB"/>
        </w:rPr>
      </w:pPr>
    </w:p>
    <w:p w:rsidR="000D6485" w:rsidRPr="003036C3" w:rsidRDefault="000D6485"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29" w:name="_Toc327804743"/>
      <w:r w:rsidRPr="003036C3">
        <w:rPr>
          <w:rStyle w:val="mw-headline"/>
          <w:rFonts w:cs="Arial"/>
          <w:bCs w:val="0"/>
          <w:color w:val="000000"/>
          <w:sz w:val="19"/>
          <w:szCs w:val="19"/>
          <w:lang w:val="en-GB"/>
        </w:rPr>
        <w:t>Criteria for Segmenting</w:t>
      </w:r>
      <w:bookmarkEnd w:id="129"/>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An ideal</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market segment</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meets all of the following criteria:</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possible to measure.</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has to be large enough to earn profit.</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has to be stable enough that it does not vanish after some time.</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possible to reach potential customer via organization's promotion and distribution channel.</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internally homogeneous (potential customers in the same segment prefer the same product qualities).</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is externally heterogeneous that is Heterogeneity between segments (potential customers from different segments have basically different quality preferences).</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responds similarly to a market stimulus.</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It can be cost-efficiently reached by market intervention.</w:t>
      </w:r>
    </w:p>
    <w:p w:rsidR="000D6485" w:rsidRPr="003036C3" w:rsidRDefault="000D6485" w:rsidP="004856C2">
      <w:pPr>
        <w:numPr>
          <w:ilvl w:val="0"/>
          <w:numId w:val="2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useful in deciding on marketing mix</w:t>
      </w:r>
    </w:p>
    <w:p w:rsidR="000D6485" w:rsidRPr="003036C3" w:rsidRDefault="000D6485" w:rsidP="004856C2">
      <w:pPr>
        <w:shd w:val="clear" w:color="auto" w:fill="FFFFFF"/>
        <w:spacing w:before="100" w:beforeAutospacing="1" w:after="24" w:line="360" w:lineRule="auto"/>
        <w:ind w:left="384"/>
        <w:rPr>
          <w:rFonts w:ascii="Arial" w:hAnsi="Arial" w:cs="Arial"/>
          <w:color w:val="000000"/>
          <w:sz w:val="19"/>
          <w:szCs w:val="19"/>
          <w:lang w:val="en-GB"/>
        </w:rPr>
      </w:pPr>
    </w:p>
    <w:p w:rsidR="000D6485" w:rsidRPr="003036C3" w:rsidRDefault="000D6485"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30" w:name="_Toc327804744"/>
      <w:r w:rsidRPr="003036C3">
        <w:rPr>
          <w:rStyle w:val="mw-headline"/>
          <w:rFonts w:cs="Arial"/>
          <w:bCs w:val="0"/>
          <w:color w:val="000000"/>
          <w:sz w:val="19"/>
          <w:szCs w:val="19"/>
          <w:lang w:val="en-GB"/>
        </w:rPr>
        <w:t>Basis for segmenting consumer markets</w:t>
      </w:r>
      <w:bookmarkEnd w:id="130"/>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Geographic segmentation</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The market is segmented according to geographic criteria- nations, states, regions, countries, cities, </w:t>
      </w:r>
      <w:r w:rsidR="00CC4DD3" w:rsidRPr="003036C3">
        <w:rPr>
          <w:rFonts w:ascii="Arial" w:hAnsi="Arial" w:cs="Arial"/>
          <w:color w:val="000000"/>
          <w:sz w:val="19"/>
          <w:szCs w:val="19"/>
          <w:lang w:val="en-GB"/>
        </w:rPr>
        <w:t>neighbourhoods</w:t>
      </w:r>
      <w:r w:rsidRPr="003036C3">
        <w:rPr>
          <w:rFonts w:ascii="Arial" w:hAnsi="Arial" w:cs="Arial"/>
          <w:color w:val="000000"/>
          <w:sz w:val="19"/>
          <w:szCs w:val="19"/>
          <w:lang w:val="en-GB"/>
        </w:rPr>
        <w:t>, or zip codes. Geo-cluster approach combines demographic data with geographic data to create a more accurate profile of specific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With aspect of region, in rainy regions you can sell things like raincoats, umbrellas and gumboots. In hot regions you can sell summer wear. In cold regions you can sell warm clothes</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lastRenderedPageBreak/>
        <w:t>Demographic Segmentation</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Demographic segmentation consists of dividing the market into groups based on variables such as age, gender, family size, income, occupation, education, religion, race and nationality.</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As you might expect, demographic segmentation variables are amongst the most popular bases for segmenting customer groups.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is partly because customer wants are closely linked to variables such as income and age. Also, for practical reasons, there is often much more data available to help with the demographic segmentation process.</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Psychographic Segmentation</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Psychographics is the science of using psychology and demographics to better understand consumers. Psychographic segmentation: Consumers are divided according to their lifestyle, personality, values. Aliens within the same demographic group can exhibit very different psychographic profiles.</w:t>
      </w:r>
      <w:hyperlink r:id="rId1508" w:anchor="cite_note-1" w:history="1">
        <w:r w:rsidRPr="003036C3">
          <w:rPr>
            <w:rStyle w:val="Hyperlink"/>
            <w:rFonts w:ascii="Arial" w:hAnsi="Arial" w:cs="Arial"/>
            <w:color w:val="0B0080"/>
            <w:sz w:val="19"/>
            <w:szCs w:val="19"/>
            <w:u w:val="none"/>
            <w:vertAlign w:val="superscript"/>
            <w:lang w:val="en-GB"/>
          </w:rPr>
          <w:t>[2]</w:t>
        </w:r>
      </w:hyperlink>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"Positive" market segmentation</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Market segmenting is dividing the market into groups of individual markets with similar wants or needs that a company divides into distinct groups which have distinct needs, wants,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or which might want different products &amp; services. Broadly, markets can be divided according to a number of general criteria, such as by industry or public versus private. Although</w:t>
      </w:r>
      <w:r w:rsidRPr="003036C3">
        <w:rPr>
          <w:rStyle w:val="apple-converted-space"/>
          <w:rFonts w:ascii="Arial" w:hAnsi="Arial" w:cs="Arial"/>
          <w:color w:val="000000"/>
          <w:sz w:val="19"/>
          <w:szCs w:val="19"/>
          <w:lang w:val="en-GB"/>
        </w:rPr>
        <w:t> </w:t>
      </w:r>
      <w:hyperlink r:id="rId1509" w:tooltip="Industrial market segmentation" w:history="1">
        <w:r w:rsidRPr="003036C3">
          <w:rPr>
            <w:rStyle w:val="Hyperlink"/>
            <w:rFonts w:ascii="Arial" w:hAnsi="Arial" w:cs="Arial"/>
            <w:color w:val="0B0080"/>
            <w:sz w:val="19"/>
            <w:szCs w:val="19"/>
            <w:u w:val="none"/>
            <w:lang w:val="en-GB"/>
          </w:rPr>
          <w:t>industrial market segmentation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quite different from consumer market segmentation, both have similar objectives. All of these methods of segmentation are merely proxies for true segments, which don't always fit into convenient demographic boundaries.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Consumer-based market segmentation can be performed on a</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product specific</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basis, to provide a close match between specific products and individuals. However, a number of generic market segment systems also exist, e.g. the system provides a broad segmentation of the population of the United States based on the statistical analysis of household and geodemographic data.</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process of segmentation is distinct from</w:t>
      </w:r>
      <w:r w:rsidRPr="003036C3">
        <w:rPr>
          <w:rStyle w:val="apple-converted-space"/>
          <w:rFonts w:ascii="Arial" w:hAnsi="Arial" w:cs="Arial"/>
          <w:color w:val="000000"/>
          <w:sz w:val="19"/>
          <w:szCs w:val="19"/>
          <w:lang w:val="en-GB"/>
        </w:rPr>
        <w:t> </w:t>
      </w:r>
      <w:hyperlink r:id="rId1510" w:tooltip="Positioning (marketing)" w:history="1">
        <w:r w:rsidRPr="003036C3">
          <w:rPr>
            <w:rStyle w:val="Hyperlink"/>
            <w:rFonts w:ascii="Arial" w:hAnsi="Arial" w:cs="Arial"/>
            <w:color w:val="0B0080"/>
            <w:sz w:val="19"/>
            <w:szCs w:val="19"/>
            <w:u w:val="none"/>
            <w:lang w:val="en-GB"/>
          </w:rPr>
          <w:t>positioning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(designing an appropriate marketing mix for each segment). The overall intent is to identify groups of similar customers and potential customers; to prioritize the groups to address; to understand their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and to respond with appropriate marketing strategies that satisfy the different preferences of each chosen segment. Revenues are thus improved.</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Improved segmentation can lead to significantly improved marketing effectiveness. Distinct segments can have different industry structures and thus have higher or lower attractiveness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Once a market segment has been identified (via segmentation), and targeted (in which the viability of servicing the market intended), the segment is then subject to positioning. Positioning involves ascertaining how a product or a company is perceived in the minds of consumers.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part of the segmentation process consists of drawing up a perceptual map, which highlights rival goods within one's industry according to perceived quality and price. After the perceptual map has been devised, a firm would consider the marketing communications mix best suited to the product in question.</w:t>
      </w:r>
    </w:p>
    <w:p w:rsidR="000D6485" w:rsidRPr="003036C3" w:rsidRDefault="00785FC8"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lastRenderedPageBreak/>
        <w:t>Behavioural</w:t>
      </w:r>
      <w:r w:rsidR="000D6485" w:rsidRPr="003036C3">
        <w:rPr>
          <w:rStyle w:val="mw-headline"/>
          <w:rFonts w:ascii="Arial" w:hAnsi="Arial" w:cs="Arial"/>
          <w:color w:val="000000"/>
          <w:sz w:val="19"/>
          <w:szCs w:val="19"/>
          <w:lang w:val="en-GB"/>
        </w:rPr>
        <w:t xml:space="preserve"> Segmentation</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In </w:t>
      </w:r>
      <w:r w:rsidR="00785FC8" w:rsidRPr="003036C3">
        <w:rPr>
          <w:rFonts w:ascii="Arial" w:hAnsi="Arial" w:cs="Arial"/>
          <w:color w:val="000000"/>
          <w:sz w:val="19"/>
          <w:szCs w:val="19"/>
          <w:lang w:val="en-GB"/>
        </w:rPr>
        <w:t>behavioural</w:t>
      </w:r>
      <w:r w:rsidRPr="003036C3">
        <w:rPr>
          <w:rFonts w:ascii="Arial" w:hAnsi="Arial" w:cs="Arial"/>
          <w:color w:val="000000"/>
          <w:sz w:val="19"/>
          <w:szCs w:val="19"/>
          <w:lang w:val="en-GB"/>
        </w:rPr>
        <w:t xml:space="preserve"> segmentation, consumers are divided into groups according to their knowledge of, attitude towards, use of or response to a product. It is actually based on the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of the consumer.</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Occasions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Segmentation according to occasions. We segment the market according to the occasions.</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Benefits</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Segmentations according to benefits sought by the consumer.</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0D6485" w:rsidRPr="00AD487D" w:rsidRDefault="000D6485" w:rsidP="00AD487D">
      <w:pPr>
        <w:pStyle w:val="Heading2"/>
      </w:pPr>
      <w:bookmarkStart w:id="131" w:name="_Toc327804745"/>
      <w:r w:rsidRPr="00AD487D">
        <w:rPr>
          <w:rStyle w:val="mw-headline"/>
          <w:szCs w:val="38"/>
        </w:rPr>
        <w:t>The marketing planning process</w:t>
      </w:r>
      <w:bookmarkEnd w:id="131"/>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marketing plan is a plan which outlines a company's overall marketing efforts. Marketing process can be realized by the marketing mix in step 4. The last step in the process is the marketing controlling.</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marketing plan can function from two points: strategy and tactics (P. Kotler, K.L. Keller). In most organizations, "strategic planning" is an annual process, typically covering just the year ahead. Occasionally, a few organizations may look at a practical plan which stretches three or more years ahead.</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To be most effective, the plan has to be formalized, usually in written form, as a formal "marketing plan." The essence of the process is that it moves from the general to the specific, from the vision to the mission to the goals to the corporate objectives of the organization, then down to the individual</w:t>
      </w:r>
      <w:r w:rsidRPr="003036C3">
        <w:rPr>
          <w:rStyle w:val="apple-converted-space"/>
          <w:rFonts w:ascii="Arial" w:hAnsi="Arial" w:cs="Arial"/>
          <w:color w:val="000000"/>
          <w:sz w:val="19"/>
          <w:szCs w:val="19"/>
          <w:lang w:val="en-GB"/>
        </w:rPr>
        <w:t> </w:t>
      </w:r>
      <w:hyperlink r:id="rId1511" w:tooltip="Objective (goal)" w:history="1">
        <w:r w:rsidRPr="003036C3">
          <w:rPr>
            <w:rStyle w:val="Hyperlink"/>
            <w:rFonts w:ascii="Arial" w:hAnsi="Arial" w:cs="Arial"/>
            <w:color w:val="0B0080"/>
            <w:sz w:val="19"/>
            <w:szCs w:val="19"/>
            <w:u w:val="none"/>
            <w:lang w:val="en-GB"/>
          </w:rPr>
          <w:t>action plans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each part of the marketing program. It is also an interactive process, so that the draft output of each stage is checked to see what impact it has on the earlier stages, and is amended.</w:t>
      </w:r>
    </w:p>
    <w:p w:rsidR="00F94F15" w:rsidRPr="003036C3" w:rsidRDefault="00F94F15" w:rsidP="00AD487D">
      <w:pPr>
        <w:pStyle w:val="Heading2"/>
        <w:rPr>
          <w:kern w:val="36"/>
        </w:rPr>
      </w:pPr>
      <w:bookmarkStart w:id="132" w:name="_Toc327804746"/>
      <w:r w:rsidRPr="003036C3">
        <w:rPr>
          <w:kern w:val="36"/>
        </w:rPr>
        <w:t>Marketing strategy</w:t>
      </w:r>
      <w:bookmarkEnd w:id="132"/>
    </w:p>
    <w:p w:rsidR="00F94F15" w:rsidRDefault="00F94F15" w:rsidP="004856C2">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sidRPr="003036C3">
        <w:rPr>
          <w:rFonts w:ascii="Arial" w:hAnsi="Arial" w:cs="Arial"/>
          <w:b/>
          <w:bCs/>
          <w:color w:val="000000"/>
          <w:sz w:val="20"/>
          <w:szCs w:val="20"/>
          <w:shd w:val="clear" w:color="auto" w:fill="FFFFFF"/>
        </w:rPr>
        <w:t>Marketing strategy</w:t>
      </w:r>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 process that can allow an organization to concentrate its limited resources on the greatest opportunities to increase sales and achieve a sustainable</w:t>
      </w:r>
      <w:r w:rsidRPr="003036C3">
        <w:rPr>
          <w:rStyle w:val="apple-converted-space"/>
          <w:rFonts w:ascii="Arial" w:hAnsi="Arial" w:cs="Arial"/>
          <w:color w:val="000000"/>
          <w:sz w:val="20"/>
          <w:szCs w:val="20"/>
          <w:shd w:val="clear" w:color="auto" w:fill="FFFFFF"/>
        </w:rPr>
        <w:t> </w:t>
      </w:r>
      <w:hyperlink r:id="rId1512" w:tooltip="Competitive advantage" w:history="1">
        <w:r w:rsidRPr="003036C3">
          <w:rPr>
            <w:rStyle w:val="Hyperlink"/>
            <w:rFonts w:ascii="Arial" w:hAnsi="Arial" w:cs="Arial"/>
            <w:color w:val="0B0080"/>
            <w:sz w:val="20"/>
            <w:szCs w:val="20"/>
            <w:u w:val="none"/>
            <w:shd w:val="clear" w:color="auto" w:fill="FFFFFF"/>
          </w:rPr>
          <w:t>competitive advantage</w:t>
        </w:r>
      </w:hyperlink>
      <w:r w:rsidRPr="003036C3">
        <w:rPr>
          <w:rFonts w:ascii="Arial" w:hAnsi="Arial" w:cs="Arial"/>
          <w:color w:val="000000"/>
          <w:sz w:val="20"/>
          <w:szCs w:val="20"/>
          <w:shd w:val="clear" w:color="auto" w:fill="FFFFFF"/>
        </w:rPr>
        <w:t>.</w:t>
      </w:r>
      <w:r w:rsidR="009D714B" w:rsidRPr="003036C3">
        <w:rPr>
          <w:rFonts w:ascii="Arial" w:hAnsi="Arial" w:cs="Arial"/>
          <w:color w:val="000000"/>
          <w:shd w:val="clear" w:color="auto" w:fill="FFFFFF"/>
          <w:vertAlign w:val="superscript"/>
        </w:rPr>
        <w:t xml:space="preserve"> </w:t>
      </w:r>
    </w:p>
    <w:p w:rsidR="009D714B" w:rsidRPr="003036C3" w:rsidRDefault="009D714B" w:rsidP="004856C2">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Pr>
          <w:rFonts w:ascii="Arial" w:hAnsi="Arial" w:cs="Arial"/>
          <w:noProof/>
          <w:color w:val="000000"/>
          <w:shd w:val="clear" w:color="auto" w:fill="FFFFFF"/>
          <w:vertAlign w:val="superscript"/>
        </w:rPr>
        <w:drawing>
          <wp:inline distT="0" distB="0" distL="0" distR="0">
            <wp:extent cx="2412948" cy="2165131"/>
            <wp:effectExtent l="19050" t="0" r="6402" b="0"/>
            <wp:docPr id="44" name="Picture 43" descr="Mktg-Strategy-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tg-Strategy-Process.jpg"/>
                    <pic:cNvPicPr/>
                  </pic:nvPicPr>
                  <pic:blipFill>
                    <a:blip r:embed="rId1513"/>
                    <a:stretch>
                      <a:fillRect/>
                    </a:stretch>
                  </pic:blipFill>
                  <pic:spPr>
                    <a:xfrm>
                      <a:off x="0" y="0"/>
                      <a:ext cx="2410129" cy="2162602"/>
                    </a:xfrm>
                    <a:prstGeom prst="rect">
                      <a:avLst/>
                    </a:prstGeom>
                  </pic:spPr>
                </pic:pic>
              </a:graphicData>
            </a:graphic>
          </wp:inline>
        </w:drawing>
      </w:r>
    </w:p>
    <w:p w:rsidR="00F94F15" w:rsidRPr="003036C3" w:rsidRDefault="00F94F15" w:rsidP="00F94F15">
      <w:pPr>
        <w:pStyle w:val="Heading2"/>
        <w:pBdr>
          <w:bottom w:val="single" w:sz="6" w:space="2" w:color="AAAAAA"/>
        </w:pBdr>
        <w:shd w:val="clear" w:color="auto" w:fill="FFFFFF"/>
        <w:spacing w:before="0" w:beforeAutospacing="0" w:after="144" w:afterAutospacing="0" w:line="285" w:lineRule="atLeast"/>
        <w:rPr>
          <w:rFonts w:cs="Arial"/>
          <w:bCs w:val="0"/>
          <w:color w:val="000000"/>
          <w:sz w:val="19"/>
          <w:szCs w:val="19"/>
        </w:rPr>
      </w:pPr>
      <w:bookmarkStart w:id="133" w:name="_Toc327804747"/>
      <w:r w:rsidRPr="003036C3">
        <w:rPr>
          <w:rStyle w:val="mw-headline"/>
          <w:rFonts w:cs="Arial"/>
          <w:bCs w:val="0"/>
          <w:color w:val="000000"/>
          <w:sz w:val="19"/>
          <w:szCs w:val="19"/>
        </w:rPr>
        <w:lastRenderedPageBreak/>
        <w:t>Developing a marketing strategy</w:t>
      </w:r>
      <w:bookmarkEnd w:id="133"/>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strategies serve as the fundamental underpinning of</w:t>
      </w:r>
      <w:r w:rsidRPr="003036C3">
        <w:rPr>
          <w:rStyle w:val="apple-converted-space"/>
          <w:rFonts w:ascii="Arial" w:hAnsi="Arial" w:cs="Arial"/>
          <w:color w:val="000000"/>
          <w:sz w:val="20"/>
          <w:szCs w:val="20"/>
        </w:rPr>
        <w:t> </w:t>
      </w:r>
      <w:hyperlink r:id="rId1514" w:tooltip="Marketing plan" w:history="1">
        <w:r w:rsidRPr="003036C3">
          <w:rPr>
            <w:rStyle w:val="Hyperlink"/>
            <w:rFonts w:ascii="Arial" w:hAnsi="Arial" w:cs="Arial"/>
            <w:color w:val="0B0080"/>
            <w:sz w:val="20"/>
            <w:szCs w:val="20"/>
            <w:u w:val="none"/>
          </w:rPr>
          <w:t>marketing plans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designed to fill market needs and reach</w:t>
      </w:r>
      <w:r w:rsidRPr="003036C3">
        <w:rPr>
          <w:rStyle w:val="apple-converted-space"/>
          <w:rFonts w:ascii="Arial" w:hAnsi="Arial" w:cs="Arial"/>
          <w:color w:val="000000"/>
          <w:sz w:val="20"/>
          <w:szCs w:val="20"/>
        </w:rPr>
        <w:t> </w:t>
      </w:r>
      <w:hyperlink r:id="rId1515" w:tooltip="Marketing" w:history="1">
        <w:r w:rsidRPr="003036C3">
          <w:rPr>
            <w:rStyle w:val="Hyperlink"/>
            <w:rFonts w:ascii="Arial" w:hAnsi="Arial" w:cs="Arial"/>
            <w:color w:val="0B0080"/>
            <w:sz w:val="20"/>
            <w:szCs w:val="20"/>
            <w:u w:val="none"/>
          </w:rPr>
          <w:t>marketing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objectives.</w:t>
      </w:r>
      <w:r w:rsidR="009D714B" w:rsidRPr="003036C3">
        <w:rPr>
          <w:rFonts w:ascii="Arial" w:hAnsi="Arial" w:cs="Arial"/>
          <w:color w:val="000000"/>
          <w:sz w:val="20"/>
          <w:szCs w:val="20"/>
        </w:rPr>
        <w:t xml:space="preserve"> </w:t>
      </w:r>
      <w:r w:rsidRPr="003036C3">
        <w:rPr>
          <w:rFonts w:ascii="Arial" w:hAnsi="Arial" w:cs="Arial"/>
          <w:color w:val="000000"/>
          <w:sz w:val="20"/>
          <w:szCs w:val="20"/>
        </w:rPr>
        <w:t>Plans and objectives are generally tested for measurable results. Commonly, marketing strategies are developed as multi-year plans, with a tactical plan detailing specific actions to be accomplished in the current year. Time horizons covered by the</w:t>
      </w:r>
      <w:r w:rsidRPr="003036C3">
        <w:rPr>
          <w:rStyle w:val="apple-converted-space"/>
          <w:rFonts w:ascii="Arial" w:hAnsi="Arial" w:cs="Arial"/>
          <w:color w:val="000000"/>
          <w:sz w:val="20"/>
          <w:szCs w:val="20"/>
        </w:rPr>
        <w:t> </w:t>
      </w:r>
      <w:hyperlink r:id="rId1516" w:tooltip="Marketing plan" w:history="1">
        <w:r w:rsidRPr="003036C3">
          <w:rPr>
            <w:rStyle w:val="Hyperlink"/>
            <w:rFonts w:ascii="Arial" w:hAnsi="Arial" w:cs="Arial"/>
            <w:color w:val="0B0080"/>
            <w:sz w:val="20"/>
            <w:szCs w:val="20"/>
            <w:u w:val="none"/>
          </w:rPr>
          <w:t>marketing plan</w:t>
        </w:r>
      </w:hyperlink>
      <w:r w:rsidR="009D714B">
        <w:t xml:space="preserve"> </w:t>
      </w:r>
      <w:r w:rsidRPr="003036C3">
        <w:rPr>
          <w:rFonts w:ascii="Arial" w:hAnsi="Arial" w:cs="Arial"/>
          <w:color w:val="000000"/>
          <w:sz w:val="20"/>
          <w:szCs w:val="20"/>
        </w:rPr>
        <w:t>vary by company, by industry, and by nation, however, time horizons are becoming shorter as the speed of change in the environment increases.</w:t>
      </w:r>
      <w:r w:rsidR="009D714B" w:rsidRPr="003036C3">
        <w:rPr>
          <w:rFonts w:ascii="Arial" w:hAnsi="Arial" w:cs="Arial"/>
          <w:color w:val="000000"/>
          <w:sz w:val="20"/>
          <w:szCs w:val="20"/>
        </w:rPr>
        <w:t xml:space="preserve"> </w:t>
      </w:r>
      <w:r w:rsidRPr="003036C3">
        <w:rPr>
          <w:rFonts w:ascii="Arial" w:hAnsi="Arial" w:cs="Arial"/>
          <w:color w:val="000000"/>
          <w:sz w:val="20"/>
          <w:szCs w:val="20"/>
        </w:rPr>
        <w:t>Marketing strategies are dynamic and interactive. They are partially planned and partially unplanned. See</w:t>
      </w:r>
      <w:r w:rsidRPr="003036C3">
        <w:rPr>
          <w:rStyle w:val="apple-converted-space"/>
          <w:rFonts w:ascii="Arial" w:hAnsi="Arial" w:cs="Arial"/>
          <w:color w:val="000000"/>
          <w:sz w:val="20"/>
          <w:szCs w:val="20"/>
        </w:rPr>
        <w:t> </w:t>
      </w:r>
      <w:hyperlink r:id="rId1517" w:tooltip="Strategy dynamics" w:history="1">
        <w:r w:rsidRPr="003036C3">
          <w:rPr>
            <w:rStyle w:val="Hyperlink"/>
            <w:rFonts w:ascii="Arial" w:hAnsi="Arial" w:cs="Arial"/>
            <w:color w:val="0B0080"/>
            <w:sz w:val="20"/>
            <w:szCs w:val="20"/>
            <w:u w:val="none"/>
          </w:rPr>
          <w:t>strategy dynamics</w:t>
        </w:r>
      </w:hyperlink>
      <w:r w:rsidRPr="003036C3">
        <w:rPr>
          <w:rFonts w:ascii="Arial" w:hAnsi="Arial" w:cs="Arial"/>
          <w:color w:val="000000"/>
          <w:sz w:val="20"/>
          <w:szCs w:val="20"/>
        </w:rPr>
        <w:t>.</w:t>
      </w:r>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strategy involves careful scanning of the internal and external environments.</w:t>
      </w:r>
      <w:r w:rsidR="009D714B" w:rsidRPr="003036C3">
        <w:rPr>
          <w:rFonts w:ascii="Arial" w:hAnsi="Arial" w:cs="Arial"/>
          <w:color w:val="000000"/>
          <w:sz w:val="20"/>
          <w:szCs w:val="20"/>
        </w:rPr>
        <w:t xml:space="preserve"> </w:t>
      </w:r>
      <w:r w:rsidRPr="003036C3">
        <w:rPr>
          <w:rFonts w:ascii="Arial" w:hAnsi="Arial" w:cs="Arial"/>
          <w:color w:val="000000"/>
          <w:sz w:val="20"/>
          <w:szCs w:val="20"/>
        </w:rPr>
        <w:t>Internal environmental factors include the</w:t>
      </w:r>
      <w:r w:rsidRPr="003036C3">
        <w:rPr>
          <w:rStyle w:val="apple-converted-space"/>
          <w:rFonts w:ascii="Arial" w:hAnsi="Arial" w:cs="Arial"/>
          <w:color w:val="000000"/>
          <w:sz w:val="20"/>
          <w:szCs w:val="20"/>
        </w:rPr>
        <w:t> </w:t>
      </w:r>
      <w:hyperlink r:id="rId1518" w:tooltip="Marketing mix" w:history="1">
        <w:r w:rsidRPr="003036C3">
          <w:rPr>
            <w:rStyle w:val="Hyperlink"/>
            <w:rFonts w:ascii="Arial" w:hAnsi="Arial" w:cs="Arial"/>
            <w:color w:val="0B0080"/>
            <w:sz w:val="20"/>
            <w:szCs w:val="20"/>
            <w:u w:val="none"/>
          </w:rPr>
          <w:t>marketing mix</w:t>
        </w:r>
      </w:hyperlink>
      <w:r w:rsidRPr="003036C3">
        <w:rPr>
          <w:rFonts w:ascii="Arial" w:hAnsi="Arial" w:cs="Arial"/>
          <w:color w:val="000000"/>
          <w:sz w:val="20"/>
          <w:szCs w:val="20"/>
        </w:rPr>
        <w:t>, plus performance analysis and strategic constraints.</w:t>
      </w:r>
      <w:r w:rsidR="009D714B" w:rsidRPr="003036C3">
        <w:rPr>
          <w:rFonts w:ascii="Arial" w:hAnsi="Arial" w:cs="Arial"/>
          <w:color w:val="000000"/>
          <w:sz w:val="20"/>
          <w:szCs w:val="20"/>
        </w:rPr>
        <w:t xml:space="preserve"> </w:t>
      </w:r>
      <w:r w:rsidRPr="003036C3">
        <w:rPr>
          <w:rFonts w:ascii="Arial" w:hAnsi="Arial" w:cs="Arial"/>
          <w:color w:val="000000"/>
          <w:sz w:val="20"/>
          <w:szCs w:val="20"/>
        </w:rPr>
        <w:t>External environmental factors include customer analysis,</w:t>
      </w:r>
      <w:r w:rsidRPr="003036C3">
        <w:rPr>
          <w:rStyle w:val="apple-converted-space"/>
          <w:rFonts w:ascii="Arial" w:hAnsi="Arial" w:cs="Arial"/>
          <w:color w:val="000000"/>
          <w:sz w:val="20"/>
          <w:szCs w:val="20"/>
        </w:rPr>
        <w:t> </w:t>
      </w:r>
      <w:hyperlink r:id="rId1519" w:tooltip="Competitor analysis" w:history="1">
        <w:r w:rsidRPr="003036C3">
          <w:rPr>
            <w:rStyle w:val="Hyperlink"/>
            <w:rFonts w:ascii="Arial" w:hAnsi="Arial" w:cs="Arial"/>
            <w:color w:val="0B0080"/>
            <w:sz w:val="20"/>
            <w:szCs w:val="20"/>
            <w:u w:val="none"/>
          </w:rPr>
          <w:t>competitor analysis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520" w:tooltip="Target market" w:history="1">
        <w:r w:rsidRPr="003036C3">
          <w:rPr>
            <w:rStyle w:val="Hyperlink"/>
            <w:rFonts w:ascii="Arial" w:hAnsi="Arial" w:cs="Arial"/>
            <w:color w:val="0B0080"/>
            <w:sz w:val="20"/>
            <w:szCs w:val="20"/>
            <w:u w:val="none"/>
          </w:rPr>
          <w:t>target market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analysis, as well as evaluation of any elements of the technological, economic, cultural or political/legal environment likely to impact success.</w:t>
      </w:r>
      <w:r w:rsidRPr="003036C3">
        <w:rPr>
          <w:rStyle w:val="apple-converted-space"/>
          <w:rFonts w:ascii="Arial" w:hAnsi="Arial" w:cs="Arial"/>
          <w:color w:val="000000"/>
          <w:sz w:val="20"/>
          <w:szCs w:val="20"/>
        </w:rPr>
        <w:t> </w:t>
      </w:r>
      <w:r w:rsidRPr="003036C3">
        <w:rPr>
          <w:rFonts w:ascii="Arial" w:hAnsi="Arial" w:cs="Arial"/>
          <w:color w:val="000000"/>
          <w:sz w:val="20"/>
          <w:szCs w:val="20"/>
        </w:rPr>
        <w:t>A key component of marketing strategy is often to keep marketing in line with a company's overarching</w:t>
      </w:r>
      <w:r w:rsidRPr="003036C3">
        <w:rPr>
          <w:rStyle w:val="apple-converted-space"/>
          <w:rFonts w:ascii="Arial" w:hAnsi="Arial" w:cs="Arial"/>
          <w:color w:val="000000"/>
          <w:sz w:val="20"/>
          <w:szCs w:val="20"/>
        </w:rPr>
        <w:t> </w:t>
      </w:r>
      <w:hyperlink r:id="rId1521" w:tooltip="Mission statement" w:history="1">
        <w:r w:rsidRPr="003036C3">
          <w:rPr>
            <w:rStyle w:val="Hyperlink"/>
            <w:rFonts w:ascii="Arial" w:hAnsi="Arial" w:cs="Arial"/>
            <w:color w:val="0B0080"/>
            <w:sz w:val="20"/>
            <w:szCs w:val="20"/>
            <w:u w:val="none"/>
          </w:rPr>
          <w:t>mission statement</w:t>
        </w:r>
      </w:hyperlink>
      <w:r w:rsidRPr="003036C3">
        <w:rPr>
          <w:rFonts w:ascii="Arial" w:hAnsi="Arial" w:cs="Arial"/>
          <w:color w:val="000000"/>
          <w:sz w:val="20"/>
          <w:szCs w:val="20"/>
        </w:rPr>
        <w:t>.</w:t>
      </w:r>
      <w:r w:rsidR="009D714B" w:rsidRPr="003036C3">
        <w:rPr>
          <w:rFonts w:ascii="Arial" w:hAnsi="Arial" w:cs="Arial"/>
          <w:color w:val="000000"/>
          <w:sz w:val="20"/>
          <w:szCs w:val="20"/>
        </w:rPr>
        <w:t xml:space="preserve"> </w:t>
      </w:r>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Once a thorough environmental scan is complete, a</w:t>
      </w:r>
      <w:r w:rsidRPr="003036C3">
        <w:rPr>
          <w:rStyle w:val="apple-converted-space"/>
          <w:rFonts w:ascii="Arial" w:hAnsi="Arial" w:cs="Arial"/>
          <w:color w:val="000000"/>
          <w:sz w:val="20"/>
          <w:szCs w:val="20"/>
        </w:rPr>
        <w:t> </w:t>
      </w:r>
      <w:hyperlink r:id="rId1522" w:tooltip="Strategic planning" w:history="1">
        <w:r w:rsidRPr="003036C3">
          <w:rPr>
            <w:rStyle w:val="Hyperlink"/>
            <w:rFonts w:ascii="Arial" w:hAnsi="Arial" w:cs="Arial"/>
            <w:color w:val="0B0080"/>
            <w:sz w:val="20"/>
            <w:szCs w:val="20"/>
            <w:u w:val="none"/>
          </w:rPr>
          <w:t>strategic plan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be constructed to identify business alternatives, establish challenging goals, determine the optimal marketing mix to attain these goals, and detail implementation.</w:t>
      </w:r>
      <w:hyperlink r:id="rId1523" w:anchor="cite_note-AakerDavid-2" w:history="1">
        <w:r w:rsidRPr="003036C3">
          <w:rPr>
            <w:rStyle w:val="Hyperlink"/>
            <w:rFonts w:ascii="Arial" w:hAnsi="Arial" w:cs="Arial"/>
            <w:color w:val="0B0080"/>
            <w:sz w:val="20"/>
            <w:szCs w:val="20"/>
            <w:u w:val="none"/>
            <w:vertAlign w:val="superscript"/>
          </w:rPr>
          <w:t>[3]</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 final step in developing a marketing strategy is to create a plan to monitor progress and a set of contingencies if problems arise in the implementation of the plan</w:t>
      </w:r>
    </w:p>
    <w:p w:rsidR="00EC45A8" w:rsidRPr="003036C3" w:rsidRDefault="00EC45A8" w:rsidP="00AD487D">
      <w:pPr>
        <w:pStyle w:val="Heading2"/>
      </w:pPr>
      <w:bookmarkStart w:id="134" w:name="_Toc327804748"/>
      <w:r w:rsidRPr="003036C3">
        <w:t>Competitor analysis</w:t>
      </w:r>
      <w:bookmarkEnd w:id="134"/>
    </w:p>
    <w:p w:rsidR="00EC45A8" w:rsidRPr="003036C3" w:rsidRDefault="00EC45A8" w:rsidP="00EC45A8">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Competitor analysis</w:t>
      </w:r>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1524" w:tooltip="Marketing" w:history="1">
        <w:r w:rsidRPr="003036C3">
          <w:rPr>
            <w:rStyle w:val="Hyperlink"/>
            <w:rFonts w:ascii="Arial" w:hAnsi="Arial" w:cs="Arial"/>
            <w:color w:val="0B0080"/>
            <w:sz w:val="19"/>
            <w:szCs w:val="19"/>
            <w:u w:val="none"/>
          </w:rPr>
          <w:t>marketing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strategic</w:t>
      </w:r>
      <w:r w:rsidRPr="003036C3">
        <w:rPr>
          <w:rStyle w:val="apple-converted-space"/>
          <w:rFonts w:ascii="Arial" w:hAnsi="Arial" w:cs="Arial"/>
          <w:color w:val="000000"/>
          <w:sz w:val="19"/>
          <w:szCs w:val="19"/>
        </w:rPr>
        <w:t> </w:t>
      </w:r>
      <w:hyperlink r:id="rId1525" w:tooltip="Management" w:history="1">
        <w:r w:rsidRPr="003036C3">
          <w:rPr>
            <w:rStyle w:val="Hyperlink"/>
            <w:rFonts w:ascii="Arial" w:hAnsi="Arial" w:cs="Arial"/>
            <w:color w:val="0B0080"/>
            <w:sz w:val="19"/>
            <w:szCs w:val="19"/>
            <w:u w:val="none"/>
          </w:rPr>
          <w:t>management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assessment of the strengths and weaknesses of current and potential</w:t>
      </w:r>
      <w:r w:rsidRPr="003036C3">
        <w:rPr>
          <w:rStyle w:val="apple-converted-space"/>
          <w:rFonts w:ascii="Arial" w:hAnsi="Arial" w:cs="Arial"/>
          <w:color w:val="000000"/>
          <w:sz w:val="19"/>
          <w:szCs w:val="19"/>
        </w:rPr>
        <w:t> </w:t>
      </w:r>
      <w:hyperlink r:id="rId1526" w:tooltip="Competition (economics)" w:history="1">
        <w:r w:rsidRPr="003036C3">
          <w:rPr>
            <w:rStyle w:val="Hyperlink"/>
            <w:rFonts w:ascii="Arial" w:hAnsi="Arial" w:cs="Arial"/>
            <w:color w:val="0B0080"/>
            <w:sz w:val="19"/>
            <w:szCs w:val="19"/>
            <w:u w:val="none"/>
          </w:rPr>
          <w:t>competitors</w:t>
        </w:r>
      </w:hyperlink>
      <w:r w:rsidRPr="003036C3">
        <w:rPr>
          <w:rFonts w:ascii="Arial" w:hAnsi="Arial" w:cs="Arial"/>
          <w:color w:val="000000"/>
          <w:sz w:val="19"/>
          <w:szCs w:val="19"/>
        </w:rPr>
        <w:t>. This analysis provides both an offensive and defensive strategic context to identify opportunities and threats. Profiling coalesces all of the relevant sources of competitor analysis into one framework in the support of efficient and effective strategy formulation, implementation, monitoring and adjustment.</w:t>
      </w:r>
      <w:r w:rsidR="009D714B" w:rsidRPr="003036C3">
        <w:rPr>
          <w:rFonts w:ascii="Arial" w:hAnsi="Arial" w:cs="Arial"/>
          <w:color w:val="000000"/>
          <w:sz w:val="19"/>
          <w:szCs w:val="19"/>
        </w:rPr>
        <w:t xml:space="preserve"> </w:t>
      </w:r>
    </w:p>
    <w:p w:rsidR="00EC45A8" w:rsidRPr="003036C3" w:rsidRDefault="00EC45A8" w:rsidP="00EC45A8">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Competitor analysis is an essential component of corporate strategy. It is argued that most firms do not conduct this type of analysis systematically enough. Instead, many enterprises operate on what is called “informal impressions, conjectures, and intuition gained through the tidbits of information about competitors every manager continually receives.” As a result, traditional environmental scanning places many firms at risk of dangerous competitive blind spots due to a lack of robust competitor analysis.</w:t>
      </w:r>
      <w:r w:rsidR="009D714B" w:rsidRPr="003036C3">
        <w:rPr>
          <w:rFonts w:ascii="Arial" w:hAnsi="Arial" w:cs="Arial"/>
          <w:color w:val="000000"/>
          <w:sz w:val="19"/>
          <w:szCs w:val="19"/>
        </w:rPr>
        <w:t xml:space="preserve"> </w:t>
      </w:r>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3B2B19" w:rsidRPr="00AD487D" w:rsidRDefault="003B2B19" w:rsidP="00AD487D">
      <w:pPr>
        <w:pStyle w:val="Heading2"/>
        <w:rPr>
          <w:szCs w:val="38"/>
        </w:rPr>
      </w:pPr>
      <w:bookmarkStart w:id="135" w:name="_Toc327804749"/>
      <w:r w:rsidRPr="00AD487D">
        <w:rPr>
          <w:szCs w:val="38"/>
        </w:rPr>
        <w:t>Market environment</w:t>
      </w:r>
      <w:bookmarkEnd w:id="135"/>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hd w:val="clear" w:color="auto" w:fill="FFFFFF"/>
          <w:vertAlign w:val="superscript"/>
        </w:rPr>
      </w:pPr>
      <w:r w:rsidRPr="003036C3">
        <w:rPr>
          <w:rFonts w:ascii="Arial" w:hAnsi="Arial" w:cs="Arial"/>
          <w:color w:val="000000"/>
          <w:sz w:val="20"/>
          <w:szCs w:val="20"/>
          <w:shd w:val="clear" w:color="auto" w:fill="FFFFFF"/>
        </w:rPr>
        <w:t>The</w:t>
      </w:r>
      <w:r w:rsidRPr="003036C3">
        <w:rPr>
          <w:rStyle w:val="apple-converted-space"/>
          <w:rFonts w:ascii="Arial" w:hAnsi="Arial" w:cs="Arial"/>
          <w:color w:val="000000"/>
          <w:sz w:val="20"/>
          <w:szCs w:val="20"/>
          <w:shd w:val="clear" w:color="auto" w:fill="FFFFFF"/>
        </w:rPr>
        <w:t> </w:t>
      </w:r>
      <w:r w:rsidRPr="003036C3">
        <w:rPr>
          <w:rFonts w:ascii="Arial" w:hAnsi="Arial" w:cs="Arial"/>
          <w:b/>
          <w:bCs/>
          <w:color w:val="000000"/>
          <w:sz w:val="20"/>
          <w:szCs w:val="20"/>
          <w:shd w:val="clear" w:color="auto" w:fill="FFFFFF"/>
        </w:rPr>
        <w:t>market environment</w:t>
      </w:r>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w:t>
      </w:r>
      <w:r w:rsidRPr="003036C3">
        <w:rPr>
          <w:rStyle w:val="apple-converted-space"/>
          <w:rFonts w:ascii="Arial" w:hAnsi="Arial" w:cs="Arial"/>
          <w:color w:val="000000"/>
          <w:sz w:val="20"/>
          <w:szCs w:val="20"/>
          <w:shd w:val="clear" w:color="auto" w:fill="FFFFFF"/>
        </w:rPr>
        <w:t> </w:t>
      </w:r>
      <w:hyperlink r:id="rId1527" w:tooltip="Marketing" w:history="1">
        <w:r w:rsidRPr="003036C3">
          <w:rPr>
            <w:rStyle w:val="Hyperlink"/>
            <w:rFonts w:ascii="Arial" w:hAnsi="Arial" w:cs="Arial"/>
            <w:color w:val="0B0080"/>
            <w:sz w:val="20"/>
            <w:szCs w:val="20"/>
            <w:u w:val="none"/>
            <w:shd w:val="clear" w:color="auto" w:fill="FFFFFF"/>
          </w:rPr>
          <w:t>marketing</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 xml:space="preserve">term and refers to factors and forces that affect a firm’s ability to build and maintain successful relationships with customers. Three levels of the environment are: Micro </w:t>
      </w:r>
      <w:r w:rsidRPr="003036C3">
        <w:rPr>
          <w:rFonts w:ascii="Arial" w:hAnsi="Arial" w:cs="Arial"/>
          <w:color w:val="000000"/>
          <w:sz w:val="20"/>
          <w:szCs w:val="20"/>
          <w:shd w:val="clear" w:color="auto" w:fill="FFFFFF"/>
        </w:rPr>
        <w:lastRenderedPageBreak/>
        <w:t>(internal) environment - ma forces within the company that affect its ability to serve its customers. Meso environment – the industry in which a company operates and the industry’s market(s). Macro (national) environment - larger societal forces that affect the microenvironment.</w:t>
      </w:r>
      <w:r w:rsidR="009D714B" w:rsidRPr="003036C3">
        <w:rPr>
          <w:rFonts w:ascii="Arial" w:hAnsi="Arial" w:cs="Arial"/>
          <w:color w:val="000000"/>
          <w:shd w:val="clear" w:color="auto" w:fill="FFFFFF"/>
          <w:vertAlign w:val="superscript"/>
        </w:rPr>
        <w:t xml:space="preserve"> </w:t>
      </w:r>
    </w:p>
    <w:p w:rsidR="003B2B19" w:rsidRPr="003036C3" w:rsidRDefault="003B2B19" w:rsidP="003B2B1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36" w:name="_Toc327804750"/>
      <w:r w:rsidRPr="003036C3">
        <w:rPr>
          <w:rStyle w:val="mw-headline"/>
          <w:rFonts w:cs="Arial"/>
          <w:bCs w:val="0"/>
          <w:color w:val="000000"/>
          <w:sz w:val="19"/>
          <w:szCs w:val="19"/>
        </w:rPr>
        <w:t>Micro-Environment (internal environment)</w:t>
      </w:r>
      <w:bookmarkEnd w:id="136"/>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microenvironment refers to the forces that are close to the company and affect its ability to serve its customers. It includes the company itself, its suppliers, marketing intermediaries, customer markets,</w:t>
      </w:r>
      <w:r w:rsidRPr="003036C3">
        <w:rPr>
          <w:rStyle w:val="apple-converted-space"/>
          <w:rFonts w:ascii="Arial" w:hAnsi="Arial" w:cs="Arial"/>
          <w:color w:val="000000"/>
          <w:sz w:val="20"/>
          <w:szCs w:val="20"/>
        </w:rPr>
        <w:t> </w:t>
      </w:r>
      <w:hyperlink r:id="rId1528" w:tooltip="Competitors" w:history="1">
        <w:r w:rsidRPr="003036C3">
          <w:rPr>
            <w:rStyle w:val="Hyperlink"/>
            <w:rFonts w:ascii="Arial" w:hAnsi="Arial" w:cs="Arial"/>
            <w:color w:val="0B0080"/>
            <w:sz w:val="20"/>
            <w:szCs w:val="20"/>
            <w:u w:val="none"/>
          </w:rPr>
          <w:t>competitors</w:t>
        </w:r>
      </w:hyperlink>
      <w:r w:rsidRPr="003036C3">
        <w:rPr>
          <w:rFonts w:ascii="Arial" w:hAnsi="Arial" w:cs="Arial"/>
          <w:color w:val="000000"/>
          <w:sz w:val="20"/>
          <w:szCs w:val="20"/>
        </w:rPr>
        <w:t>, and publics.</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company aspect of microenvironment refers to the internal environment of the company. This includes all</w:t>
      </w:r>
      <w:r w:rsidRPr="003036C3">
        <w:rPr>
          <w:rStyle w:val="apple-converted-space"/>
          <w:rFonts w:ascii="Arial" w:hAnsi="Arial" w:cs="Arial"/>
          <w:color w:val="000000"/>
          <w:sz w:val="20"/>
          <w:szCs w:val="20"/>
        </w:rPr>
        <w:t> </w:t>
      </w:r>
      <w:hyperlink r:id="rId1529" w:tooltip="Departmentalization" w:history="1">
        <w:r w:rsidRPr="003036C3">
          <w:rPr>
            <w:rStyle w:val="Hyperlink"/>
            <w:rFonts w:ascii="Arial" w:hAnsi="Arial" w:cs="Arial"/>
            <w:color w:val="0B0080"/>
            <w:sz w:val="20"/>
            <w:szCs w:val="20"/>
            <w:u w:val="none"/>
          </w:rPr>
          <w:t>departments</w:t>
        </w:r>
      </w:hyperlink>
      <w:r w:rsidRPr="003036C3">
        <w:rPr>
          <w:rFonts w:ascii="Arial" w:hAnsi="Arial" w:cs="Arial"/>
          <w:color w:val="000000"/>
          <w:sz w:val="20"/>
          <w:szCs w:val="20"/>
        </w:rPr>
        <w:t>, such as management,</w:t>
      </w:r>
      <w:r w:rsidRPr="003036C3">
        <w:rPr>
          <w:rStyle w:val="apple-converted-space"/>
          <w:rFonts w:ascii="Arial" w:hAnsi="Arial" w:cs="Arial"/>
          <w:color w:val="000000"/>
          <w:sz w:val="20"/>
          <w:szCs w:val="20"/>
        </w:rPr>
        <w:t> </w:t>
      </w:r>
      <w:hyperlink r:id="rId1530" w:tooltip="Finance" w:history="1">
        <w:r w:rsidRPr="003036C3">
          <w:rPr>
            <w:rStyle w:val="Hyperlink"/>
            <w:rFonts w:ascii="Arial" w:hAnsi="Arial" w:cs="Arial"/>
            <w:color w:val="0B0080"/>
            <w:sz w:val="20"/>
            <w:szCs w:val="20"/>
            <w:u w:val="none"/>
          </w:rPr>
          <w:t>finance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531" w:tooltip="Research and development" w:history="1">
        <w:r w:rsidRPr="003036C3">
          <w:rPr>
            <w:rStyle w:val="Hyperlink"/>
            <w:rFonts w:ascii="Arial" w:hAnsi="Arial" w:cs="Arial"/>
            <w:color w:val="0B0080"/>
            <w:sz w:val="20"/>
            <w:szCs w:val="20"/>
            <w:u w:val="none"/>
          </w:rPr>
          <w:t>research and development</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532" w:tooltip="Purchasing" w:history="1">
        <w:r w:rsidRPr="003036C3">
          <w:rPr>
            <w:rStyle w:val="Hyperlink"/>
            <w:rFonts w:ascii="Arial" w:hAnsi="Arial" w:cs="Arial"/>
            <w:color w:val="0B0080"/>
            <w:sz w:val="20"/>
            <w:szCs w:val="20"/>
            <w:u w:val="none"/>
          </w:rPr>
          <w:t>purchasing</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533" w:tooltip="Business operations" w:history="1">
        <w:r w:rsidRPr="003036C3">
          <w:rPr>
            <w:rStyle w:val="Hyperlink"/>
            <w:rFonts w:ascii="Arial" w:hAnsi="Arial" w:cs="Arial"/>
            <w:color w:val="0B0080"/>
            <w:sz w:val="20"/>
            <w:szCs w:val="20"/>
            <w:u w:val="none"/>
          </w:rPr>
          <w:t>operations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534" w:tooltip="Accounting" w:history="1">
        <w:r w:rsidRPr="003036C3">
          <w:rPr>
            <w:rStyle w:val="Hyperlink"/>
            <w:rFonts w:ascii="Arial" w:hAnsi="Arial" w:cs="Arial"/>
            <w:color w:val="0B0080"/>
            <w:sz w:val="20"/>
            <w:szCs w:val="20"/>
            <w:u w:val="none"/>
          </w:rPr>
          <w:t>accounting</w:t>
        </w:r>
      </w:hyperlink>
      <w:r w:rsidRPr="003036C3">
        <w:rPr>
          <w:rFonts w:ascii="Arial" w:hAnsi="Arial" w:cs="Arial"/>
          <w:color w:val="000000"/>
          <w:sz w:val="20"/>
          <w:szCs w:val="20"/>
        </w:rPr>
        <w:t>. Each of these departments has an impact on marketing decisions. For example, research and development have input as to the features a product can perform and accounting approves the financial side of marketing plans and budgets.</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w:t>
      </w:r>
      <w:r w:rsidRPr="003036C3">
        <w:rPr>
          <w:rStyle w:val="apple-converted-space"/>
          <w:rFonts w:ascii="Arial" w:hAnsi="Arial" w:cs="Arial"/>
          <w:color w:val="000000"/>
          <w:sz w:val="20"/>
          <w:szCs w:val="20"/>
        </w:rPr>
        <w:t> </w:t>
      </w:r>
      <w:hyperlink r:id="rId1535" w:tooltip="Suppliers" w:history="1">
        <w:r w:rsidRPr="003036C3">
          <w:rPr>
            <w:rStyle w:val="Hyperlink"/>
            <w:rFonts w:ascii="Arial" w:hAnsi="Arial" w:cs="Arial"/>
            <w:color w:val="0B0080"/>
            <w:sz w:val="20"/>
            <w:szCs w:val="20"/>
            <w:u w:val="none"/>
          </w:rPr>
          <w:t>suppliers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a company are also an important aspect of the microenvironment because even the slightest delay in receiving supplies can result in customer dissatisfaction. Marketing managers must watch supply availability and other trends dealing with suppliers to ensure that product will be delivered to customers in the time frame required in order to maintain a strong customer relationship.</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Marketing intermediaries refers to resellers, physical distribution firms, marketing services agencies, and</w:t>
      </w:r>
      <w:r w:rsidRPr="003036C3">
        <w:rPr>
          <w:rStyle w:val="apple-converted-space"/>
          <w:rFonts w:ascii="Arial" w:hAnsi="Arial" w:cs="Arial"/>
          <w:color w:val="000000"/>
          <w:sz w:val="20"/>
          <w:szCs w:val="20"/>
        </w:rPr>
        <w:t> </w:t>
      </w:r>
      <w:hyperlink r:id="rId1536" w:tooltip="Financial intermediary" w:history="1">
        <w:r w:rsidRPr="003036C3">
          <w:rPr>
            <w:rStyle w:val="Hyperlink"/>
            <w:rFonts w:ascii="Arial" w:hAnsi="Arial" w:cs="Arial"/>
            <w:color w:val="0B0080"/>
            <w:sz w:val="20"/>
            <w:szCs w:val="20"/>
            <w:u w:val="none"/>
          </w:rPr>
          <w:t>financial intermediaries</w:t>
        </w:r>
      </w:hyperlink>
      <w:r w:rsidRPr="003036C3">
        <w:rPr>
          <w:rFonts w:ascii="Arial" w:hAnsi="Arial" w:cs="Arial"/>
          <w:color w:val="000000"/>
          <w:sz w:val="20"/>
          <w:szCs w:val="20"/>
        </w:rPr>
        <w:t>. These are the people that help the company promote, sell, and distribute its products to final buyers. Resellers are those that hold and sell the company’s product. They match the distribution to the customers and include places such as</w:t>
      </w:r>
      <w:r w:rsidRPr="003036C3">
        <w:rPr>
          <w:rStyle w:val="apple-converted-space"/>
          <w:rFonts w:ascii="Arial" w:hAnsi="Arial" w:cs="Arial"/>
          <w:color w:val="000000"/>
          <w:sz w:val="20"/>
          <w:szCs w:val="20"/>
        </w:rPr>
        <w:t> </w:t>
      </w:r>
      <w:hyperlink r:id="rId1537" w:tooltip="Wal-Mart" w:history="1">
        <w:r w:rsidRPr="003036C3">
          <w:rPr>
            <w:rStyle w:val="Hyperlink"/>
            <w:rFonts w:ascii="Arial" w:hAnsi="Arial" w:cs="Arial"/>
            <w:color w:val="0B0080"/>
            <w:sz w:val="20"/>
            <w:szCs w:val="20"/>
            <w:u w:val="none"/>
          </w:rPr>
          <w:t>Wal-Mart</w:t>
        </w:r>
      </w:hyperlink>
      <w:r w:rsidRPr="003036C3">
        <w:rPr>
          <w:rFonts w:ascii="Arial" w:hAnsi="Arial" w:cs="Arial"/>
          <w:color w:val="000000"/>
          <w:sz w:val="20"/>
          <w:szCs w:val="20"/>
        </w:rPr>
        <w:t>, Target, and</w:t>
      </w:r>
      <w:r w:rsidRPr="003036C3">
        <w:rPr>
          <w:rStyle w:val="apple-converted-space"/>
          <w:rFonts w:ascii="Arial" w:hAnsi="Arial" w:cs="Arial"/>
          <w:color w:val="000000"/>
          <w:sz w:val="20"/>
          <w:szCs w:val="20"/>
        </w:rPr>
        <w:t> </w:t>
      </w:r>
      <w:hyperlink r:id="rId1538" w:tooltip="Best Buy" w:history="1">
        <w:r w:rsidRPr="003036C3">
          <w:rPr>
            <w:rStyle w:val="Hyperlink"/>
            <w:rFonts w:ascii="Arial" w:hAnsi="Arial" w:cs="Arial"/>
            <w:color w:val="0B0080"/>
            <w:sz w:val="20"/>
            <w:szCs w:val="20"/>
            <w:u w:val="none"/>
          </w:rPr>
          <w:t>Best Buy</w:t>
        </w:r>
      </w:hyperlink>
      <w:r w:rsidRPr="003036C3">
        <w:rPr>
          <w:rFonts w:ascii="Arial" w:hAnsi="Arial" w:cs="Arial"/>
          <w:color w:val="000000"/>
          <w:sz w:val="20"/>
          <w:szCs w:val="20"/>
        </w:rPr>
        <w:t>. Physical distribution firms are places such as warehouses that store and transport the company’s product from its origin to its destination. Marketing services agencies are companies that offer services such as conducting</w:t>
      </w:r>
      <w:r w:rsidRPr="003036C3">
        <w:rPr>
          <w:rStyle w:val="apple-converted-space"/>
          <w:rFonts w:ascii="Arial" w:hAnsi="Arial" w:cs="Arial"/>
          <w:color w:val="000000"/>
          <w:sz w:val="20"/>
          <w:szCs w:val="20"/>
        </w:rPr>
        <w:t> </w:t>
      </w:r>
      <w:hyperlink r:id="rId1539" w:tooltip="Marketing research" w:history="1">
        <w:r w:rsidRPr="003036C3">
          <w:rPr>
            <w:rStyle w:val="Hyperlink"/>
            <w:rFonts w:ascii="Arial" w:hAnsi="Arial" w:cs="Arial"/>
            <w:color w:val="0B0080"/>
            <w:sz w:val="20"/>
            <w:szCs w:val="20"/>
            <w:u w:val="none"/>
          </w:rPr>
          <w:t>marketing research</w:t>
        </w:r>
      </w:hyperlink>
      <w:r w:rsidRPr="003036C3">
        <w:rPr>
          <w:rFonts w:ascii="Arial" w:hAnsi="Arial" w:cs="Arial"/>
          <w:color w:val="000000"/>
          <w:sz w:val="20"/>
          <w:szCs w:val="20"/>
        </w:rPr>
        <w:t>, advertising, and consulting. Financial intermediaries are institutions such as banks, credit companies and</w:t>
      </w:r>
      <w:r w:rsidRPr="003036C3">
        <w:rPr>
          <w:rStyle w:val="apple-converted-space"/>
          <w:rFonts w:ascii="Arial" w:hAnsi="Arial" w:cs="Arial"/>
          <w:color w:val="000000"/>
          <w:sz w:val="20"/>
          <w:szCs w:val="20"/>
        </w:rPr>
        <w:t> </w:t>
      </w:r>
      <w:hyperlink r:id="rId1540" w:tooltip="Insurance" w:history="1">
        <w:r w:rsidRPr="003036C3">
          <w:rPr>
            <w:rStyle w:val="Hyperlink"/>
            <w:rFonts w:ascii="Arial" w:hAnsi="Arial" w:cs="Arial"/>
            <w:color w:val="0B0080"/>
            <w:sz w:val="20"/>
            <w:szCs w:val="20"/>
            <w:u w:val="none"/>
          </w:rPr>
          <w:t>insurance companies</w:t>
        </w:r>
      </w:hyperlink>
      <w:r w:rsidRPr="003036C3">
        <w:rPr>
          <w:rFonts w:ascii="Arial" w:hAnsi="Arial" w:cs="Arial"/>
          <w:color w:val="000000"/>
          <w:sz w:val="20"/>
          <w:szCs w:val="20"/>
        </w:rPr>
        <w:t>.</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Another aspect of microenvironment is the customers. There are different types of customer markets including consumer markets, business markets, government markets,</w:t>
      </w:r>
      <w:r w:rsidRPr="003036C3">
        <w:rPr>
          <w:rStyle w:val="apple-converted-space"/>
          <w:rFonts w:ascii="Arial" w:hAnsi="Arial" w:cs="Arial"/>
          <w:color w:val="000000"/>
          <w:sz w:val="20"/>
          <w:szCs w:val="20"/>
        </w:rPr>
        <w:t> </w:t>
      </w:r>
      <w:hyperlink r:id="rId1541" w:tooltip="Globalization" w:history="1">
        <w:r w:rsidRPr="003036C3">
          <w:rPr>
            <w:rStyle w:val="Hyperlink"/>
            <w:rFonts w:ascii="Arial" w:hAnsi="Arial" w:cs="Arial"/>
            <w:color w:val="0B0080"/>
            <w:sz w:val="20"/>
            <w:szCs w:val="20"/>
            <w:u w:val="none"/>
          </w:rPr>
          <w:t>international markets</w:t>
        </w:r>
      </w:hyperlink>
      <w:r w:rsidRPr="003036C3">
        <w:rPr>
          <w:rFonts w:ascii="Arial" w:hAnsi="Arial" w:cs="Arial"/>
          <w:color w:val="000000"/>
          <w:sz w:val="20"/>
          <w:szCs w:val="20"/>
        </w:rPr>
        <w:t>, and reseller markets. The consumer market is made up of individuals who buy</w:t>
      </w:r>
      <w:r w:rsidRPr="003036C3">
        <w:rPr>
          <w:rStyle w:val="apple-converted-space"/>
          <w:rFonts w:ascii="Arial" w:hAnsi="Arial" w:cs="Arial"/>
          <w:color w:val="000000"/>
          <w:sz w:val="20"/>
          <w:szCs w:val="20"/>
        </w:rPr>
        <w:t> </w:t>
      </w:r>
      <w:hyperlink r:id="rId1542" w:tooltip="Goods and services" w:history="1">
        <w:r w:rsidRPr="003036C3">
          <w:rPr>
            <w:rStyle w:val="Hyperlink"/>
            <w:rFonts w:ascii="Arial" w:hAnsi="Arial" w:cs="Arial"/>
            <w:color w:val="0B0080"/>
            <w:sz w:val="20"/>
            <w:szCs w:val="20"/>
            <w:u w:val="none"/>
          </w:rPr>
          <w:t>goods and services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for their own personal use or use in their household. Business markets include those that buy goods and services for use in producing their own products to sell. This is different from the reseller market which includes businesses that purchase goods to resell as is for a profit. These are the same companies mentioned as market intermediaries. The government market consists of government agencies that buy goods to produce</w:t>
      </w:r>
      <w:r w:rsidRPr="003036C3">
        <w:rPr>
          <w:rStyle w:val="apple-converted-space"/>
          <w:rFonts w:ascii="Arial" w:hAnsi="Arial" w:cs="Arial"/>
          <w:color w:val="000000"/>
          <w:sz w:val="20"/>
          <w:szCs w:val="20"/>
        </w:rPr>
        <w:t> </w:t>
      </w:r>
      <w:hyperlink r:id="rId1543" w:tooltip="Public services" w:history="1">
        <w:r w:rsidRPr="003036C3">
          <w:rPr>
            <w:rStyle w:val="Hyperlink"/>
            <w:rFonts w:ascii="Arial" w:hAnsi="Arial" w:cs="Arial"/>
            <w:color w:val="0B0080"/>
            <w:sz w:val="20"/>
            <w:szCs w:val="20"/>
            <w:u w:val="none"/>
          </w:rPr>
          <w:t>public services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transfer goods to others who need them. International markets include buyers in other countries and includes customers from the previous categories.</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Competitors are also a factor in the microenvironment and include companies with similar offerings for goods and services. To remain competitive a company must consider who their biggest competitors are </w:t>
      </w:r>
      <w:r w:rsidRPr="003036C3">
        <w:rPr>
          <w:rFonts w:ascii="Arial" w:hAnsi="Arial" w:cs="Arial"/>
          <w:color w:val="000000"/>
          <w:sz w:val="20"/>
          <w:szCs w:val="20"/>
        </w:rPr>
        <w:lastRenderedPageBreak/>
        <w:t>while considering its own size and position in the industry. The company should develop a strategic advantage over their competitors.</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final aspect of the microenvironment is publics, which is any group that has an interest in or impact on the organization’s ability to meet its goals. For example, financial publics can hinder a company’s ability to obtain funds affecting the level of credit a company has. Media publics include newspapers and magazines that can publish articles of interest regarding the company and editorials that may influence customers’ opinions. Government publics can affect the company by passing legislation and laws that put restrictions on the company’s actions. Citizen-action publics include environmental groups and</w:t>
      </w:r>
      <w:r w:rsidRPr="003036C3">
        <w:rPr>
          <w:rStyle w:val="apple-converted-space"/>
          <w:rFonts w:ascii="Arial" w:hAnsi="Arial" w:cs="Arial"/>
          <w:color w:val="000000"/>
          <w:sz w:val="20"/>
          <w:szCs w:val="20"/>
        </w:rPr>
        <w:t> </w:t>
      </w:r>
      <w:hyperlink r:id="rId1544" w:tooltip="Minority group" w:history="1">
        <w:r w:rsidRPr="003036C3">
          <w:rPr>
            <w:rStyle w:val="Hyperlink"/>
            <w:rFonts w:ascii="Arial" w:hAnsi="Arial" w:cs="Arial"/>
            <w:color w:val="0B0080"/>
            <w:sz w:val="20"/>
            <w:szCs w:val="20"/>
            <w:u w:val="none"/>
          </w:rPr>
          <w:t>minority groups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can question the actions of a company and put them in the public spotlight. Local publics are neighborhood and community organizations and will also question a company’s impact on the local area and the level of responsibility of their actions. The general public can greatly affect the company as any change in their attitude, whether positive or negative, can cause sales to go up or down because the general public is often the company’s</w:t>
      </w:r>
      <w:r w:rsidRPr="003036C3">
        <w:rPr>
          <w:rStyle w:val="apple-converted-space"/>
          <w:rFonts w:ascii="Arial" w:hAnsi="Arial" w:cs="Arial"/>
          <w:color w:val="000000"/>
          <w:sz w:val="20"/>
          <w:szCs w:val="20"/>
        </w:rPr>
        <w:t> </w:t>
      </w:r>
      <w:hyperlink r:id="rId1545" w:tooltip="Customer base" w:history="1">
        <w:r w:rsidRPr="003036C3">
          <w:rPr>
            <w:rStyle w:val="Hyperlink"/>
            <w:rFonts w:ascii="Arial" w:hAnsi="Arial" w:cs="Arial"/>
            <w:color w:val="0B0080"/>
            <w:sz w:val="20"/>
            <w:szCs w:val="20"/>
            <w:u w:val="none"/>
          </w:rPr>
          <w:t>customer base</w:t>
        </w:r>
      </w:hyperlink>
      <w:r w:rsidRPr="003036C3">
        <w:rPr>
          <w:rFonts w:ascii="Arial" w:hAnsi="Arial" w:cs="Arial"/>
          <w:color w:val="000000"/>
          <w:sz w:val="20"/>
          <w:szCs w:val="20"/>
        </w:rPr>
        <w:t>. And finally those who are employed within the company and deal with the organization and construction of the company’s product.</w:t>
      </w:r>
    </w:p>
    <w:p w:rsidR="003B2B19" w:rsidRPr="003036C3" w:rsidRDefault="003B2B19" w:rsidP="003B2B19">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37" w:name="_Toc327804751"/>
      <w:r w:rsidRPr="003036C3">
        <w:rPr>
          <w:rStyle w:val="mw-headline"/>
          <w:rFonts w:cs="Arial"/>
          <w:bCs w:val="0"/>
          <w:color w:val="000000"/>
          <w:sz w:val="19"/>
          <w:szCs w:val="19"/>
        </w:rPr>
        <w:t>Macro-Environment (external environment)</w:t>
      </w:r>
      <w:bookmarkEnd w:id="137"/>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macroenvironment refers to all forces that are part of the larger society and affect the microenvironment. It includes concepts such as demography, economy, natural forces, technology, politics, and culture.</w:t>
      </w:r>
    </w:p>
    <w:p w:rsidR="003B2B19" w:rsidRPr="003036C3" w:rsidRDefault="00192060" w:rsidP="003B2B19">
      <w:pPr>
        <w:pStyle w:val="NormalWeb"/>
        <w:shd w:val="clear" w:color="auto" w:fill="FFFFFF"/>
        <w:spacing w:before="96" w:beforeAutospacing="0" w:after="120" w:afterAutospacing="0" w:line="360" w:lineRule="auto"/>
        <w:rPr>
          <w:rFonts w:ascii="Arial" w:hAnsi="Arial" w:cs="Arial"/>
          <w:color w:val="000000"/>
          <w:sz w:val="20"/>
          <w:szCs w:val="20"/>
        </w:rPr>
      </w:pPr>
      <w:hyperlink r:id="rId1546" w:tooltip="Demography" w:history="1">
        <w:r w:rsidR="003B2B19" w:rsidRPr="003036C3">
          <w:rPr>
            <w:rStyle w:val="Hyperlink"/>
            <w:rFonts w:ascii="Arial" w:hAnsi="Arial" w:cs="Arial"/>
            <w:color w:val="0B0080"/>
            <w:sz w:val="20"/>
            <w:szCs w:val="20"/>
            <w:u w:val="none"/>
          </w:rPr>
          <w:t>Demography</w:t>
        </w:r>
      </w:hyperlink>
      <w:r w:rsidR="003B2B19" w:rsidRPr="003036C3">
        <w:rPr>
          <w:rStyle w:val="apple-converted-space"/>
          <w:rFonts w:ascii="Arial" w:hAnsi="Arial" w:cs="Arial"/>
          <w:color w:val="000000"/>
          <w:sz w:val="20"/>
          <w:szCs w:val="20"/>
        </w:rPr>
        <w:t> </w:t>
      </w:r>
      <w:r w:rsidR="003B2B19" w:rsidRPr="003036C3">
        <w:rPr>
          <w:rFonts w:ascii="Arial" w:hAnsi="Arial" w:cs="Arial"/>
          <w:color w:val="000000"/>
          <w:sz w:val="20"/>
          <w:szCs w:val="20"/>
        </w:rPr>
        <w:t>refers to studying human populations in terms of size, density, location, age, gender, race, and occupation. This is a very important factor to study for marketers and helps to divide the population into</w:t>
      </w:r>
      <w:r w:rsidR="003B2B19" w:rsidRPr="003036C3">
        <w:rPr>
          <w:rStyle w:val="apple-converted-space"/>
          <w:rFonts w:ascii="Arial" w:hAnsi="Arial" w:cs="Arial"/>
          <w:color w:val="000000"/>
          <w:sz w:val="20"/>
          <w:szCs w:val="20"/>
        </w:rPr>
        <w:t> </w:t>
      </w:r>
      <w:hyperlink r:id="rId1547" w:tooltip="Market segment" w:history="1">
        <w:r w:rsidR="003B2B19" w:rsidRPr="003036C3">
          <w:rPr>
            <w:rStyle w:val="Hyperlink"/>
            <w:rFonts w:ascii="Arial" w:hAnsi="Arial" w:cs="Arial"/>
            <w:color w:val="0B0080"/>
            <w:sz w:val="20"/>
            <w:szCs w:val="20"/>
            <w:u w:val="none"/>
          </w:rPr>
          <w:t>market segments</w:t>
        </w:r>
      </w:hyperlink>
      <w:r w:rsidR="003B2B19" w:rsidRPr="003036C3">
        <w:rPr>
          <w:rStyle w:val="apple-converted-space"/>
          <w:rFonts w:ascii="Arial" w:hAnsi="Arial" w:cs="Arial"/>
          <w:color w:val="000000"/>
          <w:sz w:val="20"/>
          <w:szCs w:val="20"/>
        </w:rPr>
        <w:t> </w:t>
      </w:r>
      <w:r w:rsidR="003B2B19" w:rsidRPr="003036C3">
        <w:rPr>
          <w:rFonts w:ascii="Arial" w:hAnsi="Arial" w:cs="Arial"/>
          <w:color w:val="000000"/>
          <w:sz w:val="20"/>
          <w:szCs w:val="20"/>
        </w:rPr>
        <w:t>and</w:t>
      </w:r>
      <w:r w:rsidR="003B2B19" w:rsidRPr="003036C3">
        <w:rPr>
          <w:rStyle w:val="apple-converted-space"/>
          <w:rFonts w:ascii="Arial" w:hAnsi="Arial" w:cs="Arial"/>
          <w:color w:val="000000"/>
          <w:sz w:val="20"/>
          <w:szCs w:val="20"/>
        </w:rPr>
        <w:t> </w:t>
      </w:r>
      <w:hyperlink r:id="rId1548" w:tooltip="Target market" w:history="1">
        <w:r w:rsidR="003B2B19" w:rsidRPr="003036C3">
          <w:rPr>
            <w:rStyle w:val="Hyperlink"/>
            <w:rFonts w:ascii="Arial" w:hAnsi="Arial" w:cs="Arial"/>
            <w:color w:val="0B0080"/>
            <w:sz w:val="20"/>
            <w:szCs w:val="20"/>
            <w:u w:val="none"/>
          </w:rPr>
          <w:t>target markets</w:t>
        </w:r>
      </w:hyperlink>
      <w:r w:rsidR="003B2B19" w:rsidRPr="003036C3">
        <w:rPr>
          <w:rFonts w:ascii="Arial" w:hAnsi="Arial" w:cs="Arial"/>
          <w:color w:val="000000"/>
          <w:sz w:val="20"/>
          <w:szCs w:val="20"/>
        </w:rPr>
        <w:t>. An example of demography is classifying groups of people according to the year they were born. These classifications can be referred to as</w:t>
      </w:r>
      <w:r w:rsidR="003B2B19" w:rsidRPr="003036C3">
        <w:rPr>
          <w:rStyle w:val="apple-converted-space"/>
          <w:rFonts w:ascii="Arial" w:hAnsi="Arial" w:cs="Arial"/>
          <w:color w:val="000000"/>
          <w:sz w:val="20"/>
          <w:szCs w:val="20"/>
        </w:rPr>
        <w:t> </w:t>
      </w:r>
      <w:hyperlink r:id="rId1549" w:tooltip="Baby boomer" w:history="1">
        <w:r w:rsidR="003B2B19" w:rsidRPr="003036C3">
          <w:rPr>
            <w:rStyle w:val="Hyperlink"/>
            <w:rFonts w:ascii="Arial" w:hAnsi="Arial" w:cs="Arial"/>
            <w:color w:val="0B0080"/>
            <w:sz w:val="20"/>
            <w:szCs w:val="20"/>
            <w:u w:val="none"/>
          </w:rPr>
          <w:t>baby boomers</w:t>
        </w:r>
      </w:hyperlink>
      <w:r w:rsidR="003B2B19" w:rsidRPr="003036C3">
        <w:rPr>
          <w:rFonts w:ascii="Arial" w:hAnsi="Arial" w:cs="Arial"/>
          <w:color w:val="000000"/>
          <w:sz w:val="20"/>
          <w:szCs w:val="20"/>
        </w:rPr>
        <w:t>, who are born between 1946 and 1964,</w:t>
      </w:r>
      <w:r w:rsidR="003B2B19" w:rsidRPr="003036C3">
        <w:rPr>
          <w:rStyle w:val="apple-converted-space"/>
          <w:rFonts w:ascii="Arial" w:hAnsi="Arial" w:cs="Arial"/>
          <w:color w:val="000000"/>
          <w:sz w:val="20"/>
          <w:szCs w:val="20"/>
        </w:rPr>
        <w:t> </w:t>
      </w:r>
      <w:hyperlink r:id="rId1550" w:tooltip="Generation X" w:history="1">
        <w:r w:rsidR="003B2B19" w:rsidRPr="003036C3">
          <w:rPr>
            <w:rStyle w:val="Hyperlink"/>
            <w:rFonts w:ascii="Arial" w:hAnsi="Arial" w:cs="Arial"/>
            <w:color w:val="0B0080"/>
            <w:sz w:val="20"/>
            <w:szCs w:val="20"/>
            <w:u w:val="none"/>
          </w:rPr>
          <w:t>generation X</w:t>
        </w:r>
      </w:hyperlink>
      <w:r w:rsidR="003B2B19" w:rsidRPr="003036C3">
        <w:rPr>
          <w:rFonts w:ascii="Arial" w:hAnsi="Arial" w:cs="Arial"/>
          <w:color w:val="000000"/>
          <w:sz w:val="20"/>
          <w:szCs w:val="20"/>
        </w:rPr>
        <w:t>, who are born between 1965 and 1976, and</w:t>
      </w:r>
      <w:r w:rsidR="003B2B19" w:rsidRPr="003036C3">
        <w:rPr>
          <w:rStyle w:val="apple-converted-space"/>
          <w:rFonts w:ascii="Arial" w:hAnsi="Arial" w:cs="Arial"/>
          <w:color w:val="000000"/>
          <w:sz w:val="20"/>
          <w:szCs w:val="20"/>
        </w:rPr>
        <w:t> </w:t>
      </w:r>
      <w:hyperlink r:id="rId1551" w:tooltip="Generation Y" w:history="1">
        <w:r w:rsidR="003B2B19" w:rsidRPr="003036C3">
          <w:rPr>
            <w:rStyle w:val="Hyperlink"/>
            <w:rFonts w:ascii="Arial" w:hAnsi="Arial" w:cs="Arial"/>
            <w:color w:val="0B0080"/>
            <w:sz w:val="20"/>
            <w:szCs w:val="20"/>
            <w:u w:val="none"/>
          </w:rPr>
          <w:t>generation Y</w:t>
        </w:r>
      </w:hyperlink>
      <w:r w:rsidR="003B2B19" w:rsidRPr="003036C3">
        <w:rPr>
          <w:rFonts w:ascii="Arial" w:hAnsi="Arial" w:cs="Arial"/>
          <w:color w:val="000000"/>
          <w:sz w:val="20"/>
          <w:szCs w:val="20"/>
        </w:rPr>
        <w:t>, who are born between 1977 and 1994. Each classification has different characteristics and causes they find important. This can be beneficial to a marketer as they can decide who their product would benefit most and tailor their</w:t>
      </w:r>
      <w:r w:rsidR="003B2B19" w:rsidRPr="003036C3">
        <w:rPr>
          <w:rStyle w:val="apple-converted-space"/>
          <w:rFonts w:ascii="Arial" w:hAnsi="Arial" w:cs="Arial"/>
          <w:color w:val="000000"/>
          <w:sz w:val="20"/>
          <w:szCs w:val="20"/>
        </w:rPr>
        <w:t> </w:t>
      </w:r>
      <w:hyperlink r:id="rId1552" w:tooltip="Marketing plan" w:history="1">
        <w:r w:rsidR="003B2B19" w:rsidRPr="003036C3">
          <w:rPr>
            <w:rStyle w:val="Hyperlink"/>
            <w:rFonts w:ascii="Arial" w:hAnsi="Arial" w:cs="Arial"/>
            <w:color w:val="0B0080"/>
            <w:sz w:val="20"/>
            <w:szCs w:val="20"/>
            <w:u w:val="none"/>
          </w:rPr>
          <w:t>marketing plan</w:t>
        </w:r>
      </w:hyperlink>
      <w:r w:rsidR="003B2B19" w:rsidRPr="003036C3">
        <w:rPr>
          <w:rStyle w:val="apple-converted-space"/>
          <w:rFonts w:ascii="Arial" w:hAnsi="Arial" w:cs="Arial"/>
          <w:color w:val="000000"/>
          <w:sz w:val="20"/>
          <w:szCs w:val="20"/>
        </w:rPr>
        <w:t> </w:t>
      </w:r>
      <w:r w:rsidR="003B2B19" w:rsidRPr="003036C3">
        <w:rPr>
          <w:rFonts w:ascii="Arial" w:hAnsi="Arial" w:cs="Arial"/>
          <w:color w:val="000000"/>
          <w:sz w:val="20"/>
          <w:szCs w:val="20"/>
        </w:rPr>
        <w:t>to attract that segment. Demography covers many aspects that are important to marketers including family dynamics, geographic shifts, work force changes, and levels of diversity in any given area.</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Another aspect of the macroenvironment is the economic environment. This refers to the</w:t>
      </w:r>
      <w:r w:rsidRPr="003036C3">
        <w:rPr>
          <w:rStyle w:val="apple-converted-space"/>
          <w:rFonts w:ascii="Arial" w:hAnsi="Arial" w:cs="Arial"/>
          <w:color w:val="000000"/>
          <w:sz w:val="20"/>
          <w:szCs w:val="20"/>
        </w:rPr>
        <w:t> </w:t>
      </w:r>
      <w:hyperlink r:id="rId1553" w:tooltip="Purchasing power" w:history="1">
        <w:r w:rsidRPr="003036C3">
          <w:rPr>
            <w:rStyle w:val="Hyperlink"/>
            <w:rFonts w:ascii="Arial" w:hAnsi="Arial" w:cs="Arial"/>
            <w:color w:val="0B0080"/>
            <w:sz w:val="20"/>
            <w:szCs w:val="20"/>
            <w:u w:val="none"/>
          </w:rPr>
          <w:t>purchasing power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potential customers and the ways in which people spend their money. Within this area are two different economies, subsistence and industrialized. Subsistence economies are based more in agriculture and consume their own industrial output. Industrial economies have markets that are diverse and carry many different types of goods. Each is important to the marketer because each has a highly different spending pattern as well as different</w:t>
      </w:r>
      <w:r w:rsidRPr="003036C3">
        <w:rPr>
          <w:rStyle w:val="apple-converted-space"/>
          <w:rFonts w:ascii="Arial" w:hAnsi="Arial" w:cs="Arial"/>
          <w:color w:val="000000"/>
          <w:sz w:val="20"/>
          <w:szCs w:val="20"/>
        </w:rPr>
        <w:t> </w:t>
      </w:r>
      <w:hyperlink r:id="rId1554" w:tooltip="Distribution of wealth" w:history="1">
        <w:r w:rsidRPr="003036C3">
          <w:rPr>
            <w:rStyle w:val="Hyperlink"/>
            <w:rFonts w:ascii="Arial" w:hAnsi="Arial" w:cs="Arial"/>
            <w:color w:val="0B0080"/>
            <w:sz w:val="20"/>
            <w:szCs w:val="20"/>
            <w:u w:val="none"/>
          </w:rPr>
          <w:t>distribution of wealth</w:t>
        </w:r>
      </w:hyperlink>
      <w:r w:rsidRPr="003036C3">
        <w:rPr>
          <w:rFonts w:ascii="Arial" w:hAnsi="Arial" w:cs="Arial"/>
          <w:color w:val="000000"/>
          <w:sz w:val="20"/>
          <w:szCs w:val="20"/>
        </w:rPr>
        <w:t>.</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lastRenderedPageBreak/>
        <w:t>The natural environment is another important factor of the macroenvironment. This includes the natural resources that a company uses as inputs and affects their marketing activities. The concern in this area is the increased pollution, shortages of raw materials and increased governmental intervention. As raw materials become increasingly scarcer, the ability to create a company’s product gets much harder. Also, pollution can go as far as negatively affecting a company’s reputation if they are known for damaging the environment. The last concern,</w:t>
      </w:r>
      <w:r w:rsidRPr="003036C3">
        <w:rPr>
          <w:rStyle w:val="apple-converted-space"/>
          <w:rFonts w:ascii="Arial" w:hAnsi="Arial" w:cs="Arial"/>
          <w:color w:val="000000"/>
          <w:sz w:val="20"/>
          <w:szCs w:val="20"/>
        </w:rPr>
        <w:t> </w:t>
      </w:r>
      <w:hyperlink r:id="rId1555" w:tooltip="Public sector" w:history="1">
        <w:r w:rsidRPr="003036C3">
          <w:rPr>
            <w:rStyle w:val="Hyperlink"/>
            <w:rFonts w:ascii="Arial" w:hAnsi="Arial" w:cs="Arial"/>
            <w:color w:val="0B0080"/>
            <w:sz w:val="20"/>
            <w:szCs w:val="20"/>
            <w:u w:val="none"/>
          </w:rPr>
          <w:t>government intervention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make it increasingly harder for a company to fulfill their goals as requirements get more stringent.</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technological environment is perhaps one of the fastest changing factors in the macroenvironment. This includes all developments from antibiotics and surgery to</w:t>
      </w:r>
      <w:r w:rsidRPr="003036C3">
        <w:rPr>
          <w:rStyle w:val="apple-converted-space"/>
          <w:rFonts w:ascii="Arial" w:hAnsi="Arial" w:cs="Arial"/>
          <w:color w:val="000000"/>
          <w:sz w:val="20"/>
          <w:szCs w:val="20"/>
        </w:rPr>
        <w:t> </w:t>
      </w:r>
      <w:hyperlink r:id="rId1556" w:tooltip="Nuclear weapons delivery" w:history="1">
        <w:r w:rsidRPr="003036C3">
          <w:rPr>
            <w:rStyle w:val="Hyperlink"/>
            <w:rFonts w:ascii="Arial" w:hAnsi="Arial" w:cs="Arial"/>
            <w:color w:val="0B0080"/>
            <w:sz w:val="20"/>
            <w:szCs w:val="20"/>
            <w:u w:val="none"/>
          </w:rPr>
          <w:t>nuclear missiles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1557" w:tooltip="Chemical warfare" w:history="1">
        <w:r w:rsidRPr="003036C3">
          <w:rPr>
            <w:rStyle w:val="Hyperlink"/>
            <w:rFonts w:ascii="Arial" w:hAnsi="Arial" w:cs="Arial"/>
            <w:color w:val="0B0080"/>
            <w:sz w:val="20"/>
            <w:szCs w:val="20"/>
            <w:u w:val="none"/>
          </w:rPr>
          <w:t>chemical weapons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automobiles and</w:t>
      </w:r>
      <w:r w:rsidRPr="003036C3">
        <w:rPr>
          <w:rStyle w:val="apple-converted-space"/>
          <w:rFonts w:ascii="Arial" w:hAnsi="Arial" w:cs="Arial"/>
          <w:color w:val="000000"/>
          <w:sz w:val="20"/>
          <w:szCs w:val="20"/>
        </w:rPr>
        <w:t> </w:t>
      </w:r>
      <w:hyperlink r:id="rId1558" w:tooltip="Credit card" w:history="1">
        <w:r w:rsidRPr="003036C3">
          <w:rPr>
            <w:rStyle w:val="Hyperlink"/>
            <w:rFonts w:ascii="Arial" w:hAnsi="Arial" w:cs="Arial"/>
            <w:color w:val="0B0080"/>
            <w:sz w:val="20"/>
            <w:szCs w:val="20"/>
            <w:u w:val="none"/>
          </w:rPr>
          <w:t>credit cards</w:t>
        </w:r>
      </w:hyperlink>
      <w:r w:rsidRPr="003036C3">
        <w:rPr>
          <w:rFonts w:ascii="Arial" w:hAnsi="Arial" w:cs="Arial"/>
          <w:color w:val="000000"/>
          <w:sz w:val="20"/>
          <w:szCs w:val="20"/>
        </w:rPr>
        <w:t>. As these markets develop it can create new markets and new uses for products. It also requires a company to stay ahead of others and update their own technology as it becomes outdated. They must stay informed of trends so they can be part of the next big thing, rather than becoming outdated and suffering the consequences financially.</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political environment includes all</w:t>
      </w:r>
      <w:r w:rsidRPr="003036C3">
        <w:rPr>
          <w:rStyle w:val="apple-converted-space"/>
          <w:rFonts w:ascii="Arial" w:hAnsi="Arial" w:cs="Arial"/>
          <w:color w:val="000000"/>
          <w:sz w:val="20"/>
          <w:szCs w:val="20"/>
        </w:rPr>
        <w:t> </w:t>
      </w:r>
      <w:hyperlink r:id="rId1559" w:tooltip="Laws" w:history="1">
        <w:r w:rsidRPr="003036C3">
          <w:rPr>
            <w:rStyle w:val="Hyperlink"/>
            <w:rFonts w:ascii="Arial" w:hAnsi="Arial" w:cs="Arial"/>
            <w:color w:val="0B0080"/>
            <w:sz w:val="20"/>
            <w:szCs w:val="20"/>
            <w:u w:val="none"/>
          </w:rPr>
          <w:t>laws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560" w:tooltip="Government agencies" w:history="1">
        <w:r w:rsidRPr="003036C3">
          <w:rPr>
            <w:rStyle w:val="Hyperlink"/>
            <w:rFonts w:ascii="Arial" w:hAnsi="Arial" w:cs="Arial"/>
            <w:color w:val="0B0080"/>
            <w:sz w:val="20"/>
            <w:szCs w:val="20"/>
            <w:u w:val="none"/>
          </w:rPr>
          <w:t>government agencies</w:t>
        </w:r>
      </w:hyperlink>
      <w:r w:rsidRPr="003036C3">
        <w:rPr>
          <w:rFonts w:ascii="Arial" w:hAnsi="Arial" w:cs="Arial"/>
          <w:color w:val="000000"/>
          <w:sz w:val="20"/>
          <w:szCs w:val="20"/>
        </w:rPr>
        <w:t>, and groups that influence or limit other organizations and individuals within a</w:t>
      </w:r>
      <w:r w:rsidRPr="003036C3">
        <w:rPr>
          <w:rStyle w:val="apple-converted-space"/>
          <w:rFonts w:ascii="Arial" w:hAnsi="Arial" w:cs="Arial"/>
          <w:color w:val="000000"/>
          <w:sz w:val="20"/>
          <w:szCs w:val="20"/>
        </w:rPr>
        <w:t> </w:t>
      </w:r>
      <w:hyperlink r:id="rId1561" w:tooltip="Society" w:history="1">
        <w:r w:rsidRPr="003036C3">
          <w:rPr>
            <w:rStyle w:val="Hyperlink"/>
            <w:rFonts w:ascii="Arial" w:hAnsi="Arial" w:cs="Arial"/>
            <w:color w:val="0B0080"/>
            <w:sz w:val="20"/>
            <w:szCs w:val="20"/>
            <w:u w:val="none"/>
          </w:rPr>
          <w:t>society</w:t>
        </w:r>
      </w:hyperlink>
      <w:r w:rsidRPr="003036C3">
        <w:rPr>
          <w:rFonts w:ascii="Arial" w:hAnsi="Arial" w:cs="Arial"/>
          <w:color w:val="000000"/>
          <w:sz w:val="20"/>
          <w:szCs w:val="20"/>
        </w:rPr>
        <w:t>. It is important for marketers to be aware of these restrictions as they can be complex. Some products are regulated by both state and federal laws. There are even restrictions for some products as to who the target market may be, for example, cigarettes should not be marketed to younger children. There are also many restrictions on</w:t>
      </w:r>
      <w:r w:rsidR="00CE761F" w:rsidRPr="003036C3">
        <w:rPr>
          <w:rFonts w:ascii="Arial" w:hAnsi="Arial" w:cs="Arial"/>
          <w:color w:val="000000"/>
          <w:sz w:val="20"/>
          <w:szCs w:val="20"/>
        </w:rPr>
        <w:t xml:space="preserve"> </w:t>
      </w:r>
      <w:hyperlink r:id="rId1562" w:tooltip="Subliminal message" w:history="1">
        <w:r w:rsidRPr="003036C3">
          <w:rPr>
            <w:rStyle w:val="Hyperlink"/>
            <w:rFonts w:ascii="Arial" w:hAnsi="Arial" w:cs="Arial"/>
            <w:color w:val="0B0080"/>
            <w:sz w:val="20"/>
            <w:szCs w:val="20"/>
            <w:u w:val="none"/>
          </w:rPr>
          <w:t>subliminal messages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monopolies. As laws and regulations change often, this is a very important aspect for a marketer to monitor.</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final aspect of the macroenvironment is the cultural environment, which consists of institutions and basic values and beliefs of a group of people. The values can also be further categorized into core beliefs, which passed on from generation to generation and very difficult to change, and secondary beliefs, which tend to be easier to influence. As a marketer, it is important to know the difference between the two and to focus your marketing campaign to reflect the values of a</w:t>
      </w:r>
      <w:r w:rsidRPr="003036C3">
        <w:rPr>
          <w:rStyle w:val="apple-converted-space"/>
          <w:rFonts w:ascii="Arial" w:hAnsi="Arial" w:cs="Arial"/>
          <w:color w:val="000000"/>
          <w:sz w:val="20"/>
          <w:szCs w:val="20"/>
        </w:rPr>
        <w:t> </w:t>
      </w:r>
      <w:hyperlink r:id="rId1563" w:tooltip="Target audience" w:history="1">
        <w:r w:rsidRPr="003036C3">
          <w:rPr>
            <w:rStyle w:val="Hyperlink"/>
            <w:rFonts w:ascii="Arial" w:hAnsi="Arial" w:cs="Arial"/>
            <w:color w:val="0B0080"/>
            <w:sz w:val="20"/>
            <w:szCs w:val="20"/>
            <w:u w:val="none"/>
          </w:rPr>
          <w:t>target audience</w:t>
        </w:r>
      </w:hyperlink>
      <w:r w:rsidRPr="003036C3">
        <w:rPr>
          <w:rFonts w:ascii="Arial" w:hAnsi="Arial" w:cs="Arial"/>
          <w:color w:val="000000"/>
          <w:sz w:val="20"/>
          <w:szCs w:val="20"/>
        </w:rPr>
        <w:t>.</w:t>
      </w:r>
    </w:p>
    <w:p w:rsidR="003B2B19" w:rsidRPr="003036C3" w:rsidRDefault="003B2B19" w:rsidP="003B2B19">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When dealing with the marketing environment it is important for a company to become proactive. By doing so, they can create the kind of environment that they will prosper in and can become more efficient by marketing in areas with the greatest customer potential. It is important to place equal emphasis on both the macro and microenvironment and to react accordingly to changes within them.</w:t>
      </w:r>
      <w:hyperlink r:id="rId1564" w:anchor="cite_note-1" w:history="1">
        <w:r w:rsidRPr="003036C3">
          <w:rPr>
            <w:rStyle w:val="Hyperlink"/>
            <w:rFonts w:ascii="Arial" w:hAnsi="Arial" w:cs="Arial"/>
            <w:color w:val="0B0080"/>
            <w:sz w:val="20"/>
            <w:szCs w:val="20"/>
            <w:u w:val="none"/>
            <w:vertAlign w:val="superscript"/>
          </w:rPr>
          <w:t>[2]</w:t>
        </w:r>
      </w:hyperlink>
    </w:p>
    <w:p w:rsidR="00CC61B8" w:rsidRPr="003036C3" w:rsidRDefault="00CC61B8" w:rsidP="00AD487D">
      <w:pPr>
        <w:pStyle w:val="Heading2"/>
        <w:rPr>
          <w:kern w:val="36"/>
          <w:lang w:val="en-GB"/>
        </w:rPr>
      </w:pPr>
      <w:bookmarkStart w:id="138" w:name="_Toc327804752"/>
      <w:r w:rsidRPr="003036C3">
        <w:rPr>
          <w:kern w:val="36"/>
          <w:lang w:val="en-GB"/>
        </w:rPr>
        <w:t xml:space="preserve">Consumer </w:t>
      </w:r>
      <w:r w:rsidR="00F43283" w:rsidRPr="003036C3">
        <w:rPr>
          <w:kern w:val="36"/>
          <w:lang w:val="en-GB"/>
        </w:rPr>
        <w:t>behaviour</w:t>
      </w:r>
      <w:bookmarkEnd w:id="138"/>
    </w:p>
    <w:p w:rsidR="00CC61B8" w:rsidRPr="003036C3" w:rsidRDefault="00CC61B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 xml:space="preserve">Consumer </w:t>
      </w:r>
      <w:r w:rsidR="00F43283" w:rsidRPr="003036C3">
        <w:rPr>
          <w:rFonts w:ascii="Arial" w:hAnsi="Arial" w:cs="Arial"/>
          <w:b/>
          <w:bCs/>
          <w:color w:val="000000"/>
          <w:sz w:val="19"/>
          <w:szCs w:val="19"/>
          <w:lang w:val="en-GB"/>
        </w:rPr>
        <w:t>behaviour</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study of when, why, how, and where people do or do not buy a</w:t>
      </w:r>
      <w:r w:rsidRPr="003036C3">
        <w:rPr>
          <w:rStyle w:val="apple-converted-space"/>
          <w:rFonts w:ascii="Arial" w:hAnsi="Arial" w:cs="Arial"/>
          <w:color w:val="000000"/>
          <w:sz w:val="19"/>
          <w:szCs w:val="19"/>
          <w:lang w:val="en-GB"/>
        </w:rPr>
        <w:t> </w:t>
      </w:r>
      <w:hyperlink r:id="rId1565" w:tooltip="Product (business)" w:history="1">
        <w:r w:rsidRPr="003036C3">
          <w:rPr>
            <w:rStyle w:val="Hyperlink"/>
            <w:rFonts w:ascii="Arial" w:hAnsi="Arial" w:cs="Arial"/>
            <w:color w:val="0B0080"/>
            <w:sz w:val="19"/>
            <w:szCs w:val="19"/>
            <w:u w:val="none"/>
            <w:lang w:val="en-GB"/>
          </w:rPr>
          <w:t>product</w:t>
        </w:r>
      </w:hyperlink>
      <w:r w:rsidRPr="003036C3">
        <w:rPr>
          <w:rFonts w:ascii="Arial" w:hAnsi="Arial" w:cs="Arial"/>
          <w:color w:val="000000"/>
          <w:sz w:val="19"/>
          <w:szCs w:val="19"/>
          <w:lang w:val="en-GB"/>
        </w:rPr>
        <w:t>. It blends elements from</w:t>
      </w:r>
      <w:r w:rsidRPr="003036C3">
        <w:rPr>
          <w:rStyle w:val="apple-converted-space"/>
          <w:rFonts w:ascii="Arial" w:hAnsi="Arial" w:cs="Arial"/>
          <w:color w:val="000000"/>
          <w:sz w:val="19"/>
          <w:szCs w:val="19"/>
          <w:lang w:val="en-GB"/>
        </w:rPr>
        <w:t> </w:t>
      </w:r>
      <w:hyperlink r:id="rId1566" w:tooltip="Psychology" w:history="1">
        <w:r w:rsidRPr="003036C3">
          <w:rPr>
            <w:rStyle w:val="Hyperlink"/>
            <w:rFonts w:ascii="Arial" w:hAnsi="Arial" w:cs="Arial"/>
            <w:color w:val="0B0080"/>
            <w:sz w:val="19"/>
            <w:szCs w:val="19"/>
            <w:u w:val="none"/>
            <w:lang w:val="en-GB"/>
          </w:rPr>
          <w:t>psychology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67" w:tooltip="Sociology" w:history="1">
        <w:r w:rsidRPr="003036C3">
          <w:rPr>
            <w:rStyle w:val="Hyperlink"/>
            <w:rFonts w:ascii="Arial" w:hAnsi="Arial" w:cs="Arial"/>
            <w:color w:val="0B0080"/>
            <w:sz w:val="19"/>
            <w:szCs w:val="19"/>
            <w:u w:val="none"/>
            <w:lang w:val="en-GB"/>
          </w:rPr>
          <w:t>sociology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68" w:tooltip="Social Anthropology" w:history="1">
        <w:r w:rsidRPr="003036C3">
          <w:rPr>
            <w:rStyle w:val="Hyperlink"/>
            <w:rFonts w:ascii="Arial" w:hAnsi="Arial" w:cs="Arial"/>
            <w:color w:val="0B0080"/>
            <w:sz w:val="19"/>
            <w:szCs w:val="19"/>
            <w:u w:val="none"/>
            <w:lang w:val="en-GB"/>
          </w:rPr>
          <w:t>social</w:t>
        </w:r>
      </w:hyperlink>
      <w:r w:rsidRPr="003036C3">
        <w:rPr>
          <w:rStyle w:val="apple-converted-space"/>
          <w:rFonts w:ascii="Arial" w:hAnsi="Arial" w:cs="Arial"/>
          <w:color w:val="000000"/>
          <w:sz w:val="19"/>
          <w:szCs w:val="19"/>
          <w:lang w:val="en-GB"/>
        </w:rPr>
        <w:t> </w:t>
      </w:r>
      <w:hyperlink r:id="rId1569" w:tooltip="Anthropology" w:history="1">
        <w:r w:rsidRPr="003036C3">
          <w:rPr>
            <w:rStyle w:val="Hyperlink"/>
            <w:rFonts w:ascii="Arial" w:hAnsi="Arial" w:cs="Arial"/>
            <w:color w:val="0B0080"/>
            <w:sz w:val="19"/>
            <w:szCs w:val="19"/>
            <w:u w:val="none"/>
            <w:lang w:val="en-GB"/>
          </w:rPr>
          <w:t>anthropology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570" w:tooltip="Economics" w:history="1">
        <w:r w:rsidRPr="003036C3">
          <w:rPr>
            <w:rStyle w:val="Hyperlink"/>
            <w:rFonts w:ascii="Arial" w:hAnsi="Arial" w:cs="Arial"/>
            <w:color w:val="0B0080"/>
            <w:sz w:val="19"/>
            <w:szCs w:val="19"/>
            <w:u w:val="none"/>
            <w:lang w:val="en-GB"/>
          </w:rPr>
          <w:t>economics</w:t>
        </w:r>
      </w:hyperlink>
      <w:r w:rsidRPr="003036C3">
        <w:rPr>
          <w:rFonts w:ascii="Arial" w:hAnsi="Arial" w:cs="Arial"/>
          <w:color w:val="000000"/>
          <w:sz w:val="19"/>
          <w:szCs w:val="19"/>
          <w:lang w:val="en-GB"/>
        </w:rPr>
        <w:t>. It attempts to understand the buyer decision making process, both individually and in groups. It studies characteristics of individual consumers such as</w:t>
      </w:r>
      <w:r w:rsidRPr="003036C3">
        <w:rPr>
          <w:rStyle w:val="apple-converted-space"/>
          <w:rFonts w:ascii="Arial" w:hAnsi="Arial" w:cs="Arial"/>
          <w:color w:val="000000"/>
          <w:sz w:val="19"/>
          <w:szCs w:val="19"/>
          <w:lang w:val="en-GB"/>
        </w:rPr>
        <w:t> </w:t>
      </w:r>
      <w:hyperlink r:id="rId1571" w:tooltip="Demographic" w:history="1">
        <w:r w:rsidRPr="003036C3">
          <w:rPr>
            <w:rStyle w:val="Hyperlink"/>
            <w:rFonts w:ascii="Arial" w:hAnsi="Arial" w:cs="Arial"/>
            <w:color w:val="0B0080"/>
            <w:sz w:val="19"/>
            <w:szCs w:val="19"/>
            <w:u w:val="none"/>
            <w:lang w:val="en-GB"/>
          </w:rPr>
          <w:t>demographics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and </w:t>
      </w:r>
      <w:r w:rsidR="00371244" w:rsidRPr="003036C3">
        <w:rPr>
          <w:rFonts w:ascii="Arial" w:hAnsi="Arial" w:cs="Arial"/>
          <w:color w:val="000000"/>
          <w:sz w:val="19"/>
          <w:szCs w:val="19"/>
          <w:lang w:val="en-GB"/>
        </w:rPr>
        <w:t>behavioural</w:t>
      </w:r>
      <w:r w:rsidRPr="003036C3">
        <w:rPr>
          <w:rFonts w:ascii="Arial" w:hAnsi="Arial" w:cs="Arial"/>
          <w:color w:val="000000"/>
          <w:sz w:val="19"/>
          <w:szCs w:val="19"/>
          <w:lang w:val="en-GB"/>
        </w:rPr>
        <w:t xml:space="preserve"> variables in an attempt to understand people's wants. It also tries to </w:t>
      </w:r>
      <w:r w:rsidRPr="003036C3">
        <w:rPr>
          <w:rFonts w:ascii="Arial" w:hAnsi="Arial" w:cs="Arial"/>
          <w:color w:val="000000"/>
          <w:sz w:val="19"/>
          <w:szCs w:val="19"/>
          <w:lang w:val="en-GB"/>
        </w:rPr>
        <w:lastRenderedPageBreak/>
        <w:t>assess influences on the</w:t>
      </w:r>
      <w:r w:rsidRPr="003036C3">
        <w:rPr>
          <w:rStyle w:val="apple-converted-space"/>
          <w:rFonts w:ascii="Arial" w:hAnsi="Arial" w:cs="Arial"/>
          <w:color w:val="000000"/>
          <w:sz w:val="19"/>
          <w:szCs w:val="19"/>
          <w:lang w:val="en-GB"/>
        </w:rPr>
        <w:t> </w:t>
      </w:r>
      <w:hyperlink r:id="rId1572" w:tooltip="Consumer" w:history="1">
        <w:r w:rsidRPr="003036C3">
          <w:rPr>
            <w:rStyle w:val="Hyperlink"/>
            <w:rFonts w:ascii="Arial" w:hAnsi="Arial" w:cs="Arial"/>
            <w:color w:val="0B0080"/>
            <w:sz w:val="19"/>
            <w:szCs w:val="19"/>
            <w:u w:val="none"/>
            <w:lang w:val="en-GB"/>
          </w:rPr>
          <w:t>consumer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from groups such as family, friends, reference groups, and society in general.</w:t>
      </w:r>
    </w:p>
    <w:p w:rsidR="00CC61B8" w:rsidRPr="003036C3" w:rsidRDefault="00CC61B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Customer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study is based on consumer buying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with the customer playing the three distinct roles of user, payer and buyer. Research has shown that consumer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is difficult to predict, even for experts in the field. </w:t>
      </w:r>
      <w:hyperlink r:id="rId1573" w:tooltip="Relationship marketing" w:history="1">
        <w:r w:rsidRPr="003036C3">
          <w:rPr>
            <w:rStyle w:val="Hyperlink"/>
            <w:rFonts w:ascii="Arial" w:hAnsi="Arial" w:cs="Arial"/>
            <w:color w:val="0B0080"/>
            <w:sz w:val="19"/>
            <w:szCs w:val="19"/>
            <w:u w:val="none"/>
            <w:lang w:val="en-GB"/>
          </w:rPr>
          <w:t>Relationship marketing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is an influential asset for customer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analysis as it has a keen interest in the re-discovery of the true meaning of marketing through the re-affirmation of the importance of the customer or buyer. A greater importance is also placed on consumer retention, customer relationship management, personalisation, customisation and one-to-one marketing. Social functions can be categorized into social choice and welfare functions.</w:t>
      </w:r>
    </w:p>
    <w:p w:rsidR="00CC61B8" w:rsidRPr="003036C3" w:rsidRDefault="00CC61B8"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Each method for vote counting is assumed as social function but if</w:t>
      </w:r>
      <w:r w:rsidRPr="003036C3">
        <w:rPr>
          <w:rStyle w:val="apple-converted-space"/>
          <w:rFonts w:ascii="Arial" w:hAnsi="Arial" w:cs="Arial"/>
          <w:color w:val="000000"/>
          <w:sz w:val="19"/>
          <w:szCs w:val="19"/>
          <w:lang w:val="en-GB"/>
        </w:rPr>
        <w:t> </w:t>
      </w:r>
      <w:hyperlink r:id="rId1574" w:tooltip="Arrow's impossibility theorem" w:history="1">
        <w:r w:rsidRPr="003036C3">
          <w:rPr>
            <w:rStyle w:val="Hyperlink"/>
            <w:rFonts w:ascii="Arial" w:hAnsi="Arial" w:cs="Arial"/>
            <w:color w:val="0B0080"/>
            <w:sz w:val="19"/>
            <w:szCs w:val="19"/>
            <w:u w:val="none"/>
            <w:lang w:val="en-GB"/>
          </w:rPr>
          <w:t>Arrow’s possibility theorem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used for a social function, social welfare function is achieved. Some specifications of the social functions are decisiveness,</w:t>
      </w:r>
      <w:r w:rsidRPr="003036C3">
        <w:rPr>
          <w:rStyle w:val="apple-converted-space"/>
          <w:rFonts w:ascii="Arial" w:hAnsi="Arial" w:cs="Arial"/>
          <w:color w:val="000000"/>
          <w:sz w:val="19"/>
          <w:szCs w:val="19"/>
          <w:lang w:val="en-GB"/>
        </w:rPr>
        <w:t> </w:t>
      </w:r>
      <w:hyperlink r:id="rId1575" w:tooltip="Neutrality" w:history="1">
        <w:r w:rsidRPr="003036C3">
          <w:rPr>
            <w:rStyle w:val="Hyperlink"/>
            <w:rFonts w:ascii="Arial" w:hAnsi="Arial" w:cs="Arial"/>
            <w:color w:val="0B0080"/>
            <w:sz w:val="19"/>
            <w:szCs w:val="19"/>
            <w:u w:val="none"/>
            <w:lang w:val="en-GB"/>
          </w:rPr>
          <w:t>neutrality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76" w:tooltip="Anonymity" w:history="1">
        <w:r w:rsidRPr="003036C3">
          <w:rPr>
            <w:rStyle w:val="Hyperlink"/>
            <w:rFonts w:ascii="Arial" w:hAnsi="Arial" w:cs="Arial"/>
            <w:color w:val="0B0080"/>
            <w:sz w:val="19"/>
            <w:szCs w:val="19"/>
            <w:u w:val="none"/>
            <w:lang w:val="en-GB"/>
          </w:rPr>
          <w:t>anonymity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77" w:tooltip="Monotonicity" w:history="1">
        <w:r w:rsidRPr="003036C3">
          <w:rPr>
            <w:rStyle w:val="Hyperlink"/>
            <w:rFonts w:ascii="Arial" w:hAnsi="Arial" w:cs="Arial"/>
            <w:color w:val="0B0080"/>
            <w:sz w:val="19"/>
            <w:szCs w:val="19"/>
            <w:u w:val="none"/>
            <w:lang w:val="en-GB"/>
          </w:rPr>
          <w:t>monotonicity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578" w:tooltip="Unanimity" w:history="1">
        <w:r w:rsidRPr="003036C3">
          <w:rPr>
            <w:rStyle w:val="Hyperlink"/>
            <w:rFonts w:ascii="Arial" w:hAnsi="Arial" w:cs="Arial"/>
            <w:color w:val="0B0080"/>
            <w:sz w:val="19"/>
            <w:szCs w:val="19"/>
            <w:u w:val="none"/>
            <w:lang w:val="en-GB"/>
          </w:rPr>
          <w:t>unanimity</w:t>
        </w:r>
      </w:hyperlink>
      <w:r w:rsidRPr="003036C3">
        <w:rPr>
          <w:rFonts w:ascii="Arial" w:hAnsi="Arial" w:cs="Arial"/>
          <w:color w:val="000000"/>
          <w:sz w:val="19"/>
          <w:szCs w:val="19"/>
          <w:lang w:val="en-GB"/>
        </w:rPr>
        <w:t>, homogeneity and weak and strong</w:t>
      </w:r>
      <w:r w:rsidRPr="003036C3">
        <w:rPr>
          <w:rStyle w:val="apple-converted-space"/>
          <w:rFonts w:ascii="Arial" w:hAnsi="Arial" w:cs="Arial"/>
          <w:color w:val="000000"/>
          <w:sz w:val="19"/>
          <w:szCs w:val="19"/>
          <w:lang w:val="en-GB"/>
        </w:rPr>
        <w:t> </w:t>
      </w:r>
      <w:hyperlink r:id="rId1579" w:tooltip="Pareto optimality" w:history="1">
        <w:r w:rsidRPr="003036C3">
          <w:rPr>
            <w:rStyle w:val="Hyperlink"/>
            <w:rFonts w:ascii="Arial" w:hAnsi="Arial" w:cs="Arial"/>
            <w:color w:val="0B0080"/>
            <w:sz w:val="19"/>
            <w:szCs w:val="19"/>
            <w:u w:val="none"/>
            <w:lang w:val="en-GB"/>
          </w:rPr>
          <w:t>Pareto optimality</w:t>
        </w:r>
      </w:hyperlink>
      <w:r w:rsidRPr="003036C3">
        <w:rPr>
          <w:rFonts w:ascii="Arial" w:hAnsi="Arial" w:cs="Arial"/>
          <w:color w:val="000000"/>
          <w:sz w:val="19"/>
          <w:szCs w:val="19"/>
          <w:lang w:val="en-GB"/>
        </w:rPr>
        <w:t>. No social choice function meets these requirements in an ordinal scale simultaneously. The most important characteristic of a social function is identification of the interactive effect of alternatives and creating a logical relation with the ranks. Marketing provides services in order to satisfy customers. With that in mind, the productive system is considered from its beginning at the production level, to the end of the cycle, the consumer</w:t>
      </w:r>
    </w:p>
    <w:p w:rsidR="000D6485" w:rsidRPr="00AD487D" w:rsidRDefault="000D6485" w:rsidP="00AD487D">
      <w:pPr>
        <w:pStyle w:val="Heading2"/>
      </w:pPr>
      <w:bookmarkStart w:id="139" w:name="_Toc327804753"/>
      <w:r w:rsidRPr="00AD487D">
        <w:rPr>
          <w:rStyle w:val="mw-headline"/>
          <w:szCs w:val="38"/>
        </w:rPr>
        <w:t xml:space="preserve">Buying </w:t>
      </w:r>
      <w:r w:rsidR="00F43283" w:rsidRPr="00AD487D">
        <w:rPr>
          <w:rStyle w:val="mw-headline"/>
          <w:szCs w:val="38"/>
        </w:rPr>
        <w:t>behaviour</w:t>
      </w:r>
      <w:bookmarkEnd w:id="139"/>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A marketing firm must ascertain the nature of customers' buying </w:t>
      </w:r>
      <w:r w:rsidR="00F43283" w:rsidRPr="003036C3">
        <w:rPr>
          <w:rFonts w:ascii="Arial" w:hAnsi="Arial" w:cs="Arial"/>
          <w:color w:val="000000"/>
          <w:sz w:val="20"/>
          <w:szCs w:val="20"/>
          <w:lang w:val="en-GB"/>
        </w:rPr>
        <w:t>behaviour</w:t>
      </w:r>
      <w:r w:rsidRPr="003036C3">
        <w:rPr>
          <w:rFonts w:ascii="Arial" w:hAnsi="Arial" w:cs="Arial"/>
          <w:color w:val="000000"/>
          <w:sz w:val="20"/>
          <w:szCs w:val="20"/>
          <w:lang w:val="en-GB"/>
        </w:rPr>
        <w:t xml:space="preserve"> if it is to market its product properly. In order to entice and persuade a consumer to buy a product, marketers try to determine the </w:t>
      </w:r>
      <w:r w:rsidR="00825A64" w:rsidRPr="003036C3">
        <w:rPr>
          <w:rFonts w:ascii="Arial" w:hAnsi="Arial" w:cs="Arial"/>
          <w:color w:val="000000"/>
          <w:sz w:val="20"/>
          <w:szCs w:val="20"/>
          <w:lang w:val="en-GB"/>
        </w:rPr>
        <w:t>behavioural</w:t>
      </w:r>
      <w:r w:rsidRPr="003036C3">
        <w:rPr>
          <w:rFonts w:ascii="Arial" w:hAnsi="Arial" w:cs="Arial"/>
          <w:color w:val="000000"/>
          <w:sz w:val="20"/>
          <w:szCs w:val="20"/>
          <w:lang w:val="en-GB"/>
        </w:rPr>
        <w:t xml:space="preserve"> process of how a given product is purchased. Buying </w:t>
      </w:r>
      <w:r w:rsidR="00F43283" w:rsidRPr="003036C3">
        <w:rPr>
          <w:rFonts w:ascii="Arial" w:hAnsi="Arial" w:cs="Arial"/>
          <w:color w:val="000000"/>
          <w:sz w:val="20"/>
          <w:szCs w:val="20"/>
          <w:lang w:val="en-GB"/>
        </w:rPr>
        <w:t>behaviour</w:t>
      </w:r>
      <w:r w:rsidRPr="003036C3">
        <w:rPr>
          <w:rFonts w:ascii="Arial" w:hAnsi="Arial" w:cs="Arial"/>
          <w:color w:val="000000"/>
          <w:sz w:val="20"/>
          <w:szCs w:val="20"/>
          <w:lang w:val="en-GB"/>
        </w:rPr>
        <w:t xml:space="preserve"> is usually split into two prime strands, whether selling to the consumer, known as</w:t>
      </w:r>
      <w:r w:rsidRPr="003036C3">
        <w:rPr>
          <w:rStyle w:val="apple-converted-space"/>
          <w:rFonts w:ascii="Arial" w:hAnsi="Arial" w:cs="Arial"/>
          <w:color w:val="000000"/>
          <w:sz w:val="20"/>
          <w:szCs w:val="20"/>
          <w:lang w:val="en-GB"/>
        </w:rPr>
        <w:t> </w:t>
      </w:r>
      <w:hyperlink r:id="rId1580" w:tooltip="Business-to-consumer" w:history="1">
        <w:r w:rsidRPr="003036C3">
          <w:rPr>
            <w:rStyle w:val="Hyperlink"/>
            <w:rFonts w:ascii="Arial" w:hAnsi="Arial" w:cs="Arial"/>
            <w:color w:val="0B0080"/>
            <w:sz w:val="20"/>
            <w:szCs w:val="20"/>
            <w:u w:val="none"/>
            <w:lang w:val="en-GB"/>
          </w:rPr>
          <w:t>business-to-consumer</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(B2C), or to another business, known as</w:t>
      </w:r>
      <w:r w:rsidRPr="003036C3">
        <w:rPr>
          <w:rStyle w:val="apple-converted-space"/>
          <w:rFonts w:ascii="Arial" w:hAnsi="Arial" w:cs="Arial"/>
          <w:color w:val="000000"/>
          <w:sz w:val="20"/>
          <w:szCs w:val="20"/>
          <w:lang w:val="en-GB"/>
        </w:rPr>
        <w:t> </w:t>
      </w:r>
      <w:hyperlink r:id="rId1581" w:tooltip="Business-to-business" w:history="1">
        <w:r w:rsidRPr="003036C3">
          <w:rPr>
            <w:rStyle w:val="Hyperlink"/>
            <w:rFonts w:ascii="Arial" w:hAnsi="Arial" w:cs="Arial"/>
            <w:color w:val="0B0080"/>
            <w:sz w:val="20"/>
            <w:szCs w:val="20"/>
            <w:u w:val="none"/>
            <w:lang w:val="en-GB"/>
          </w:rPr>
          <w:t>business-to-business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(B2B).</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 xml:space="preserve">B2C buying </w:t>
      </w:r>
      <w:r w:rsidR="00F43283" w:rsidRPr="003036C3">
        <w:rPr>
          <w:rStyle w:val="mw-headline"/>
          <w:rFonts w:ascii="Arial" w:hAnsi="Arial" w:cs="Arial"/>
          <w:color w:val="000000"/>
          <w:sz w:val="19"/>
          <w:szCs w:val="19"/>
          <w:lang w:val="en-GB"/>
        </w:rPr>
        <w:t>behaviour</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This mode of </w:t>
      </w:r>
      <w:r w:rsidR="00F43283" w:rsidRPr="003036C3">
        <w:rPr>
          <w:rFonts w:ascii="Arial" w:hAnsi="Arial" w:cs="Arial"/>
          <w:color w:val="000000"/>
          <w:sz w:val="20"/>
          <w:szCs w:val="20"/>
          <w:lang w:val="en-GB"/>
        </w:rPr>
        <w:t>behaviour</w:t>
      </w:r>
      <w:r w:rsidRPr="003036C3">
        <w:rPr>
          <w:rFonts w:ascii="Arial" w:hAnsi="Arial" w:cs="Arial"/>
          <w:color w:val="000000"/>
          <w:sz w:val="20"/>
          <w:szCs w:val="20"/>
          <w:lang w:val="en-GB"/>
        </w:rPr>
        <w:t xml:space="preserve"> concerns consumers and their purchase of a given product. For example, if one imagines a pair of sneakers, the desire for a pair of sneakers would be followed by an information search on available types/brands. This may include perusing media outlets, but most commonly consists of information gathered from family and friends. If the information search is insufficient, the consumer may search for alternative means to satisfy the need/want. In this case, this may mean buying leather shoes, sandals, etc. The purchase decision is then made, in which the consumer actually buys the product. Following this stage, a post-purchase evaluation is often conducted, comprising an appraisal of the value/utility brought by the purchase of the sneakers. If the value/utility is high, then a repeat purchase may be made. This could then develop into consumer loyalty to the firm producing the sneakers.</w:t>
      </w:r>
    </w:p>
    <w:p w:rsidR="000D6485" w:rsidRPr="003036C3" w:rsidRDefault="000D648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lastRenderedPageBreak/>
        <w:t xml:space="preserve">B2B buying </w:t>
      </w:r>
      <w:r w:rsidR="00F43283" w:rsidRPr="003036C3">
        <w:rPr>
          <w:rStyle w:val="mw-headline"/>
          <w:rFonts w:ascii="Arial" w:hAnsi="Arial" w:cs="Arial"/>
          <w:color w:val="000000"/>
          <w:sz w:val="19"/>
          <w:szCs w:val="19"/>
          <w:lang w:val="en-GB"/>
        </w:rPr>
        <w:t>behaviour</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Relates to organizational/industrial buying </w:t>
      </w:r>
      <w:r w:rsidR="00F43283" w:rsidRPr="003036C3">
        <w:rPr>
          <w:rFonts w:ascii="Arial" w:hAnsi="Arial" w:cs="Arial"/>
          <w:color w:val="000000"/>
          <w:sz w:val="20"/>
          <w:szCs w:val="20"/>
          <w:lang w:val="en-GB"/>
        </w:rPr>
        <w:t>behaviour</w:t>
      </w:r>
      <w:r w:rsidRPr="003036C3">
        <w:rPr>
          <w:rFonts w:ascii="Arial" w:hAnsi="Arial" w:cs="Arial"/>
          <w:color w:val="000000"/>
          <w:sz w:val="20"/>
          <w:szCs w:val="20"/>
          <w:lang w:val="en-GB"/>
        </w:rPr>
        <w:t xml:space="preserve">. Business buy either wholesale from other businesses or directly from the manufacturer in contracts or agreements. B2B marketing involves one business marketing a product or service to another business. B2C and B2B </w:t>
      </w:r>
      <w:r w:rsidR="00F43283" w:rsidRPr="003036C3">
        <w:rPr>
          <w:rFonts w:ascii="Arial" w:hAnsi="Arial" w:cs="Arial"/>
          <w:color w:val="000000"/>
          <w:sz w:val="20"/>
          <w:szCs w:val="20"/>
          <w:lang w:val="en-GB"/>
        </w:rPr>
        <w:t>behaviour</w:t>
      </w:r>
      <w:r w:rsidRPr="003036C3">
        <w:rPr>
          <w:rFonts w:ascii="Arial" w:hAnsi="Arial" w:cs="Arial"/>
          <w:color w:val="000000"/>
          <w:sz w:val="20"/>
          <w:szCs w:val="20"/>
          <w:lang w:val="en-GB"/>
        </w:rPr>
        <w:t xml:space="preserve"> are not precise terms, as similarities and differences exist, with some key differences listed below:</w:t>
      </w:r>
    </w:p>
    <w:p w:rsidR="000D6485" w:rsidRPr="003036C3" w:rsidRDefault="000D6485"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In a straight re-buy, the fourth, fifth and sixth stages are omitted. In a modified re-buy scenario, the fifth and sixth stages are precluded. In a new buy, all stages are conducted</w:t>
      </w:r>
    </w:p>
    <w:p w:rsidR="00C64EC5" w:rsidRPr="003036C3" w:rsidRDefault="000D6485" w:rsidP="00AD487D">
      <w:pPr>
        <w:pStyle w:val="Heading2"/>
        <w:rPr>
          <w:kern w:val="36"/>
          <w:lang w:val="en-GB"/>
        </w:rPr>
      </w:pPr>
      <w:bookmarkStart w:id="140" w:name="_Toc327804754"/>
      <w:r w:rsidRPr="003036C3">
        <w:rPr>
          <w:kern w:val="36"/>
          <w:lang w:val="en-GB"/>
        </w:rPr>
        <w:t>Marketing mix</w:t>
      </w:r>
      <w:bookmarkEnd w:id="140"/>
    </w:p>
    <w:p w:rsidR="000D6485" w:rsidRPr="003036C3" w:rsidRDefault="000D6485" w:rsidP="004856C2">
      <w:pPr>
        <w:spacing w:line="360" w:lineRule="auto"/>
        <w:rPr>
          <w:rFonts w:ascii="Arial" w:hAnsi="Arial" w:cs="Arial"/>
          <w:color w:val="000000"/>
          <w:sz w:val="19"/>
          <w:szCs w:val="19"/>
          <w:shd w:val="clear" w:color="auto" w:fill="FFFFFF"/>
          <w:lang w:val="en-GB"/>
        </w:rPr>
      </w:pPr>
      <w:r w:rsidRPr="003036C3">
        <w:rPr>
          <w:rFonts w:ascii="Arial" w:hAnsi="Arial" w:cs="Arial"/>
          <w:color w:val="000000"/>
          <w:sz w:val="19"/>
          <w:szCs w:val="19"/>
          <w:shd w:val="clear" w:color="auto" w:fill="FFFFFF"/>
          <w:lang w:val="en-GB"/>
        </w:rPr>
        <w:t>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marketing mix</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is a business tool used in</w:t>
      </w:r>
      <w:r w:rsidRPr="003036C3">
        <w:rPr>
          <w:rStyle w:val="apple-converted-space"/>
          <w:rFonts w:ascii="Arial" w:hAnsi="Arial" w:cs="Arial"/>
          <w:color w:val="000000"/>
          <w:sz w:val="19"/>
          <w:szCs w:val="19"/>
          <w:shd w:val="clear" w:color="auto" w:fill="FFFFFF"/>
          <w:lang w:val="en-GB"/>
        </w:rPr>
        <w:t> </w:t>
      </w:r>
      <w:hyperlink r:id="rId1582" w:tooltip="Marketing" w:history="1">
        <w:r w:rsidRPr="003036C3">
          <w:rPr>
            <w:rStyle w:val="Hyperlink"/>
            <w:rFonts w:ascii="Arial" w:hAnsi="Arial" w:cs="Arial"/>
            <w:color w:val="0B0080"/>
            <w:sz w:val="19"/>
            <w:szCs w:val="19"/>
            <w:u w:val="none"/>
            <w:shd w:val="clear" w:color="auto" w:fill="FFFFFF"/>
            <w:lang w:val="en-GB"/>
          </w:rPr>
          <w:t>marketing</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products. The marketing mix is often crucial when determining a product or brand's unique selling point (the unique quality that differentiates a product from its competitors), and is often synonymous with the</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b/>
          <w:bCs/>
          <w:color w:val="000000"/>
          <w:sz w:val="19"/>
          <w:szCs w:val="19"/>
          <w:shd w:val="clear" w:color="auto" w:fill="FFFFFF"/>
          <w:lang w:val="en-GB"/>
        </w:rPr>
        <w:t>four Ps</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price</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product</w:t>
      </w:r>
      <w:r w:rsidRPr="003036C3">
        <w:rPr>
          <w:rFonts w:ascii="Arial" w:hAnsi="Arial" w:cs="Arial"/>
          <w:color w:val="000000"/>
          <w:sz w:val="19"/>
          <w:szCs w:val="19"/>
          <w:shd w:val="clear" w:color="auto" w:fill="FFFFFF"/>
          <w:lang w:val="en-GB"/>
        </w:rPr>
        <w:t>,</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promotion</w:t>
      </w:r>
      <w:r w:rsidRPr="003036C3">
        <w:rPr>
          <w:rFonts w:ascii="Arial" w:hAnsi="Arial" w:cs="Arial"/>
          <w:color w:val="000000"/>
          <w:sz w:val="19"/>
          <w:szCs w:val="19"/>
          <w:shd w:val="clear" w:color="auto" w:fill="FFFFFF"/>
          <w:lang w:val="en-GB"/>
        </w:rPr>
        <w:t>, and</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i/>
          <w:iCs/>
          <w:color w:val="000000"/>
          <w:sz w:val="19"/>
          <w:szCs w:val="19"/>
          <w:shd w:val="clear" w:color="auto" w:fill="FFFFFF"/>
          <w:lang w:val="en-GB"/>
        </w:rPr>
        <w:t>place</w:t>
      </w:r>
      <w:r w:rsidRPr="003036C3">
        <w:rPr>
          <w:rFonts w:ascii="Arial" w:hAnsi="Arial" w:cs="Arial"/>
          <w:color w:val="000000"/>
          <w:sz w:val="19"/>
          <w:szCs w:val="19"/>
          <w:shd w:val="clear" w:color="auto" w:fill="FFFFFF"/>
          <w:lang w:val="en-GB"/>
        </w:rPr>
        <w:t>.</w:t>
      </w:r>
    </w:p>
    <w:p w:rsidR="00CD5654" w:rsidRPr="003036C3" w:rsidRDefault="00CD5654"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41" w:name="_Toc327804755"/>
      <w:r w:rsidRPr="003036C3">
        <w:rPr>
          <w:rStyle w:val="mw-headline"/>
          <w:rFonts w:cs="Arial"/>
          <w:bCs w:val="0"/>
          <w:color w:val="000000"/>
          <w:sz w:val="19"/>
          <w:szCs w:val="19"/>
          <w:lang w:val="en-GB"/>
        </w:rPr>
        <w:t>Four Ps: the producer-oriented model</w:t>
      </w:r>
      <w:bookmarkEnd w:id="141"/>
    </w:p>
    <w:p w:rsidR="00CD5654" w:rsidRPr="003036C3" w:rsidRDefault="00CD5654"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marketer,</w:t>
      </w:r>
      <w:r w:rsidRPr="003036C3">
        <w:rPr>
          <w:rStyle w:val="apple-converted-space"/>
          <w:rFonts w:ascii="Arial" w:hAnsi="Arial" w:cs="Arial"/>
          <w:color w:val="000000"/>
          <w:sz w:val="19"/>
          <w:szCs w:val="19"/>
          <w:lang w:val="en-GB"/>
        </w:rPr>
        <w:t> </w:t>
      </w:r>
      <w:hyperlink r:id="rId1583" w:tooltip="E. Jerome McCarthy" w:history="1">
        <w:r w:rsidRPr="003036C3">
          <w:rPr>
            <w:rStyle w:val="Hyperlink"/>
            <w:rFonts w:ascii="Arial" w:hAnsi="Arial" w:cs="Arial"/>
            <w:color w:val="0B0080"/>
            <w:sz w:val="19"/>
            <w:szCs w:val="19"/>
            <w:u w:val="none"/>
            <w:lang w:val="en-GB"/>
          </w:rPr>
          <w:t>E. Jerome McCarthy</w:t>
        </w:r>
      </w:hyperlink>
      <w:r w:rsidRPr="003036C3">
        <w:rPr>
          <w:rFonts w:ascii="Arial" w:hAnsi="Arial" w:cs="Arial"/>
          <w:color w:val="000000"/>
          <w:sz w:val="19"/>
          <w:szCs w:val="19"/>
          <w:lang w:val="en-GB"/>
        </w:rPr>
        <w:t>, proposed a four Ps classification in 1960, which has since been used by marketers throughout the world</w:t>
      </w:r>
    </w:p>
    <w:p w:rsidR="00CD5654" w:rsidRPr="003036C3" w:rsidRDefault="00192060" w:rsidP="004856C2">
      <w:pPr>
        <w:pStyle w:val="ListParagraph"/>
        <w:numPr>
          <w:ilvl w:val="0"/>
          <w:numId w:val="30"/>
        </w:numPr>
        <w:shd w:val="clear" w:color="auto" w:fill="FFFFFF"/>
        <w:spacing w:before="100" w:beforeAutospacing="1" w:after="24" w:line="360" w:lineRule="auto"/>
        <w:rPr>
          <w:rFonts w:ascii="Arial" w:hAnsi="Arial" w:cs="Arial"/>
          <w:color w:val="000000"/>
          <w:sz w:val="19"/>
          <w:szCs w:val="19"/>
          <w:lang w:val="en-GB"/>
        </w:rPr>
      </w:pPr>
      <w:hyperlink r:id="rId1584" w:tooltip="Product (business)" w:history="1">
        <w:r w:rsidR="00CD5654" w:rsidRPr="003036C3">
          <w:rPr>
            <w:rStyle w:val="Hyperlink"/>
            <w:rFonts w:ascii="Arial" w:hAnsi="Arial" w:cs="Arial"/>
            <w:color w:val="0B0080"/>
            <w:sz w:val="19"/>
            <w:szCs w:val="19"/>
            <w:u w:val="none"/>
            <w:lang w:val="en-GB"/>
          </w:rPr>
          <w:t>Product</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 A product is seen as an item that satisfies what a consumer needs or wants. It is a tangible good or an intangible service. Intangible products are service based like the</w:t>
      </w:r>
      <w:r w:rsidR="00CD5654" w:rsidRPr="003036C3">
        <w:rPr>
          <w:rStyle w:val="apple-converted-space"/>
          <w:rFonts w:ascii="Arial" w:hAnsi="Arial" w:cs="Arial"/>
          <w:color w:val="000000"/>
          <w:sz w:val="19"/>
          <w:szCs w:val="19"/>
          <w:lang w:val="en-GB"/>
        </w:rPr>
        <w:t> </w:t>
      </w:r>
      <w:hyperlink r:id="rId1585" w:tooltip="Tourism industry" w:history="1">
        <w:r w:rsidR="00CD5654" w:rsidRPr="003036C3">
          <w:rPr>
            <w:rStyle w:val="Hyperlink"/>
            <w:rFonts w:ascii="Arial" w:hAnsi="Arial" w:cs="Arial"/>
            <w:color w:val="0B0080"/>
            <w:sz w:val="19"/>
            <w:szCs w:val="19"/>
            <w:u w:val="none"/>
            <w:lang w:val="en-GB"/>
          </w:rPr>
          <w:t>tourism industry</w:t>
        </w:r>
      </w:hyperlink>
      <w:r w:rsidR="00CD5654" w:rsidRPr="003036C3">
        <w:rPr>
          <w:rFonts w:ascii="Arial" w:hAnsi="Arial" w:cs="Arial"/>
          <w:color w:val="000000"/>
          <w:sz w:val="19"/>
          <w:szCs w:val="19"/>
          <w:lang w:val="en-GB"/>
        </w:rPr>
        <w:t xml:space="preserve">, the </w:t>
      </w:r>
      <w:hyperlink r:id="rId1586" w:tooltip="Hotel industry" w:history="1">
        <w:r w:rsidR="00CD5654" w:rsidRPr="003036C3">
          <w:rPr>
            <w:rStyle w:val="Hyperlink"/>
            <w:rFonts w:ascii="Arial" w:hAnsi="Arial" w:cs="Arial"/>
            <w:color w:val="0B0080"/>
            <w:sz w:val="19"/>
            <w:szCs w:val="19"/>
            <w:u w:val="none"/>
            <w:lang w:val="en-GB"/>
          </w:rPr>
          <w:t>hotel industry</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and the</w:t>
      </w:r>
      <w:r w:rsidR="00CD5654" w:rsidRPr="003036C3">
        <w:rPr>
          <w:rStyle w:val="apple-converted-space"/>
          <w:rFonts w:ascii="Arial" w:hAnsi="Arial" w:cs="Arial"/>
          <w:color w:val="000000"/>
          <w:sz w:val="19"/>
          <w:szCs w:val="19"/>
          <w:lang w:val="en-GB"/>
        </w:rPr>
        <w:t> </w:t>
      </w:r>
      <w:hyperlink r:id="rId1587" w:tooltip="Financial industry" w:history="1">
        <w:r w:rsidR="00CD5654" w:rsidRPr="003036C3">
          <w:rPr>
            <w:rStyle w:val="Hyperlink"/>
            <w:rFonts w:ascii="Arial" w:hAnsi="Arial" w:cs="Arial"/>
            <w:color w:val="0B0080"/>
            <w:sz w:val="19"/>
            <w:szCs w:val="19"/>
            <w:u w:val="none"/>
            <w:lang w:val="en-GB"/>
          </w:rPr>
          <w:t>financial industry</w:t>
        </w:r>
      </w:hyperlink>
      <w:r w:rsidR="00CD5654" w:rsidRPr="003036C3">
        <w:rPr>
          <w:rFonts w:ascii="Arial" w:hAnsi="Arial" w:cs="Arial"/>
          <w:color w:val="000000"/>
          <w:sz w:val="19"/>
          <w:szCs w:val="19"/>
          <w:lang w:val="en-GB"/>
        </w:rPr>
        <w:t>. Tangible products are those that have an independent physical existence. Typical examples of mass-produced, tangible objects are the</w:t>
      </w:r>
      <w:r w:rsidR="00CD5654" w:rsidRPr="003036C3">
        <w:rPr>
          <w:rStyle w:val="apple-converted-space"/>
          <w:rFonts w:ascii="Arial" w:hAnsi="Arial" w:cs="Arial"/>
          <w:color w:val="000000"/>
          <w:sz w:val="19"/>
          <w:szCs w:val="19"/>
          <w:lang w:val="en-GB"/>
        </w:rPr>
        <w:t> </w:t>
      </w:r>
      <w:hyperlink r:id="rId1588" w:tooltip="Motor car" w:history="1">
        <w:r w:rsidR="00CD5654" w:rsidRPr="003036C3">
          <w:rPr>
            <w:rStyle w:val="Hyperlink"/>
            <w:rFonts w:ascii="Arial" w:hAnsi="Arial" w:cs="Arial"/>
            <w:color w:val="0B0080"/>
            <w:sz w:val="19"/>
            <w:szCs w:val="19"/>
            <w:u w:val="none"/>
            <w:lang w:val="en-GB"/>
          </w:rPr>
          <w:t>motor car</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and the disposable</w:t>
      </w:r>
      <w:r w:rsidR="00CD5654" w:rsidRPr="003036C3">
        <w:rPr>
          <w:rStyle w:val="apple-converted-space"/>
          <w:rFonts w:ascii="Arial" w:hAnsi="Arial" w:cs="Arial"/>
          <w:color w:val="000000"/>
          <w:sz w:val="19"/>
          <w:szCs w:val="19"/>
          <w:lang w:val="en-GB"/>
        </w:rPr>
        <w:t> </w:t>
      </w:r>
      <w:hyperlink r:id="rId1589" w:tooltip="Razor" w:history="1">
        <w:r w:rsidR="00CD5654" w:rsidRPr="003036C3">
          <w:rPr>
            <w:rStyle w:val="Hyperlink"/>
            <w:rFonts w:ascii="Arial" w:hAnsi="Arial" w:cs="Arial"/>
            <w:color w:val="0B0080"/>
            <w:sz w:val="19"/>
            <w:szCs w:val="19"/>
            <w:u w:val="none"/>
            <w:lang w:val="en-GB"/>
          </w:rPr>
          <w:t>razor</w:t>
        </w:r>
      </w:hyperlink>
      <w:r w:rsidR="00CD5654" w:rsidRPr="003036C3">
        <w:rPr>
          <w:rFonts w:ascii="Arial" w:hAnsi="Arial" w:cs="Arial"/>
          <w:color w:val="000000"/>
          <w:sz w:val="19"/>
          <w:szCs w:val="19"/>
          <w:lang w:val="en-GB"/>
        </w:rPr>
        <w:t>. A less obvious but ubiquitous mass produced service is a</w:t>
      </w:r>
      <w:r w:rsidR="00CD5654" w:rsidRPr="003036C3">
        <w:rPr>
          <w:rStyle w:val="apple-converted-space"/>
          <w:rFonts w:ascii="Arial" w:hAnsi="Arial" w:cs="Arial"/>
          <w:color w:val="000000"/>
          <w:sz w:val="19"/>
          <w:szCs w:val="19"/>
          <w:lang w:val="en-GB"/>
        </w:rPr>
        <w:t> </w:t>
      </w:r>
      <w:hyperlink r:id="rId1590" w:tooltip="Computer operating system" w:history="1">
        <w:r w:rsidR="00CD5654" w:rsidRPr="003036C3">
          <w:rPr>
            <w:rStyle w:val="Hyperlink"/>
            <w:rFonts w:ascii="Arial" w:hAnsi="Arial" w:cs="Arial"/>
            <w:color w:val="0B0080"/>
            <w:sz w:val="19"/>
            <w:szCs w:val="19"/>
            <w:u w:val="none"/>
            <w:lang w:val="en-GB"/>
          </w:rPr>
          <w:t>computer operating system</w:t>
        </w:r>
      </w:hyperlink>
      <w:r w:rsidR="00CD5654" w:rsidRPr="003036C3">
        <w:rPr>
          <w:rFonts w:ascii="Arial" w:hAnsi="Arial" w:cs="Arial"/>
          <w:color w:val="000000"/>
          <w:sz w:val="19"/>
          <w:szCs w:val="19"/>
          <w:lang w:val="en-GB"/>
        </w:rPr>
        <w:t>.</w:t>
      </w:r>
    </w:p>
    <w:p w:rsidR="00CD5654" w:rsidRPr="003036C3" w:rsidRDefault="00CD5654"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Every product is subject to a</w:t>
      </w:r>
      <w:r w:rsidRPr="003036C3">
        <w:rPr>
          <w:rStyle w:val="apple-converted-space"/>
          <w:rFonts w:ascii="Arial" w:hAnsi="Arial" w:cs="Arial"/>
          <w:color w:val="000000"/>
          <w:sz w:val="19"/>
          <w:szCs w:val="19"/>
          <w:lang w:val="en-GB"/>
        </w:rPr>
        <w:t> </w:t>
      </w:r>
      <w:hyperlink r:id="rId1591" w:tooltip="Product life-cycle theory" w:history="1">
        <w:r w:rsidRPr="003036C3">
          <w:rPr>
            <w:rStyle w:val="Hyperlink"/>
            <w:rFonts w:ascii="Arial" w:hAnsi="Arial" w:cs="Arial"/>
            <w:color w:val="0B0080"/>
            <w:sz w:val="19"/>
            <w:szCs w:val="19"/>
            <w:u w:val="none"/>
            <w:lang w:val="en-GB"/>
          </w:rPr>
          <w:t>life-cycle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including a growth phase followed by a maturity phase and finally an eventual period of decline as sales falls. Marketers must do careful research on how long the life cycle of the product they are marketing is likely to be and focus their attention on different challenges that arise as the product moves through each stage.</w:t>
      </w:r>
    </w:p>
    <w:p w:rsidR="00CD5654" w:rsidRPr="003036C3" w:rsidRDefault="00CD5654"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The marketer must also consider the</w:t>
      </w:r>
      <w:r w:rsidRPr="003036C3">
        <w:rPr>
          <w:rStyle w:val="apple-converted-space"/>
          <w:rFonts w:ascii="Arial" w:hAnsi="Arial" w:cs="Arial"/>
          <w:color w:val="000000"/>
          <w:sz w:val="19"/>
          <w:szCs w:val="19"/>
          <w:lang w:val="en-GB"/>
        </w:rPr>
        <w:t> </w:t>
      </w:r>
      <w:hyperlink r:id="rId1592" w:tooltip="Product lining" w:history="1">
        <w:r w:rsidRPr="003036C3">
          <w:rPr>
            <w:rStyle w:val="Hyperlink"/>
            <w:rFonts w:ascii="Arial" w:hAnsi="Arial" w:cs="Arial"/>
            <w:color w:val="0B0080"/>
            <w:sz w:val="19"/>
            <w:szCs w:val="19"/>
            <w:u w:val="none"/>
            <w:lang w:val="en-GB"/>
          </w:rPr>
          <w:t>product mix</w:t>
        </w:r>
      </w:hyperlink>
      <w:r w:rsidRPr="003036C3">
        <w:rPr>
          <w:rFonts w:ascii="Arial" w:hAnsi="Arial" w:cs="Arial"/>
          <w:color w:val="000000"/>
          <w:sz w:val="19"/>
          <w:szCs w:val="19"/>
          <w:lang w:val="en-GB"/>
        </w:rPr>
        <w:t>. Marketers can expand the current product mix by increasing a certain product line's depth or by increasing the number of product lines. Marketers should consider how to position the product, how to exploit the brand, how to exploit the company's resources and how to configure the product mix so that each product complements the other. The marketer must also consider product development strategies.</w:t>
      </w:r>
    </w:p>
    <w:p w:rsidR="00CD5654" w:rsidRPr="003036C3" w:rsidRDefault="00192060" w:rsidP="004856C2">
      <w:pPr>
        <w:pStyle w:val="ListParagraph"/>
        <w:numPr>
          <w:ilvl w:val="0"/>
          <w:numId w:val="29"/>
        </w:numPr>
        <w:shd w:val="clear" w:color="auto" w:fill="FFFFFF"/>
        <w:spacing w:before="100" w:beforeAutospacing="1" w:after="24" w:line="360" w:lineRule="auto"/>
        <w:rPr>
          <w:rFonts w:ascii="Arial" w:hAnsi="Arial" w:cs="Arial"/>
          <w:color w:val="000000"/>
          <w:sz w:val="19"/>
          <w:szCs w:val="19"/>
          <w:lang w:val="en-GB"/>
        </w:rPr>
      </w:pPr>
      <w:hyperlink r:id="rId1593" w:tooltip="Pricing" w:history="1">
        <w:r w:rsidR="00CD5654" w:rsidRPr="003036C3">
          <w:rPr>
            <w:rStyle w:val="Hyperlink"/>
            <w:rFonts w:ascii="Arial" w:hAnsi="Arial" w:cs="Arial"/>
            <w:color w:val="0B0080"/>
            <w:sz w:val="19"/>
            <w:szCs w:val="19"/>
            <w:u w:val="none"/>
            <w:lang w:val="en-GB"/>
          </w:rPr>
          <w:t>Price</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 xml:space="preserve">– The price is the amount a customer pays for the product. The price is very important as it determines the company's profit and hence, survival. Adjusting the price has a profound impact on the marketing strategy, and depending on the </w:t>
      </w:r>
      <w:hyperlink r:id="rId1594" w:tooltip="Price elasticity" w:history="1">
        <w:r w:rsidR="00CD5654" w:rsidRPr="003036C3">
          <w:rPr>
            <w:rStyle w:val="Hyperlink"/>
            <w:rFonts w:ascii="Arial" w:hAnsi="Arial" w:cs="Arial"/>
            <w:color w:val="0B0080"/>
            <w:sz w:val="19"/>
            <w:szCs w:val="19"/>
            <w:u w:val="none"/>
            <w:lang w:val="en-GB"/>
          </w:rPr>
          <w:t>price elasticity</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of the product, often; it will affect the</w:t>
      </w:r>
      <w:r w:rsidR="00CD5654" w:rsidRPr="003036C3">
        <w:rPr>
          <w:rStyle w:val="apple-converted-space"/>
          <w:rFonts w:ascii="Arial" w:hAnsi="Arial" w:cs="Arial"/>
          <w:color w:val="000000"/>
          <w:sz w:val="19"/>
          <w:szCs w:val="19"/>
          <w:lang w:val="en-GB"/>
        </w:rPr>
        <w:t> </w:t>
      </w:r>
      <w:hyperlink r:id="rId1595" w:tooltip="Demand" w:history="1">
        <w:r w:rsidR="00CD5654" w:rsidRPr="003036C3">
          <w:rPr>
            <w:rStyle w:val="Hyperlink"/>
            <w:rFonts w:ascii="Arial" w:hAnsi="Arial" w:cs="Arial"/>
            <w:color w:val="0B0080"/>
            <w:sz w:val="19"/>
            <w:szCs w:val="19"/>
            <w:u w:val="none"/>
            <w:lang w:val="en-GB"/>
          </w:rPr>
          <w:t>demand</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and sales as well. The marketer should set a price that complements the other elements of the marketing mix.</w:t>
      </w:r>
    </w:p>
    <w:p w:rsidR="00CD5654" w:rsidRPr="003036C3" w:rsidRDefault="00CD5654"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lastRenderedPageBreak/>
        <w:t>When setting a price, the marketer must be aware of the</w:t>
      </w:r>
      <w:r w:rsidRPr="003036C3">
        <w:rPr>
          <w:rStyle w:val="apple-converted-space"/>
          <w:rFonts w:ascii="Arial" w:hAnsi="Arial" w:cs="Arial"/>
          <w:color w:val="000000"/>
          <w:sz w:val="19"/>
          <w:szCs w:val="19"/>
          <w:lang w:val="en-GB"/>
        </w:rPr>
        <w:t> </w:t>
      </w:r>
      <w:hyperlink r:id="rId1596" w:tooltip="Customer perceived value" w:history="1">
        <w:r w:rsidRPr="003036C3">
          <w:rPr>
            <w:rStyle w:val="Hyperlink"/>
            <w:rFonts w:ascii="Arial" w:hAnsi="Arial" w:cs="Arial"/>
            <w:color w:val="0B0080"/>
            <w:sz w:val="19"/>
            <w:szCs w:val="19"/>
            <w:u w:val="none"/>
            <w:lang w:val="en-GB"/>
          </w:rPr>
          <w:t>customer perceived value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for the product. Three basic pricing strategies are:</w:t>
      </w:r>
      <w:r w:rsidRPr="003036C3">
        <w:rPr>
          <w:rStyle w:val="apple-converted-space"/>
          <w:rFonts w:ascii="Arial" w:hAnsi="Arial" w:cs="Arial"/>
          <w:color w:val="000000"/>
          <w:sz w:val="19"/>
          <w:szCs w:val="19"/>
          <w:lang w:val="en-GB"/>
        </w:rPr>
        <w:t> </w:t>
      </w:r>
      <w:hyperlink r:id="rId1597" w:tooltip="Market skimming" w:history="1">
        <w:r w:rsidRPr="003036C3">
          <w:rPr>
            <w:rStyle w:val="Hyperlink"/>
            <w:rFonts w:ascii="Arial" w:hAnsi="Arial" w:cs="Arial"/>
            <w:color w:val="0B0080"/>
            <w:sz w:val="19"/>
            <w:szCs w:val="19"/>
            <w:u w:val="none"/>
            <w:lang w:val="en-GB"/>
          </w:rPr>
          <w:t>market skimming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pricing, marketing</w:t>
      </w:r>
      <w:r w:rsidRPr="003036C3">
        <w:rPr>
          <w:rStyle w:val="apple-converted-space"/>
          <w:rFonts w:ascii="Arial" w:hAnsi="Arial" w:cs="Arial"/>
          <w:color w:val="000000"/>
          <w:sz w:val="19"/>
          <w:szCs w:val="19"/>
          <w:lang w:val="en-GB"/>
        </w:rPr>
        <w:t> </w:t>
      </w:r>
      <w:hyperlink r:id="rId1598" w:tooltip="Penetration pricing" w:history="1">
        <w:r w:rsidRPr="003036C3">
          <w:rPr>
            <w:rStyle w:val="Hyperlink"/>
            <w:rFonts w:ascii="Arial" w:hAnsi="Arial" w:cs="Arial"/>
            <w:color w:val="0B0080"/>
            <w:sz w:val="19"/>
            <w:szCs w:val="19"/>
            <w:u w:val="none"/>
            <w:lang w:val="en-GB"/>
          </w:rPr>
          <w:t>penetration pricing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neutral pricing. The 'reference value' (where the consumer refers to the prices of competing products) and the 'differential value' (the consumer's view of this product's attributes versus the attributes of other products) must be taken into account.</w:t>
      </w:r>
    </w:p>
    <w:p w:rsidR="00CD5654" w:rsidRPr="003036C3" w:rsidRDefault="00192060" w:rsidP="004856C2">
      <w:pPr>
        <w:pStyle w:val="ListParagraph"/>
        <w:numPr>
          <w:ilvl w:val="0"/>
          <w:numId w:val="29"/>
        </w:numPr>
        <w:shd w:val="clear" w:color="auto" w:fill="FFFFFF"/>
        <w:spacing w:before="100" w:beforeAutospacing="1" w:after="24" w:line="360" w:lineRule="auto"/>
        <w:rPr>
          <w:rFonts w:ascii="Arial" w:hAnsi="Arial" w:cs="Arial"/>
          <w:color w:val="000000"/>
          <w:sz w:val="19"/>
          <w:szCs w:val="19"/>
          <w:lang w:val="en-GB"/>
        </w:rPr>
      </w:pPr>
      <w:hyperlink r:id="rId1599" w:tooltip="Promotion (marketing)" w:history="1">
        <w:r w:rsidR="00CD5654" w:rsidRPr="003036C3">
          <w:rPr>
            <w:rStyle w:val="Hyperlink"/>
            <w:rFonts w:ascii="Arial" w:hAnsi="Arial" w:cs="Arial"/>
            <w:color w:val="0B0080"/>
            <w:sz w:val="19"/>
            <w:szCs w:val="19"/>
            <w:u w:val="none"/>
            <w:lang w:val="en-GB"/>
          </w:rPr>
          <w:t>Promotion</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 represents all of the methods of communication that a marketer may use to provide information to different parties about the product. Promotion comprises elements such as:</w:t>
      </w:r>
      <w:r w:rsidR="00CD5654" w:rsidRPr="003036C3">
        <w:rPr>
          <w:rStyle w:val="apple-converted-space"/>
          <w:rFonts w:ascii="Arial" w:hAnsi="Arial" w:cs="Arial"/>
          <w:color w:val="000000"/>
          <w:sz w:val="19"/>
          <w:szCs w:val="19"/>
          <w:lang w:val="en-GB"/>
        </w:rPr>
        <w:t> </w:t>
      </w:r>
      <w:hyperlink r:id="rId1600" w:tooltip="Advertising" w:history="1">
        <w:r w:rsidR="00CD5654" w:rsidRPr="003036C3">
          <w:rPr>
            <w:rStyle w:val="Hyperlink"/>
            <w:rFonts w:ascii="Arial" w:hAnsi="Arial" w:cs="Arial"/>
            <w:color w:val="0B0080"/>
            <w:sz w:val="19"/>
            <w:szCs w:val="19"/>
            <w:u w:val="none"/>
            <w:lang w:val="en-GB"/>
          </w:rPr>
          <w:t>advertising</w:t>
        </w:r>
      </w:hyperlink>
      <w:r w:rsidR="00CD5654" w:rsidRPr="003036C3">
        <w:rPr>
          <w:rFonts w:ascii="Arial" w:hAnsi="Arial" w:cs="Arial"/>
          <w:color w:val="000000"/>
          <w:sz w:val="19"/>
          <w:szCs w:val="19"/>
          <w:lang w:val="en-GB"/>
        </w:rPr>
        <w:t>,</w:t>
      </w:r>
      <w:r w:rsidR="00CD5654" w:rsidRPr="003036C3">
        <w:rPr>
          <w:rStyle w:val="apple-converted-space"/>
          <w:rFonts w:ascii="Arial" w:hAnsi="Arial" w:cs="Arial"/>
          <w:color w:val="000000"/>
          <w:sz w:val="19"/>
          <w:szCs w:val="19"/>
          <w:lang w:val="en-GB"/>
        </w:rPr>
        <w:t> </w:t>
      </w:r>
      <w:hyperlink r:id="rId1601" w:tooltip="Public relations" w:history="1">
        <w:r w:rsidR="00CD5654" w:rsidRPr="003036C3">
          <w:rPr>
            <w:rStyle w:val="Hyperlink"/>
            <w:rFonts w:ascii="Arial" w:hAnsi="Arial" w:cs="Arial"/>
            <w:color w:val="0B0080"/>
            <w:sz w:val="19"/>
            <w:szCs w:val="19"/>
            <w:u w:val="none"/>
            <w:lang w:val="en-GB"/>
          </w:rPr>
          <w:t>public relations</w:t>
        </w:r>
      </w:hyperlink>
      <w:r w:rsidR="00CD5654" w:rsidRPr="003036C3">
        <w:rPr>
          <w:rFonts w:ascii="Arial" w:hAnsi="Arial" w:cs="Arial"/>
          <w:color w:val="000000"/>
          <w:sz w:val="19"/>
          <w:szCs w:val="19"/>
          <w:lang w:val="en-GB"/>
        </w:rPr>
        <w:t>,</w:t>
      </w:r>
      <w:r w:rsidR="00CD5654" w:rsidRPr="003036C3">
        <w:rPr>
          <w:rStyle w:val="apple-converted-space"/>
          <w:rFonts w:ascii="Arial" w:hAnsi="Arial" w:cs="Arial"/>
          <w:color w:val="000000"/>
          <w:sz w:val="19"/>
          <w:szCs w:val="19"/>
          <w:lang w:val="en-GB"/>
        </w:rPr>
        <w:t> </w:t>
      </w:r>
      <w:hyperlink r:id="rId1602" w:tooltip="Personal selling" w:history="1">
        <w:r w:rsidR="00CD5654" w:rsidRPr="003036C3">
          <w:rPr>
            <w:rStyle w:val="Hyperlink"/>
            <w:rFonts w:ascii="Arial" w:hAnsi="Arial" w:cs="Arial"/>
            <w:color w:val="0B0080"/>
            <w:sz w:val="19"/>
            <w:szCs w:val="19"/>
            <w:u w:val="none"/>
            <w:lang w:val="en-GB"/>
          </w:rPr>
          <w:t>personal selling</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and</w:t>
      </w:r>
      <w:r w:rsidR="00CD5654" w:rsidRPr="003036C3">
        <w:rPr>
          <w:rStyle w:val="apple-converted-space"/>
          <w:rFonts w:ascii="Arial" w:hAnsi="Arial" w:cs="Arial"/>
          <w:color w:val="000000"/>
          <w:sz w:val="19"/>
          <w:szCs w:val="19"/>
          <w:lang w:val="en-GB"/>
        </w:rPr>
        <w:t> </w:t>
      </w:r>
      <w:hyperlink r:id="rId1603" w:tooltip="Sales promotion" w:history="1">
        <w:r w:rsidR="00CD5654" w:rsidRPr="003036C3">
          <w:rPr>
            <w:rStyle w:val="Hyperlink"/>
            <w:rFonts w:ascii="Arial" w:hAnsi="Arial" w:cs="Arial"/>
            <w:color w:val="0B0080"/>
            <w:sz w:val="19"/>
            <w:szCs w:val="19"/>
            <w:u w:val="none"/>
            <w:lang w:val="en-GB"/>
          </w:rPr>
          <w:t>sales promotion</w:t>
        </w:r>
      </w:hyperlink>
      <w:r w:rsidR="00CD5654" w:rsidRPr="003036C3">
        <w:rPr>
          <w:rFonts w:ascii="Arial" w:hAnsi="Arial" w:cs="Arial"/>
          <w:color w:val="000000"/>
          <w:sz w:val="19"/>
          <w:szCs w:val="19"/>
          <w:lang w:val="en-GB"/>
        </w:rPr>
        <w:t>.</w:t>
      </w:r>
    </w:p>
    <w:p w:rsidR="00CD5654" w:rsidRPr="003036C3" w:rsidRDefault="00CD5654" w:rsidP="004856C2">
      <w:pPr>
        <w:shd w:val="clear" w:color="auto" w:fill="FFFFFF"/>
        <w:spacing w:after="24" w:line="360" w:lineRule="auto"/>
        <w:ind w:left="720"/>
        <w:rPr>
          <w:rFonts w:ascii="Arial" w:hAnsi="Arial" w:cs="Arial"/>
          <w:color w:val="000000"/>
          <w:sz w:val="19"/>
          <w:szCs w:val="19"/>
          <w:lang w:val="en-GB"/>
        </w:rPr>
      </w:pPr>
      <w:r w:rsidRPr="003036C3">
        <w:rPr>
          <w:rFonts w:ascii="Arial" w:hAnsi="Arial" w:cs="Arial"/>
          <w:color w:val="000000"/>
          <w:sz w:val="19"/>
          <w:szCs w:val="19"/>
          <w:lang w:val="en-GB"/>
        </w:rPr>
        <w:t>Advertising covers any communication that is paid for, from cinema commercials, radio and Internet advertisements through print media and billboards. Public relations is where the communication is not directly paid for and includes press releases, sponsorship deals, exhibitions, conferences, seminars or trade fairs and events.</w:t>
      </w:r>
      <w:r w:rsidRPr="003036C3">
        <w:rPr>
          <w:rStyle w:val="apple-converted-space"/>
          <w:rFonts w:ascii="Arial" w:hAnsi="Arial" w:cs="Arial"/>
          <w:color w:val="000000"/>
          <w:sz w:val="19"/>
          <w:szCs w:val="19"/>
          <w:lang w:val="en-GB"/>
        </w:rPr>
        <w:t> </w:t>
      </w:r>
      <w:hyperlink r:id="rId1604" w:tooltip="Word of mouth" w:history="1">
        <w:r w:rsidRPr="003036C3">
          <w:rPr>
            <w:rStyle w:val="Hyperlink"/>
            <w:rFonts w:ascii="Arial" w:hAnsi="Arial" w:cs="Arial"/>
            <w:color w:val="0B0080"/>
            <w:sz w:val="19"/>
            <w:szCs w:val="19"/>
            <w:u w:val="none"/>
            <w:lang w:val="en-GB"/>
          </w:rPr>
          <w:t>Word-of-mouth</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any apparently informal communication about the product by ordinary individuals, satisfied customers or people specifically engaged to create word of mouth momentum. Sales staff often plays an important role in word of mouth and public relations (see 'product' above).</w:t>
      </w:r>
    </w:p>
    <w:p w:rsidR="00CD5654" w:rsidRPr="003036C3" w:rsidRDefault="00192060" w:rsidP="004856C2">
      <w:pPr>
        <w:pStyle w:val="ListParagraph"/>
        <w:numPr>
          <w:ilvl w:val="0"/>
          <w:numId w:val="29"/>
        </w:numPr>
        <w:shd w:val="clear" w:color="auto" w:fill="FFFFFF"/>
        <w:spacing w:before="100" w:beforeAutospacing="1" w:after="24" w:line="360" w:lineRule="auto"/>
        <w:rPr>
          <w:rFonts w:ascii="Arial" w:hAnsi="Arial" w:cs="Arial"/>
          <w:color w:val="000000"/>
          <w:sz w:val="19"/>
          <w:szCs w:val="19"/>
          <w:lang w:val="en-GB"/>
        </w:rPr>
      </w:pPr>
      <w:hyperlink r:id="rId1605" w:tooltip="Product placement" w:history="1">
        <w:r w:rsidR="00CD5654" w:rsidRPr="003036C3">
          <w:rPr>
            <w:rStyle w:val="Hyperlink"/>
            <w:rFonts w:ascii="Arial" w:hAnsi="Arial" w:cs="Arial"/>
            <w:color w:val="0B0080"/>
            <w:sz w:val="19"/>
            <w:szCs w:val="19"/>
            <w:u w:val="none"/>
            <w:lang w:val="en-GB"/>
          </w:rPr>
          <w:t>Place</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 refers to providing the product at a place which is convenient for consumers to access. Place is synonymous with</w:t>
      </w:r>
      <w:r w:rsidR="00CD5654" w:rsidRPr="003036C3">
        <w:rPr>
          <w:rStyle w:val="apple-converted-space"/>
          <w:rFonts w:ascii="Arial" w:hAnsi="Arial" w:cs="Arial"/>
          <w:color w:val="000000"/>
          <w:sz w:val="19"/>
          <w:szCs w:val="19"/>
          <w:lang w:val="en-GB"/>
        </w:rPr>
        <w:t> </w:t>
      </w:r>
      <w:hyperlink r:id="rId1606" w:tooltip="Distribution (business)" w:history="1">
        <w:r w:rsidR="00CD5654" w:rsidRPr="003036C3">
          <w:rPr>
            <w:rStyle w:val="Hyperlink"/>
            <w:rFonts w:ascii="Arial" w:hAnsi="Arial" w:cs="Arial"/>
            <w:color w:val="0B0080"/>
            <w:sz w:val="19"/>
            <w:szCs w:val="19"/>
            <w:u w:val="none"/>
            <w:lang w:val="en-GB"/>
          </w:rPr>
          <w:t>distribution</w:t>
        </w:r>
      </w:hyperlink>
      <w:r w:rsidR="00CD5654" w:rsidRPr="003036C3">
        <w:rPr>
          <w:rFonts w:ascii="Arial" w:hAnsi="Arial" w:cs="Arial"/>
          <w:color w:val="000000"/>
          <w:sz w:val="19"/>
          <w:szCs w:val="19"/>
          <w:lang w:val="en-GB"/>
        </w:rPr>
        <w:t>. Various</w:t>
      </w:r>
      <w:r w:rsidR="00CD5654" w:rsidRPr="003036C3">
        <w:rPr>
          <w:rStyle w:val="apple-converted-space"/>
          <w:rFonts w:ascii="Arial" w:hAnsi="Arial" w:cs="Arial"/>
          <w:color w:val="000000"/>
          <w:sz w:val="19"/>
          <w:szCs w:val="19"/>
          <w:lang w:val="en-GB"/>
        </w:rPr>
        <w:t> </w:t>
      </w:r>
      <w:hyperlink r:id="rId1607" w:anchor="Type_of_marketing_channel" w:tooltip="Distribution (business)" w:history="1">
        <w:r w:rsidR="00CD5654" w:rsidRPr="003036C3">
          <w:rPr>
            <w:rStyle w:val="Hyperlink"/>
            <w:rFonts w:ascii="Arial" w:hAnsi="Arial" w:cs="Arial"/>
            <w:color w:val="0B0080"/>
            <w:sz w:val="19"/>
            <w:szCs w:val="19"/>
            <w:u w:val="none"/>
            <w:lang w:val="en-GB"/>
          </w:rPr>
          <w:t>strategies</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such as intensive distribution, selective distribution, exclusive distribution and</w:t>
      </w:r>
      <w:r w:rsidR="00CD5654" w:rsidRPr="003036C3">
        <w:rPr>
          <w:rStyle w:val="apple-converted-space"/>
          <w:rFonts w:ascii="Arial" w:hAnsi="Arial" w:cs="Arial"/>
          <w:color w:val="000000"/>
          <w:sz w:val="19"/>
          <w:szCs w:val="19"/>
          <w:lang w:val="en-GB"/>
        </w:rPr>
        <w:t> </w:t>
      </w:r>
      <w:hyperlink r:id="rId1608" w:tooltip="Franchising" w:history="1">
        <w:r w:rsidR="00CD5654" w:rsidRPr="003036C3">
          <w:rPr>
            <w:rStyle w:val="Hyperlink"/>
            <w:rFonts w:ascii="Arial" w:hAnsi="Arial" w:cs="Arial"/>
            <w:color w:val="0B0080"/>
            <w:sz w:val="19"/>
            <w:szCs w:val="19"/>
            <w:u w:val="none"/>
            <w:lang w:val="en-GB"/>
          </w:rPr>
          <w:t>franchising</w:t>
        </w:r>
      </w:hyperlink>
      <w:r w:rsidR="00CD5654" w:rsidRPr="003036C3">
        <w:rPr>
          <w:rStyle w:val="apple-converted-space"/>
          <w:rFonts w:ascii="Arial" w:hAnsi="Arial" w:cs="Arial"/>
          <w:color w:val="000000"/>
          <w:sz w:val="19"/>
          <w:szCs w:val="19"/>
          <w:lang w:val="en-GB"/>
        </w:rPr>
        <w:t> </w:t>
      </w:r>
      <w:r w:rsidR="00CD5654" w:rsidRPr="003036C3">
        <w:rPr>
          <w:rFonts w:ascii="Arial" w:hAnsi="Arial" w:cs="Arial"/>
          <w:color w:val="000000"/>
          <w:sz w:val="19"/>
          <w:szCs w:val="19"/>
          <w:lang w:val="en-GB"/>
        </w:rPr>
        <w:t>can be used by the marketer to complement the other aspects of the marketing mix.</w:t>
      </w:r>
    </w:p>
    <w:p w:rsidR="00C64EC5" w:rsidRPr="008B67AD" w:rsidRDefault="00C64EC5" w:rsidP="008B67AD">
      <w:pPr>
        <w:pStyle w:val="Heading2"/>
        <w:shd w:val="clear" w:color="auto" w:fill="FFFFFF"/>
        <w:spacing w:before="0" w:beforeAutospacing="0" w:after="144" w:afterAutospacing="0"/>
        <w:rPr>
          <w:rFonts w:cs="Arial"/>
          <w:bCs w:val="0"/>
          <w:color w:val="000000"/>
          <w:szCs w:val="26"/>
          <w:lang w:val="en-GB"/>
        </w:rPr>
      </w:pPr>
      <w:bookmarkStart w:id="142" w:name="_Toc327804756"/>
      <w:r w:rsidRPr="008B67AD">
        <w:rPr>
          <w:rStyle w:val="mw-headline"/>
          <w:rFonts w:cs="Arial"/>
          <w:bCs w:val="0"/>
          <w:color w:val="000000"/>
          <w:szCs w:val="26"/>
          <w:lang w:val="en-GB"/>
        </w:rPr>
        <w:t>Elements of the global marketing mix</w:t>
      </w:r>
      <w:bookmarkEnd w:id="142"/>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“Four P’s” of marketing: product, price, placement, and promotion are all affected as a company moves through the five evolutionary phases to become a global company. Ultimately, at the global marketing level, a company trying to speak with one voice is faced with many challenges when creating a worldwide marketing plan. Unless a company holds the same position against its competition in all markets (market leader, low cost, etc.) it is impossible to launch identical marketing plans worldwide. Nisant Chakram (Marketing Management)</w:t>
      </w:r>
    </w:p>
    <w:p w:rsidR="00C64EC5" w:rsidRPr="003036C3" w:rsidRDefault="00C64EC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Product</w:t>
      </w:r>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 global company is one that can create a single product and only have to tweak elements for different markets. For example,</w:t>
      </w:r>
      <w:r w:rsidRPr="003036C3">
        <w:rPr>
          <w:rStyle w:val="apple-converted-space"/>
          <w:rFonts w:ascii="Arial" w:hAnsi="Arial" w:cs="Arial"/>
          <w:color w:val="000000"/>
          <w:sz w:val="19"/>
          <w:szCs w:val="19"/>
          <w:lang w:val="en-GB"/>
        </w:rPr>
        <w:t> </w:t>
      </w:r>
      <w:hyperlink r:id="rId1609" w:tooltip="Coca-Cola" w:history="1">
        <w:r w:rsidRPr="003036C3">
          <w:rPr>
            <w:rStyle w:val="Hyperlink"/>
            <w:rFonts w:ascii="Arial" w:hAnsi="Arial" w:cs="Arial"/>
            <w:color w:val="0B0080"/>
            <w:sz w:val="19"/>
            <w:szCs w:val="19"/>
            <w:u w:val="none"/>
            <w:lang w:val="en-GB"/>
          </w:rPr>
          <w:t>Coca-Cola</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uses two formulas (one with sugar, one with corn syrup) for all markets. The product packaging in every country incorporates the contour bottle design and the dynamic ribbon in some way, shapes, or form. However, the bottle can also include the country’s native language and is the same size as other beverage bottles or cans in that same country.</w:t>
      </w:r>
    </w:p>
    <w:p w:rsidR="00C64EC5" w:rsidRPr="003036C3" w:rsidRDefault="00C64EC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Price</w:t>
      </w:r>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Price will always vary from market to market. Price is affected by many variables: cost of product development (produced locally or imported), cost of ingredients, cost of delivery (transportation, tariffs, etc.), and much more. Additionally, the product’s position in relation to the competition influences the ultimate profit margin. Whether </w:t>
      </w:r>
      <w:r w:rsidRPr="003036C3">
        <w:rPr>
          <w:rFonts w:ascii="Arial" w:hAnsi="Arial" w:cs="Arial"/>
          <w:color w:val="000000"/>
          <w:sz w:val="19"/>
          <w:szCs w:val="19"/>
          <w:lang w:val="en-GB"/>
        </w:rPr>
        <w:lastRenderedPageBreak/>
        <w:t>this product is considered the high-end, expensive choice, the economical, low-cost choice, or something in-between helps determine the price point.</w:t>
      </w:r>
    </w:p>
    <w:p w:rsidR="00C64EC5" w:rsidRPr="003036C3" w:rsidRDefault="00C64EC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Placement</w:t>
      </w:r>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How the product is distributed is also a country-by-country decision influenced by how the competition is being offered to the target market. Using Coca-Cola as an example again, not all cultures use vending machines. In the United States, beverages are sold by the pallet via warehouse stores. In India, this is not an option. Placement decisions must also consider the product’s position in the market place. For example, a high-end product would not want to be distributed via a “dollar store” in the United States. Conversely, a product promoted as the low-cost option in France would find limited success in a pricey boutique.</w:t>
      </w:r>
    </w:p>
    <w:p w:rsidR="00C64EC5" w:rsidRPr="003036C3" w:rsidRDefault="00C64EC5"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Promotion</w:t>
      </w:r>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After product research, development and creation, promotion (specifically advertising) is generally the largest line item in a global company’s marketing budget. At this stage of a company’s development, integrated marketing is the goal. The global corporation seeks to reduce costs, minimize redundancies in personnel and </w:t>
      </w:r>
      <w:r w:rsidRPr="003036C3">
        <w:rPr>
          <w:rFonts w:ascii="Arial" w:hAnsi="Arial" w:cs="Arial"/>
          <w:sz w:val="19"/>
          <w:szCs w:val="19"/>
          <w:lang w:val="en-GB"/>
        </w:rPr>
        <w:t>work, maximize speed of implementation, and to speak with one voice. If the goal of a global company is to</w:t>
      </w:r>
      <w:r w:rsidRPr="003036C3">
        <w:rPr>
          <w:rStyle w:val="apple-converted-space"/>
          <w:rFonts w:ascii="Arial" w:hAnsi="Arial" w:cs="Arial"/>
          <w:sz w:val="19"/>
          <w:szCs w:val="19"/>
          <w:lang w:val="en-GB"/>
        </w:rPr>
        <w:t> </w:t>
      </w:r>
      <w:hyperlink r:id="rId1610" w:tooltip="w:Global Marketing" w:history="1">
        <w:r w:rsidRPr="003036C3">
          <w:rPr>
            <w:rStyle w:val="Hyperlink"/>
            <w:rFonts w:ascii="Arial" w:hAnsi="Arial" w:cs="Arial"/>
            <w:color w:val="auto"/>
            <w:sz w:val="19"/>
            <w:szCs w:val="19"/>
            <w:u w:val="none"/>
            <w:lang w:val="en-GB"/>
          </w:rPr>
          <w:t>send the same message worldwide</w:t>
        </w:r>
      </w:hyperlink>
      <w:r w:rsidRPr="003036C3">
        <w:rPr>
          <w:rFonts w:ascii="Arial" w:hAnsi="Arial" w:cs="Arial"/>
          <w:sz w:val="19"/>
          <w:szCs w:val="19"/>
          <w:lang w:val="en-GB"/>
        </w:rPr>
        <w:t>, then</w:t>
      </w:r>
      <w:r w:rsidRPr="003036C3">
        <w:rPr>
          <w:rFonts w:ascii="Arial" w:hAnsi="Arial" w:cs="Arial"/>
          <w:color w:val="000000"/>
          <w:sz w:val="19"/>
          <w:szCs w:val="19"/>
          <w:lang w:val="en-GB"/>
        </w:rPr>
        <w:t xml:space="preserve"> delivering that message in a relevant, engaging, and cost-effective way is the challenge.</w:t>
      </w:r>
    </w:p>
    <w:p w:rsidR="00C64EC5" w:rsidRPr="003036C3" w:rsidRDefault="00C64EC5"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Effective global advertising techniques do exist. The key is testing advertising ideas using a marketing research system proven to provide results that can be compared across countries. The ability to identify which elements or moments of </w:t>
      </w:r>
      <w:r w:rsidRPr="003036C3">
        <w:rPr>
          <w:rFonts w:ascii="Arial" w:hAnsi="Arial" w:cs="Arial"/>
          <w:sz w:val="19"/>
          <w:szCs w:val="19"/>
          <w:lang w:val="en-GB"/>
        </w:rPr>
        <w:t>an ad are contributing to that success is how economies of scale are maximized. Market research measures such as</w:t>
      </w:r>
      <w:r w:rsidRPr="003036C3">
        <w:rPr>
          <w:rStyle w:val="apple-converted-space"/>
          <w:rFonts w:ascii="Arial" w:hAnsi="Arial" w:cs="Arial"/>
          <w:sz w:val="19"/>
          <w:szCs w:val="19"/>
          <w:lang w:val="en-GB"/>
        </w:rPr>
        <w:t> </w:t>
      </w:r>
      <w:hyperlink r:id="rId1611" w:tooltip="Flow of Attention (page does not exist)" w:history="1">
        <w:r w:rsidRPr="003036C3">
          <w:rPr>
            <w:rStyle w:val="Hyperlink"/>
            <w:rFonts w:ascii="Arial" w:hAnsi="Arial" w:cs="Arial"/>
            <w:color w:val="auto"/>
            <w:sz w:val="19"/>
            <w:szCs w:val="19"/>
            <w:u w:val="none"/>
            <w:lang w:val="en-GB"/>
          </w:rPr>
          <w:t>Flow of Attention</w:t>
        </w:r>
      </w:hyperlink>
      <w:r w:rsidRPr="003036C3">
        <w:rPr>
          <w:rFonts w:ascii="Arial" w:hAnsi="Arial" w:cs="Arial"/>
          <w:sz w:val="19"/>
          <w:szCs w:val="19"/>
          <w:lang w:val="en-GB"/>
        </w:rPr>
        <w:t>,</w:t>
      </w:r>
      <w:r w:rsidRPr="003036C3">
        <w:rPr>
          <w:rStyle w:val="apple-converted-space"/>
          <w:rFonts w:ascii="Arial" w:hAnsi="Arial" w:cs="Arial"/>
          <w:sz w:val="19"/>
          <w:szCs w:val="19"/>
          <w:lang w:val="en-GB"/>
        </w:rPr>
        <w:t> </w:t>
      </w:r>
      <w:hyperlink r:id="rId1612" w:tooltip="Flow of Emotion (page does not exist)" w:history="1">
        <w:r w:rsidRPr="003036C3">
          <w:rPr>
            <w:rStyle w:val="Hyperlink"/>
            <w:rFonts w:ascii="Arial" w:hAnsi="Arial" w:cs="Arial"/>
            <w:color w:val="auto"/>
            <w:sz w:val="19"/>
            <w:szCs w:val="19"/>
            <w:u w:val="none"/>
            <w:lang w:val="en-GB"/>
          </w:rPr>
          <w:t>Flow of Emotion</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and</w:t>
      </w:r>
      <w:r w:rsidRPr="003036C3">
        <w:rPr>
          <w:rStyle w:val="apple-converted-space"/>
          <w:rFonts w:ascii="Arial" w:hAnsi="Arial" w:cs="Arial"/>
          <w:sz w:val="19"/>
          <w:szCs w:val="19"/>
          <w:lang w:val="en-GB"/>
        </w:rPr>
        <w:t> </w:t>
      </w:r>
      <w:hyperlink r:id="rId1613" w:tooltip="Branding moment (page does not exist)" w:history="1">
        <w:r w:rsidRPr="003036C3">
          <w:rPr>
            <w:rStyle w:val="Hyperlink"/>
            <w:rFonts w:ascii="Arial" w:hAnsi="Arial" w:cs="Arial"/>
            <w:color w:val="auto"/>
            <w:sz w:val="19"/>
            <w:szCs w:val="19"/>
            <w:u w:val="none"/>
            <w:lang w:val="en-GB"/>
          </w:rPr>
          <w:t>branding moments</w:t>
        </w:r>
      </w:hyperlink>
      <w:r w:rsidRPr="003036C3">
        <w:rPr>
          <w:rStyle w:val="apple-converted-space"/>
          <w:rFonts w:ascii="Arial" w:hAnsi="Arial" w:cs="Arial"/>
          <w:sz w:val="19"/>
          <w:szCs w:val="19"/>
          <w:lang w:val="en-GB"/>
        </w:rPr>
        <w:t> </w:t>
      </w:r>
      <w:r w:rsidRPr="003036C3">
        <w:rPr>
          <w:rFonts w:ascii="Arial" w:hAnsi="Arial" w:cs="Arial"/>
          <w:sz w:val="19"/>
          <w:szCs w:val="19"/>
          <w:lang w:val="en-GB"/>
        </w:rPr>
        <w:t>provide insights into what is working in an ad in any country because the measures are based on visual, not verbal</w:t>
      </w:r>
      <w:r w:rsidRPr="003036C3">
        <w:rPr>
          <w:rFonts w:ascii="Arial" w:hAnsi="Arial" w:cs="Arial"/>
          <w:color w:val="000000"/>
          <w:sz w:val="19"/>
          <w:szCs w:val="19"/>
          <w:lang w:val="en-GB"/>
        </w:rPr>
        <w:t>, elements of the ad.</w:t>
      </w:r>
    </w:p>
    <w:p w:rsidR="00CD4E5E" w:rsidRPr="003036C3" w:rsidRDefault="00CD4E5E" w:rsidP="00AD487D">
      <w:pPr>
        <w:pStyle w:val="Heading2"/>
        <w:rPr>
          <w:lang w:val="en-GB"/>
        </w:rPr>
      </w:pPr>
      <w:bookmarkStart w:id="143" w:name="_Toc327804757"/>
      <w:r w:rsidRPr="003036C3">
        <w:rPr>
          <w:lang w:val="en-GB"/>
        </w:rPr>
        <w:t>Promotional mix</w:t>
      </w:r>
      <w:bookmarkEnd w:id="143"/>
    </w:p>
    <w:p w:rsidR="00CD4E5E" w:rsidRPr="003036C3" w:rsidRDefault="00CD4E5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five main aspects of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promotional mix</w:t>
      </w:r>
      <w:r w:rsidRPr="003036C3">
        <w:rPr>
          <w:rFonts w:ascii="Arial" w:hAnsi="Arial" w:cs="Arial"/>
          <w:color w:val="000000"/>
          <w:sz w:val="19"/>
          <w:szCs w:val="19"/>
          <w:lang w:val="en-GB"/>
        </w:rPr>
        <w:t>. These are:</w:t>
      </w:r>
    </w:p>
    <w:p w:rsidR="00CD4E5E" w:rsidRPr="003036C3" w:rsidRDefault="00192060" w:rsidP="004856C2">
      <w:pPr>
        <w:numPr>
          <w:ilvl w:val="0"/>
          <w:numId w:val="31"/>
        </w:numPr>
        <w:spacing w:before="100" w:beforeAutospacing="1" w:after="24" w:line="360" w:lineRule="auto"/>
        <w:ind w:left="384"/>
        <w:rPr>
          <w:rFonts w:ascii="Arial" w:hAnsi="Arial" w:cs="Arial"/>
          <w:color w:val="000000"/>
          <w:sz w:val="19"/>
          <w:szCs w:val="19"/>
          <w:lang w:val="en-GB"/>
        </w:rPr>
      </w:pPr>
      <w:hyperlink r:id="rId1614" w:tooltip="Advertising" w:history="1">
        <w:r w:rsidR="00CD4E5E" w:rsidRPr="003036C3">
          <w:rPr>
            <w:rStyle w:val="Hyperlink"/>
            <w:rFonts w:ascii="Arial" w:hAnsi="Arial" w:cs="Arial"/>
            <w:b/>
            <w:bCs/>
            <w:i/>
            <w:iCs/>
            <w:color w:val="0B0080"/>
            <w:sz w:val="19"/>
            <w:szCs w:val="19"/>
            <w:u w:val="none"/>
            <w:lang w:val="en-GB"/>
          </w:rPr>
          <w:t>Advertising</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 Presentation and promotion of ideas, goods, or services by an identified sponsor.</w:t>
      </w:r>
      <w:r w:rsidR="00CD4E5E" w:rsidRPr="003036C3">
        <w:rPr>
          <w:rStyle w:val="apple-converted-space"/>
          <w:rFonts w:ascii="Arial" w:hAnsi="Arial" w:cs="Arial"/>
          <w:color w:val="000000"/>
          <w:sz w:val="19"/>
          <w:szCs w:val="19"/>
          <w:lang w:val="en-GB"/>
        </w:rPr>
        <w:t> </w:t>
      </w:r>
      <w:r w:rsidR="00CD4E5E" w:rsidRPr="003036C3">
        <w:rPr>
          <w:rFonts w:ascii="Arial" w:hAnsi="Arial" w:cs="Arial"/>
          <w:i/>
          <w:iCs/>
          <w:color w:val="000000"/>
          <w:sz w:val="19"/>
          <w:szCs w:val="19"/>
          <w:lang w:val="en-GB"/>
        </w:rPr>
        <w:t>Examples: Print ads, radio, television, billboard, direct mail, brochures and catalogs, signs, in-store displays, posters, motion pictures, Web pages, banner ads, and emails.</w:t>
      </w:r>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(Always in Paid Form non personal)</w:t>
      </w:r>
    </w:p>
    <w:p w:rsidR="00CD4E5E" w:rsidRPr="003036C3" w:rsidRDefault="00192060" w:rsidP="004856C2">
      <w:pPr>
        <w:numPr>
          <w:ilvl w:val="0"/>
          <w:numId w:val="31"/>
        </w:numPr>
        <w:spacing w:before="100" w:beforeAutospacing="1" w:after="24" w:line="360" w:lineRule="auto"/>
        <w:ind w:left="384"/>
        <w:rPr>
          <w:rFonts w:ascii="Arial" w:hAnsi="Arial" w:cs="Arial"/>
          <w:color w:val="000000"/>
          <w:sz w:val="19"/>
          <w:szCs w:val="19"/>
          <w:lang w:val="en-GB"/>
        </w:rPr>
      </w:pPr>
      <w:hyperlink r:id="rId1615" w:tooltip="Personal selling" w:history="1">
        <w:r w:rsidR="00CD4E5E" w:rsidRPr="003036C3">
          <w:rPr>
            <w:rStyle w:val="Hyperlink"/>
            <w:rFonts w:ascii="Arial" w:hAnsi="Arial" w:cs="Arial"/>
            <w:b/>
            <w:bCs/>
            <w:i/>
            <w:iCs/>
            <w:color w:val="0B0080"/>
            <w:sz w:val="19"/>
            <w:szCs w:val="19"/>
            <w:u w:val="none"/>
            <w:lang w:val="en-GB"/>
          </w:rPr>
          <w:t>Personal selling</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 A process of helping and persuading one or more prospects to purchase a good or service or to act on any idea through the use of an oral presentation.</w:t>
      </w:r>
      <w:r w:rsidR="00CD4E5E" w:rsidRPr="003036C3">
        <w:rPr>
          <w:rStyle w:val="apple-converted-space"/>
          <w:rFonts w:ascii="Arial" w:hAnsi="Arial" w:cs="Arial"/>
          <w:color w:val="000000"/>
          <w:sz w:val="19"/>
          <w:szCs w:val="19"/>
          <w:lang w:val="en-GB"/>
        </w:rPr>
        <w:t> </w:t>
      </w:r>
      <w:r w:rsidR="00CD4E5E" w:rsidRPr="003036C3">
        <w:rPr>
          <w:rFonts w:ascii="Arial" w:hAnsi="Arial" w:cs="Arial"/>
          <w:i/>
          <w:iCs/>
          <w:color w:val="000000"/>
          <w:sz w:val="19"/>
          <w:szCs w:val="19"/>
          <w:lang w:val="en-GB"/>
        </w:rPr>
        <w:t>Examples: Sales presentations, sales meetings, sales training and incentive programs for intermediary salespeople, samples, and telemarketing. Can be face-to-face or via telephone.</w:t>
      </w:r>
    </w:p>
    <w:p w:rsidR="00CD4E5E" w:rsidRPr="003036C3" w:rsidRDefault="00192060" w:rsidP="004856C2">
      <w:pPr>
        <w:numPr>
          <w:ilvl w:val="0"/>
          <w:numId w:val="31"/>
        </w:numPr>
        <w:spacing w:before="100" w:beforeAutospacing="1" w:after="24" w:line="360" w:lineRule="auto"/>
        <w:ind w:left="384"/>
        <w:rPr>
          <w:rFonts w:ascii="Arial" w:hAnsi="Arial" w:cs="Arial"/>
          <w:color w:val="000000"/>
          <w:sz w:val="19"/>
          <w:szCs w:val="19"/>
          <w:lang w:val="en-GB"/>
        </w:rPr>
      </w:pPr>
      <w:hyperlink r:id="rId1616" w:tooltip="Sales promotion" w:history="1">
        <w:r w:rsidR="00CD4E5E" w:rsidRPr="003036C3">
          <w:rPr>
            <w:rStyle w:val="Hyperlink"/>
            <w:rFonts w:ascii="Arial" w:hAnsi="Arial" w:cs="Arial"/>
            <w:b/>
            <w:bCs/>
            <w:i/>
            <w:iCs/>
            <w:color w:val="0B0080"/>
            <w:sz w:val="19"/>
            <w:szCs w:val="19"/>
            <w:u w:val="none"/>
            <w:lang w:val="en-GB"/>
          </w:rPr>
          <w:t>Sales promotion</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 Media and non-media marketing communication are employed for a pre-determined, limited time to increase consumer demand, stimulate market demand or improve product availability.</w:t>
      </w:r>
      <w:r w:rsidR="00CD4E5E" w:rsidRPr="003036C3">
        <w:rPr>
          <w:rStyle w:val="apple-converted-space"/>
          <w:rFonts w:ascii="Arial" w:hAnsi="Arial" w:cs="Arial"/>
          <w:color w:val="000000"/>
          <w:sz w:val="19"/>
          <w:szCs w:val="19"/>
          <w:lang w:val="en-GB"/>
        </w:rPr>
        <w:t> </w:t>
      </w:r>
      <w:r w:rsidR="00CD4E5E" w:rsidRPr="003036C3">
        <w:rPr>
          <w:rFonts w:ascii="Arial" w:hAnsi="Arial" w:cs="Arial"/>
          <w:i/>
          <w:iCs/>
          <w:color w:val="000000"/>
          <w:sz w:val="19"/>
          <w:szCs w:val="19"/>
          <w:lang w:val="en-GB"/>
        </w:rPr>
        <w:t>Examples: Coupons, sweepstakes, contests, product samples, rebates, tie-ins, self-liquidating premiums, trade shows, trade-ins, and exhibitions.</w:t>
      </w:r>
    </w:p>
    <w:p w:rsidR="00CD4E5E" w:rsidRPr="003036C3" w:rsidRDefault="00192060" w:rsidP="004856C2">
      <w:pPr>
        <w:numPr>
          <w:ilvl w:val="0"/>
          <w:numId w:val="31"/>
        </w:numPr>
        <w:spacing w:before="100" w:beforeAutospacing="1" w:after="24" w:line="360" w:lineRule="auto"/>
        <w:ind w:left="384"/>
        <w:rPr>
          <w:rFonts w:ascii="Arial" w:hAnsi="Arial" w:cs="Arial"/>
          <w:color w:val="000000"/>
          <w:sz w:val="19"/>
          <w:szCs w:val="19"/>
          <w:lang w:val="en-GB"/>
        </w:rPr>
      </w:pPr>
      <w:hyperlink r:id="rId1617" w:tooltip="Public relations" w:history="1">
        <w:r w:rsidR="00CD4E5E" w:rsidRPr="003036C3">
          <w:rPr>
            <w:rStyle w:val="Hyperlink"/>
            <w:rFonts w:ascii="Arial" w:hAnsi="Arial" w:cs="Arial"/>
            <w:b/>
            <w:bCs/>
            <w:i/>
            <w:iCs/>
            <w:color w:val="0B0080"/>
            <w:sz w:val="19"/>
            <w:szCs w:val="19"/>
            <w:u w:val="none"/>
            <w:lang w:val="en-GB"/>
          </w:rPr>
          <w:t>Public relations</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 Paid intimate stimulation of supply for a product, service, or business unit by planting significant news about it or</w:t>
      </w:r>
      <w:r w:rsidR="00AA3BF3" w:rsidRPr="003036C3">
        <w:rPr>
          <w:rFonts w:ascii="Arial" w:hAnsi="Arial" w:cs="Arial"/>
          <w:color w:val="000000"/>
          <w:sz w:val="19"/>
          <w:szCs w:val="19"/>
          <w:lang w:val="en-GB"/>
        </w:rPr>
        <w:t xml:space="preserve"> </w:t>
      </w:r>
      <w:r w:rsidR="00F43283" w:rsidRPr="003036C3">
        <w:rPr>
          <w:rFonts w:ascii="Arial" w:hAnsi="Arial" w:cs="Arial"/>
          <w:color w:val="000000"/>
          <w:sz w:val="19"/>
          <w:szCs w:val="19"/>
          <w:lang w:val="en-GB"/>
        </w:rPr>
        <w:t>favourab</w:t>
      </w:r>
      <w:r w:rsidR="00CD4E5E" w:rsidRPr="003036C3">
        <w:rPr>
          <w:rFonts w:ascii="Arial" w:hAnsi="Arial" w:cs="Arial"/>
          <w:color w:val="000000"/>
          <w:sz w:val="19"/>
          <w:szCs w:val="19"/>
          <w:lang w:val="en-GB"/>
        </w:rPr>
        <w:t>le presentation of it in the media.</w:t>
      </w:r>
      <w:r w:rsidR="00CD4E5E" w:rsidRPr="003036C3">
        <w:rPr>
          <w:rStyle w:val="apple-converted-space"/>
          <w:rFonts w:ascii="Arial" w:hAnsi="Arial" w:cs="Arial"/>
          <w:color w:val="000000"/>
          <w:sz w:val="19"/>
          <w:szCs w:val="19"/>
          <w:lang w:val="en-GB"/>
        </w:rPr>
        <w:t> </w:t>
      </w:r>
      <w:r w:rsidR="00CD4E5E" w:rsidRPr="003036C3">
        <w:rPr>
          <w:rFonts w:ascii="Arial" w:hAnsi="Arial" w:cs="Arial"/>
          <w:i/>
          <w:iCs/>
          <w:color w:val="000000"/>
          <w:sz w:val="19"/>
          <w:szCs w:val="19"/>
          <w:lang w:val="en-GB"/>
        </w:rPr>
        <w:t>Examples: Newspaper and magazine articles/reports, TVs and radio presentations, charitable contributions, speeches, issue advertising, and seminars.</w:t>
      </w:r>
    </w:p>
    <w:p w:rsidR="00CD4E5E" w:rsidRPr="003036C3" w:rsidRDefault="00192060" w:rsidP="004856C2">
      <w:pPr>
        <w:numPr>
          <w:ilvl w:val="0"/>
          <w:numId w:val="31"/>
        </w:numPr>
        <w:spacing w:before="100" w:beforeAutospacing="1" w:after="24" w:line="360" w:lineRule="auto"/>
        <w:ind w:left="384"/>
        <w:rPr>
          <w:rFonts w:ascii="Arial" w:hAnsi="Arial" w:cs="Arial"/>
          <w:color w:val="000000"/>
          <w:sz w:val="19"/>
          <w:szCs w:val="19"/>
          <w:lang w:val="en-GB"/>
        </w:rPr>
      </w:pPr>
      <w:hyperlink r:id="rId1618" w:tooltip="Direct Marketing" w:history="1">
        <w:r w:rsidR="00CD4E5E" w:rsidRPr="003036C3">
          <w:rPr>
            <w:rStyle w:val="Hyperlink"/>
            <w:rFonts w:ascii="Arial" w:hAnsi="Arial" w:cs="Arial"/>
            <w:b/>
            <w:bCs/>
            <w:i/>
            <w:iCs/>
            <w:color w:val="0B0080"/>
            <w:sz w:val="19"/>
            <w:szCs w:val="19"/>
            <w:u w:val="none"/>
            <w:lang w:val="en-GB"/>
          </w:rPr>
          <w:t>Direct Marketing</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is a channel-agnostic form of advertising that allows businesses and nonprofits to communicate straight to the customer, with advertising techniques such as mobile messaging, email, interactive consumer websites, online display ads, fliers, catalog distribution, promotional letters, and outdoor advertising.</w:t>
      </w:r>
    </w:p>
    <w:p w:rsidR="00CD4E5E" w:rsidRPr="003036C3" w:rsidRDefault="00192060" w:rsidP="004856C2">
      <w:pPr>
        <w:pStyle w:val="NormalWeb"/>
        <w:spacing w:before="96" w:beforeAutospacing="0" w:after="120" w:afterAutospacing="0" w:line="360" w:lineRule="auto"/>
        <w:rPr>
          <w:rFonts w:ascii="Arial" w:hAnsi="Arial" w:cs="Arial"/>
          <w:color w:val="000000"/>
          <w:sz w:val="19"/>
          <w:szCs w:val="19"/>
          <w:lang w:val="en-GB"/>
        </w:rPr>
      </w:pPr>
      <w:hyperlink r:id="rId1619" w:tooltip="Corporate image" w:history="1">
        <w:r w:rsidR="00CD4E5E" w:rsidRPr="003036C3">
          <w:rPr>
            <w:rStyle w:val="Hyperlink"/>
            <w:rFonts w:ascii="Arial" w:hAnsi="Arial" w:cs="Arial"/>
            <w:b/>
            <w:bCs/>
            <w:i/>
            <w:iCs/>
            <w:color w:val="0B0080"/>
            <w:sz w:val="19"/>
            <w:szCs w:val="19"/>
            <w:u w:val="none"/>
            <w:lang w:val="en-GB"/>
          </w:rPr>
          <w:t>Corporate image</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Corporate image may also be considered as the sixth aspect of promotion mix. The Image of an organization is a crucial point in marketing. If the reputation of a company is bad, consumers are less willing to buy a product from this company as they would have been, if the company had a good image.</w:t>
      </w:r>
      <w:r w:rsidR="00CD4E5E" w:rsidRPr="003036C3">
        <w:rPr>
          <w:rStyle w:val="apple-converted-space"/>
          <w:rFonts w:ascii="Arial" w:hAnsi="Arial" w:cs="Arial"/>
          <w:color w:val="000000"/>
          <w:sz w:val="19"/>
          <w:szCs w:val="19"/>
          <w:lang w:val="en-GB"/>
        </w:rPr>
        <w:t> </w:t>
      </w:r>
      <w:hyperlink r:id="rId1620" w:tooltip="Sponsor (commercial)" w:history="1">
        <w:r w:rsidR="00CD4E5E" w:rsidRPr="003036C3">
          <w:rPr>
            <w:rStyle w:val="Hyperlink"/>
            <w:rFonts w:ascii="Arial" w:hAnsi="Arial" w:cs="Arial"/>
            <w:b/>
            <w:bCs/>
            <w:i/>
            <w:iCs/>
            <w:color w:val="0B0080"/>
            <w:sz w:val="19"/>
            <w:szCs w:val="19"/>
            <w:u w:val="none"/>
            <w:lang w:val="en-GB"/>
          </w:rPr>
          <w:t>Sponsorship</w:t>
        </w:r>
      </w:hyperlink>
      <w:r w:rsidR="00CD4E5E" w:rsidRPr="003036C3">
        <w:rPr>
          <w:rStyle w:val="apple-converted-space"/>
          <w:rFonts w:ascii="Arial" w:hAnsi="Arial" w:cs="Arial"/>
          <w:color w:val="000000"/>
          <w:sz w:val="19"/>
          <w:szCs w:val="19"/>
          <w:lang w:val="en-GB"/>
        </w:rPr>
        <w:t> </w:t>
      </w:r>
      <w:r w:rsidR="00CD4E5E" w:rsidRPr="003036C3">
        <w:rPr>
          <w:rFonts w:ascii="Arial" w:hAnsi="Arial" w:cs="Arial"/>
          <w:color w:val="000000"/>
          <w:sz w:val="19"/>
          <w:szCs w:val="19"/>
          <w:lang w:val="en-GB"/>
        </w:rPr>
        <w:t>is sometimes added as a seventh aspect.</w:t>
      </w:r>
    </w:p>
    <w:p w:rsidR="00E36DAE" w:rsidRPr="003036C3" w:rsidRDefault="00E36DAE" w:rsidP="00AD487D">
      <w:pPr>
        <w:pStyle w:val="Heading2"/>
        <w:rPr>
          <w:lang w:val="en-GB"/>
        </w:rPr>
      </w:pPr>
      <w:bookmarkStart w:id="144" w:name="_Toc327804758"/>
      <w:r w:rsidRPr="003036C3">
        <w:rPr>
          <w:lang w:val="en-GB"/>
        </w:rPr>
        <w:t>Mission statement</w:t>
      </w:r>
      <w:bookmarkEnd w:id="144"/>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mission statement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statement of the purpose of a</w:t>
      </w:r>
      <w:r w:rsidRPr="003036C3">
        <w:rPr>
          <w:rStyle w:val="apple-converted-space"/>
          <w:rFonts w:ascii="Arial" w:hAnsi="Arial" w:cs="Arial"/>
          <w:color w:val="000000"/>
          <w:sz w:val="19"/>
          <w:szCs w:val="19"/>
          <w:lang w:val="en-GB"/>
        </w:rPr>
        <w:t> </w:t>
      </w:r>
      <w:hyperlink r:id="rId1621" w:tooltip="Company" w:history="1">
        <w:r w:rsidRPr="003036C3">
          <w:rPr>
            <w:rStyle w:val="Hyperlink"/>
            <w:rFonts w:ascii="Arial" w:hAnsi="Arial" w:cs="Arial"/>
            <w:color w:val="0B0080"/>
            <w:sz w:val="19"/>
            <w:szCs w:val="19"/>
            <w:u w:val="none"/>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622" w:tooltip="Organization" w:history="1">
        <w:r w:rsidRPr="003036C3">
          <w:rPr>
            <w:rStyle w:val="Hyperlink"/>
            <w:rFonts w:ascii="Arial" w:hAnsi="Arial" w:cs="Arial"/>
            <w:color w:val="0B0080"/>
            <w:sz w:val="19"/>
            <w:szCs w:val="19"/>
            <w:u w:val="none"/>
            <w:lang w:val="en-GB"/>
          </w:rPr>
          <w:t>organization</w:t>
        </w:r>
      </w:hyperlink>
      <w:r w:rsidRPr="003036C3">
        <w:rPr>
          <w:rFonts w:ascii="Arial" w:hAnsi="Arial" w:cs="Arial"/>
          <w:color w:val="000000"/>
          <w:sz w:val="19"/>
          <w:szCs w:val="19"/>
          <w:lang w:val="en-GB"/>
        </w:rPr>
        <w:t xml:space="preserve">. The mission statement should guide the actions of the organization, spell out its overall goal, provide a path, and guide decision-making. It provides "the framework or context within which the company's strategies are formulated." </w:t>
      </w:r>
    </w:p>
    <w:p w:rsidR="00E36DAE" w:rsidRPr="003036C3" w:rsidRDefault="00E36DAE" w:rsidP="004856C2">
      <w:pPr>
        <w:pStyle w:val="Heading2"/>
        <w:pBdr>
          <w:bottom w:val="single" w:sz="6" w:space="2" w:color="AAAAAA"/>
        </w:pBdr>
        <w:spacing w:before="0" w:beforeAutospacing="0" w:after="144" w:afterAutospacing="0" w:line="360" w:lineRule="auto"/>
        <w:rPr>
          <w:rFonts w:cs="Arial"/>
          <w:bCs w:val="0"/>
          <w:color w:val="000000"/>
          <w:sz w:val="19"/>
          <w:szCs w:val="19"/>
          <w:lang w:val="en-GB"/>
        </w:rPr>
      </w:pPr>
      <w:bookmarkStart w:id="145" w:name="_Toc327804759"/>
      <w:r w:rsidRPr="003036C3">
        <w:rPr>
          <w:rStyle w:val="mw-headline"/>
          <w:rFonts w:cs="Arial"/>
          <w:bCs w:val="0"/>
          <w:color w:val="000000"/>
          <w:sz w:val="19"/>
          <w:szCs w:val="19"/>
          <w:lang w:val="en-GB"/>
        </w:rPr>
        <w:t>Contents</w:t>
      </w:r>
      <w:bookmarkEnd w:id="145"/>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Effective mission statements commonly clarify the organization’s purpose and also ultimately seek to justify the organization's reason for existing.</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Commercial mission statements often include the following information:</w:t>
      </w:r>
    </w:p>
    <w:p w:rsidR="00E36DAE" w:rsidRPr="003036C3" w:rsidRDefault="00E36DAE" w:rsidP="00C8263A">
      <w:pPr>
        <w:numPr>
          <w:ilvl w:val="0"/>
          <w:numId w:val="4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Purpose and aim(s) of the organization</w:t>
      </w:r>
    </w:p>
    <w:p w:rsidR="00E36DAE" w:rsidRPr="003036C3" w:rsidRDefault="00E36DAE" w:rsidP="00C8263A">
      <w:pPr>
        <w:numPr>
          <w:ilvl w:val="0"/>
          <w:numId w:val="4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organization's primary stakeholders: clients/customers, shareholders, congregation, etc.</w:t>
      </w:r>
    </w:p>
    <w:p w:rsidR="00E36DAE" w:rsidRPr="003036C3" w:rsidRDefault="00E36DAE" w:rsidP="00C8263A">
      <w:pPr>
        <w:numPr>
          <w:ilvl w:val="0"/>
          <w:numId w:val="49"/>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How the organization provides value to these stakeholders, for example by offering specific types of products and/or services</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Bart the commercial mission statement consists of 3 essential components:</w:t>
      </w:r>
    </w:p>
    <w:p w:rsidR="00E36DAE" w:rsidRPr="003036C3" w:rsidRDefault="00E36DAE" w:rsidP="00C8263A">
      <w:pPr>
        <w:numPr>
          <w:ilvl w:val="0"/>
          <w:numId w:val="5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Key market – who is your target client/customer? (generalize if needed)</w:t>
      </w:r>
    </w:p>
    <w:p w:rsidR="00E36DAE" w:rsidRPr="003036C3" w:rsidRDefault="00E36DAE" w:rsidP="00C8263A">
      <w:pPr>
        <w:numPr>
          <w:ilvl w:val="0"/>
          <w:numId w:val="5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 what product or service do you provide to that client?</w:t>
      </w:r>
    </w:p>
    <w:p w:rsidR="00E36DAE" w:rsidRPr="003036C3" w:rsidRDefault="00E36DAE" w:rsidP="00C8263A">
      <w:pPr>
        <w:numPr>
          <w:ilvl w:val="0"/>
          <w:numId w:val="50"/>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 what makes your product or service unique, so that the client would choose you?</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Examples of mission statements that clearly include the 3 essential components:</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For example:</w:t>
      </w:r>
    </w:p>
    <w:p w:rsidR="00E36DAE" w:rsidRPr="003036C3" w:rsidRDefault="00E36DAE" w:rsidP="00C8263A">
      <w:pPr>
        <w:numPr>
          <w:ilvl w:val="0"/>
          <w:numId w:val="51"/>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McDonalds - "To provide the fast food customer food prepared in the same high-quality manner world-wide that is tasty, reasonably-priced &amp; delivered consistently in a low-key décor and friendly atmosphere."</w:t>
      </w:r>
    </w:p>
    <w:p w:rsidR="00E36DAE" w:rsidRPr="003036C3" w:rsidRDefault="00E36DAE" w:rsidP="00C8263A">
      <w:pPr>
        <w:numPr>
          <w:ilvl w:val="1"/>
          <w:numId w:val="5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lastRenderedPageBreak/>
        <w:t>Key Market: The fast food customer world-wide</w:t>
      </w:r>
    </w:p>
    <w:p w:rsidR="00E36DAE" w:rsidRPr="003036C3" w:rsidRDefault="00E36DAE" w:rsidP="00C8263A">
      <w:pPr>
        <w:numPr>
          <w:ilvl w:val="1"/>
          <w:numId w:val="5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tasty and reasonably-priced food prepared in a high-quality manner</w:t>
      </w:r>
    </w:p>
    <w:p w:rsidR="00E36DAE" w:rsidRPr="003036C3" w:rsidRDefault="00E36DAE" w:rsidP="00C8263A">
      <w:pPr>
        <w:numPr>
          <w:ilvl w:val="1"/>
          <w:numId w:val="51"/>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delivered consistently (world-wide) in a low-key décor and friendly atmosphere.</w:t>
      </w:r>
    </w:p>
    <w:p w:rsidR="00E36DAE" w:rsidRPr="003036C3" w:rsidRDefault="00E36DAE" w:rsidP="00C8263A">
      <w:pPr>
        <w:numPr>
          <w:ilvl w:val="0"/>
          <w:numId w:val="52"/>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 xml:space="preserve">Courtyard by Marriott - "To provide economy and quality minded </w:t>
      </w:r>
      <w:r w:rsidR="00AA3BF3" w:rsidRPr="003036C3">
        <w:rPr>
          <w:rFonts w:ascii="Arial" w:hAnsi="Arial" w:cs="Arial"/>
          <w:color w:val="000000"/>
          <w:sz w:val="19"/>
          <w:szCs w:val="19"/>
          <w:lang w:val="en-GB"/>
        </w:rPr>
        <w:t>travellers</w:t>
      </w:r>
      <w:r w:rsidRPr="003036C3">
        <w:rPr>
          <w:rFonts w:ascii="Arial" w:hAnsi="Arial" w:cs="Arial"/>
          <w:color w:val="000000"/>
          <w:sz w:val="19"/>
          <w:szCs w:val="19"/>
          <w:lang w:val="en-GB"/>
        </w:rPr>
        <w:t xml:space="preserve"> with a premier, moderate priced lodging facility which is consistently perceived as clean, comfortable, well-maintained, and attractive, staffed by friendly, attentive and efficient people</w:t>
      </w:r>
    </w:p>
    <w:p w:rsidR="00E36DAE" w:rsidRPr="003036C3" w:rsidRDefault="00E36DAE" w:rsidP="00C8263A">
      <w:pPr>
        <w:numPr>
          <w:ilvl w:val="1"/>
          <w:numId w:val="5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 xml:space="preserve">Key Market: economy and quality minded </w:t>
      </w:r>
      <w:r w:rsidR="00AA3BF3" w:rsidRPr="003036C3">
        <w:rPr>
          <w:rFonts w:ascii="Arial" w:hAnsi="Arial" w:cs="Arial"/>
          <w:color w:val="000000"/>
          <w:sz w:val="19"/>
          <w:szCs w:val="19"/>
          <w:lang w:val="en-GB"/>
        </w:rPr>
        <w:t>travellers</w:t>
      </w:r>
    </w:p>
    <w:p w:rsidR="00E36DAE" w:rsidRPr="003036C3" w:rsidRDefault="00E36DAE" w:rsidP="00C8263A">
      <w:pPr>
        <w:numPr>
          <w:ilvl w:val="1"/>
          <w:numId w:val="5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Contribution: moderate priced lodging</w:t>
      </w:r>
    </w:p>
    <w:p w:rsidR="00E36DAE" w:rsidRPr="003036C3" w:rsidRDefault="00E36DAE" w:rsidP="00C8263A">
      <w:pPr>
        <w:numPr>
          <w:ilvl w:val="1"/>
          <w:numId w:val="52"/>
        </w:numPr>
        <w:spacing w:before="100" w:beforeAutospacing="1" w:after="24" w:line="360" w:lineRule="auto"/>
        <w:ind w:left="768"/>
        <w:rPr>
          <w:rFonts w:ascii="Arial" w:hAnsi="Arial" w:cs="Arial"/>
          <w:color w:val="000000"/>
          <w:sz w:val="19"/>
          <w:szCs w:val="19"/>
          <w:lang w:val="en-GB"/>
        </w:rPr>
      </w:pPr>
      <w:r w:rsidRPr="003036C3">
        <w:rPr>
          <w:rFonts w:ascii="Arial" w:hAnsi="Arial" w:cs="Arial"/>
          <w:color w:val="000000"/>
          <w:sz w:val="19"/>
          <w:szCs w:val="19"/>
          <w:lang w:val="en-GB"/>
        </w:rPr>
        <w:t>Distinction: consistently perceived as clean, comfortable, well-maintained, and attractive, staffed by friendly, attentive and efficient people</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 mission statement can be used to resolve trade-offs between different business</w:t>
      </w:r>
      <w:r w:rsidRPr="003036C3">
        <w:rPr>
          <w:rStyle w:val="apple-converted-space"/>
          <w:rFonts w:ascii="Arial" w:hAnsi="Arial" w:cs="Arial"/>
          <w:color w:val="000000"/>
          <w:sz w:val="19"/>
          <w:szCs w:val="19"/>
          <w:lang w:val="en-GB"/>
        </w:rPr>
        <w:t> </w:t>
      </w:r>
      <w:hyperlink r:id="rId1623" w:tooltip="Stakeholder (corporate)" w:history="1">
        <w:r w:rsidRPr="003036C3">
          <w:rPr>
            <w:rStyle w:val="Hyperlink"/>
            <w:rFonts w:ascii="Arial" w:hAnsi="Arial" w:cs="Arial"/>
            <w:color w:val="0B0080"/>
            <w:sz w:val="19"/>
            <w:szCs w:val="19"/>
            <w:u w:val="none"/>
            <w:lang w:val="en-GB"/>
          </w:rPr>
          <w:t>stakeholders</w:t>
        </w:r>
      </w:hyperlink>
      <w:r w:rsidRPr="003036C3">
        <w:rPr>
          <w:rFonts w:ascii="Arial" w:hAnsi="Arial" w:cs="Arial"/>
          <w:color w:val="000000"/>
          <w:sz w:val="19"/>
          <w:szCs w:val="19"/>
          <w:lang w:val="en-GB"/>
        </w:rPr>
        <w:t>. Stakeholders include: managers &amp; executives, non-management employees, shareholders, board of directors, customers, suppliers, distributors, creditors/bankers, governments (local, state, federal, etc.), labour unions, competitors,</w:t>
      </w:r>
      <w:r w:rsidRPr="003036C3">
        <w:rPr>
          <w:rStyle w:val="apple-converted-space"/>
          <w:rFonts w:ascii="Arial" w:hAnsi="Arial" w:cs="Arial"/>
          <w:color w:val="000000"/>
          <w:sz w:val="19"/>
          <w:szCs w:val="19"/>
          <w:lang w:val="en-GB"/>
        </w:rPr>
        <w:t> </w:t>
      </w:r>
      <w:hyperlink r:id="rId1624" w:tooltip="Non-governmental organization" w:history="1">
        <w:r w:rsidRPr="003036C3">
          <w:rPr>
            <w:rStyle w:val="Hyperlink"/>
            <w:rFonts w:ascii="Arial" w:hAnsi="Arial" w:cs="Arial"/>
            <w:color w:val="0B0080"/>
            <w:sz w:val="19"/>
            <w:szCs w:val="19"/>
            <w:u w:val="none"/>
            <w:lang w:val="en-GB"/>
          </w:rPr>
          <w:t>NGOs</w:t>
        </w:r>
      </w:hyperlink>
      <w:r w:rsidRPr="003036C3">
        <w:rPr>
          <w:rFonts w:ascii="Arial" w:hAnsi="Arial" w:cs="Arial"/>
          <w:color w:val="000000"/>
          <w:sz w:val="19"/>
          <w:szCs w:val="19"/>
          <w:lang w:val="en-GB"/>
        </w:rPr>
        <w:t>, and the community or general public. By definition, stakeholders affect or are affected by the organization's decisions and activities.</w:t>
      </w:r>
    </w:p>
    <w:p w:rsidR="00E36DAE" w:rsidRPr="003036C3" w:rsidRDefault="00E36DA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Vern McGinnis</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a mission should:</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Define what the company is</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Limited to exclude some ventures</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Broad enough to allow for creative growth</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Distinguish the company from all others</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Serve as framework to evaluate current activities</w:t>
      </w:r>
    </w:p>
    <w:p w:rsidR="00E36DAE" w:rsidRPr="003036C3" w:rsidRDefault="00E36DAE" w:rsidP="00C8263A">
      <w:pPr>
        <w:numPr>
          <w:ilvl w:val="0"/>
          <w:numId w:val="53"/>
        </w:numPr>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Stated clearly so that it is understood by all</w:t>
      </w:r>
    </w:p>
    <w:p w:rsidR="00AE7F5D" w:rsidRPr="003036C3" w:rsidRDefault="00AE7F5D" w:rsidP="00AD487D">
      <w:pPr>
        <w:pStyle w:val="Heading2"/>
        <w:rPr>
          <w:lang w:val="en-GB"/>
        </w:rPr>
      </w:pPr>
      <w:bookmarkStart w:id="146" w:name="_Toc327804760"/>
      <w:r w:rsidRPr="003036C3">
        <w:rPr>
          <w:lang w:val="en-GB"/>
        </w:rPr>
        <w:t>Vision statement</w:t>
      </w:r>
      <w:bookmarkEnd w:id="146"/>
    </w:p>
    <w:p w:rsidR="00AE7F5D" w:rsidRPr="003036C3" w:rsidRDefault="00AE7F5D" w:rsidP="004856C2">
      <w:pPr>
        <w:pStyle w:val="NormalWeb"/>
        <w:shd w:val="clear" w:color="auto" w:fill="FFFFFF"/>
        <w:spacing w:before="360" w:beforeAutospacing="0" w:after="360" w:afterAutospacing="0" w:line="360" w:lineRule="auto"/>
        <w:rPr>
          <w:rFonts w:ascii="Arial" w:hAnsi="Arial" w:cs="Arial"/>
          <w:color w:val="333333"/>
          <w:sz w:val="19"/>
          <w:szCs w:val="19"/>
          <w:lang w:val="en-GB"/>
        </w:rPr>
      </w:pPr>
      <w:r w:rsidRPr="003036C3">
        <w:rPr>
          <w:rFonts w:ascii="Arial" w:hAnsi="Arial" w:cs="Arial"/>
          <w:b/>
          <w:bCs/>
          <w:color w:val="333333"/>
          <w:sz w:val="19"/>
          <w:szCs w:val="19"/>
          <w:lang w:val="en-GB"/>
        </w:rPr>
        <w:t>A vision statement</w:t>
      </w:r>
      <w:r w:rsidRPr="003036C3">
        <w:rPr>
          <w:rStyle w:val="apple-converted-space"/>
          <w:rFonts w:ascii="Arial" w:hAnsi="Arial" w:cs="Arial"/>
          <w:color w:val="333333"/>
          <w:sz w:val="19"/>
          <w:szCs w:val="19"/>
          <w:lang w:val="en-GB"/>
        </w:rPr>
        <w:t> </w:t>
      </w:r>
      <w:r w:rsidRPr="003036C3">
        <w:rPr>
          <w:rFonts w:ascii="Arial" w:hAnsi="Arial" w:cs="Arial"/>
          <w:color w:val="333333"/>
          <w:sz w:val="19"/>
          <w:szCs w:val="19"/>
          <w:lang w:val="en-GB"/>
        </w:rPr>
        <w:t xml:space="preserve">is sometimes called a picture of your company in the future but it’s so much more than that. Your vision statement is your inspiration, the framework for all your strategic planning. A vision statement may apply to an entire company or to a single division of that company. Whether for all or part of an organization, the vision statement answers the question, "Where do we want to go?" What you are doing when creating a vision statement is articulating your dreams and hopes for your business. It reminds you of what you are trying to build. While a vision statement doesn't tell you how you're going to get there, it does set the direction for your </w:t>
      </w:r>
      <w:hyperlink r:id="rId1625" w:history="1">
        <w:r w:rsidRPr="003036C3">
          <w:rPr>
            <w:rStyle w:val="Hyperlink"/>
            <w:rFonts w:ascii="Arial" w:hAnsi="Arial" w:cs="Arial"/>
            <w:color w:val="3366CC"/>
            <w:sz w:val="19"/>
            <w:szCs w:val="19"/>
            <w:u w:val="none"/>
            <w:lang w:val="en-GB"/>
          </w:rPr>
          <w:t>business planning</w:t>
        </w:r>
      </w:hyperlink>
      <w:r w:rsidRPr="003036C3">
        <w:rPr>
          <w:rFonts w:ascii="Arial" w:hAnsi="Arial" w:cs="Arial"/>
          <w:color w:val="333333"/>
          <w:sz w:val="19"/>
          <w:szCs w:val="19"/>
          <w:lang w:val="en-GB"/>
        </w:rPr>
        <w:t>. (For more on the role of your vision statement in business planning, see</w:t>
      </w:r>
      <w:r w:rsidRPr="003036C3">
        <w:rPr>
          <w:rStyle w:val="apple-converted-space"/>
          <w:rFonts w:ascii="Arial" w:hAnsi="Arial" w:cs="Arial"/>
          <w:color w:val="333333"/>
          <w:sz w:val="19"/>
          <w:szCs w:val="19"/>
          <w:lang w:val="en-GB"/>
        </w:rPr>
        <w:t> </w:t>
      </w:r>
      <w:hyperlink r:id="rId1626" w:history="1">
        <w:r w:rsidRPr="003036C3">
          <w:rPr>
            <w:rStyle w:val="Hyperlink"/>
            <w:rFonts w:ascii="Arial" w:hAnsi="Arial" w:cs="Arial"/>
            <w:color w:val="3366CC"/>
            <w:sz w:val="19"/>
            <w:szCs w:val="19"/>
            <w:u w:val="none"/>
            <w:lang w:val="en-GB"/>
          </w:rPr>
          <w:t>Quick-Start Business Planning</w:t>
        </w:r>
      </w:hyperlink>
      <w:r w:rsidRPr="003036C3">
        <w:rPr>
          <w:rFonts w:ascii="Arial" w:hAnsi="Arial" w:cs="Arial"/>
          <w:color w:val="333333"/>
          <w:sz w:val="19"/>
          <w:szCs w:val="19"/>
          <w:lang w:val="en-GB"/>
        </w:rPr>
        <w:t>.) That's why it's important when crafting a vision statement to let your imagination go and dare to dream – and why it’s important that a vision statement captures your passion.</w:t>
      </w:r>
    </w:p>
    <w:p w:rsidR="00AE7F5D" w:rsidRPr="003036C3" w:rsidRDefault="00AE7F5D" w:rsidP="004856C2">
      <w:pPr>
        <w:pStyle w:val="NormalWeb"/>
        <w:shd w:val="clear" w:color="auto" w:fill="FFFFFF"/>
        <w:spacing w:before="0" w:beforeAutospacing="0" w:after="0" w:afterAutospacing="0" w:line="360" w:lineRule="auto"/>
        <w:rPr>
          <w:rFonts w:ascii="Arial" w:hAnsi="Arial" w:cs="Arial"/>
          <w:color w:val="333333"/>
          <w:sz w:val="19"/>
          <w:szCs w:val="19"/>
          <w:lang w:val="en-GB"/>
        </w:rPr>
      </w:pPr>
      <w:r w:rsidRPr="003036C3">
        <w:rPr>
          <w:rFonts w:ascii="Arial" w:hAnsi="Arial" w:cs="Arial"/>
          <w:color w:val="333333"/>
          <w:sz w:val="19"/>
          <w:szCs w:val="19"/>
          <w:lang w:val="en-GB"/>
        </w:rPr>
        <w:lastRenderedPageBreak/>
        <w:t>Unlike the</w:t>
      </w:r>
      <w:r w:rsidRPr="003036C3">
        <w:rPr>
          <w:rStyle w:val="apple-converted-space"/>
          <w:rFonts w:ascii="Arial" w:hAnsi="Arial" w:cs="Arial"/>
          <w:color w:val="333333"/>
          <w:sz w:val="19"/>
          <w:szCs w:val="19"/>
          <w:lang w:val="en-GB"/>
        </w:rPr>
        <w:t> </w:t>
      </w:r>
      <w:hyperlink r:id="rId1627" w:history="1">
        <w:r w:rsidRPr="003036C3">
          <w:rPr>
            <w:rStyle w:val="Hyperlink"/>
            <w:rFonts w:ascii="Arial" w:hAnsi="Arial" w:cs="Arial"/>
            <w:color w:val="3366CC"/>
            <w:sz w:val="19"/>
            <w:szCs w:val="19"/>
            <w:u w:val="none"/>
            <w:lang w:val="en-GB"/>
          </w:rPr>
          <w:t>mission statement</w:t>
        </w:r>
      </w:hyperlink>
      <w:r w:rsidRPr="003036C3">
        <w:rPr>
          <w:rFonts w:ascii="Arial" w:hAnsi="Arial" w:cs="Arial"/>
          <w:color w:val="333333"/>
          <w:sz w:val="19"/>
          <w:szCs w:val="19"/>
          <w:lang w:val="en-GB"/>
        </w:rPr>
        <w:t>, a vision statement is for you and the other members of your company, not for your customers or clients. When writing a vision statement, your mission statement and your</w:t>
      </w:r>
      <w:r w:rsidRPr="003036C3">
        <w:rPr>
          <w:rStyle w:val="apple-converted-space"/>
          <w:rFonts w:ascii="Arial" w:hAnsi="Arial" w:cs="Arial"/>
          <w:color w:val="333333"/>
          <w:sz w:val="19"/>
          <w:szCs w:val="19"/>
          <w:lang w:val="en-GB"/>
        </w:rPr>
        <w:t> </w:t>
      </w:r>
      <w:hyperlink r:id="rId1628" w:history="1">
        <w:r w:rsidRPr="003036C3">
          <w:rPr>
            <w:rStyle w:val="Hyperlink"/>
            <w:rFonts w:ascii="Arial" w:hAnsi="Arial" w:cs="Arial"/>
            <w:color w:val="3366CC"/>
            <w:sz w:val="19"/>
            <w:szCs w:val="19"/>
            <w:u w:val="none"/>
            <w:lang w:val="en-GB"/>
          </w:rPr>
          <w:t>core competencies</w:t>
        </w:r>
      </w:hyperlink>
      <w:r w:rsidRPr="003036C3">
        <w:rPr>
          <w:rStyle w:val="apple-converted-space"/>
          <w:rFonts w:ascii="Arial" w:hAnsi="Arial" w:cs="Arial"/>
          <w:color w:val="333333"/>
          <w:sz w:val="19"/>
          <w:szCs w:val="19"/>
          <w:lang w:val="en-GB"/>
        </w:rPr>
        <w:t> </w:t>
      </w:r>
      <w:r w:rsidRPr="003036C3">
        <w:rPr>
          <w:rFonts w:ascii="Arial" w:hAnsi="Arial" w:cs="Arial"/>
          <w:color w:val="333333"/>
          <w:sz w:val="19"/>
          <w:szCs w:val="19"/>
          <w:lang w:val="en-GB"/>
        </w:rPr>
        <w:t>can be a valuable starting point for articulating your values. Be sure when you're creating one not to fall into the trap of only thinking ahead a year or two. Once you have one, your vision statement will have a huge influence on decision making and the way you allocate resources.</w:t>
      </w:r>
    </w:p>
    <w:p w:rsidR="00E36DAE" w:rsidRDefault="00192060" w:rsidP="004856C2">
      <w:pPr>
        <w:pStyle w:val="NormalWeb"/>
        <w:spacing w:before="96" w:beforeAutospacing="0" w:after="120" w:afterAutospacing="0" w:line="360" w:lineRule="auto"/>
        <w:rPr>
          <w:sz w:val="12"/>
          <w:szCs w:val="12"/>
        </w:rPr>
      </w:pPr>
      <w:hyperlink r:id="rId1629" w:history="1">
        <w:r w:rsidR="00AE7F5D" w:rsidRPr="003036C3">
          <w:rPr>
            <w:rStyle w:val="Hyperlink"/>
            <w:rFonts w:ascii="Arial" w:hAnsi="Arial" w:cs="Arial"/>
            <w:color w:val="auto"/>
            <w:sz w:val="12"/>
            <w:szCs w:val="12"/>
            <w:u w:val="none"/>
            <w:lang w:val="en-GB"/>
          </w:rPr>
          <w:t>http://sbinfocanada.about.com/od/businessplanning/g/visionstatement.htm</w:t>
        </w:r>
      </w:hyperlink>
    </w:p>
    <w:p w:rsidR="008B67AD" w:rsidRPr="003036C3" w:rsidRDefault="003B2B19" w:rsidP="00AD487D">
      <w:pPr>
        <w:pStyle w:val="Heading2"/>
      </w:pPr>
      <w:bookmarkStart w:id="147" w:name="_Toc327804761"/>
      <w:r w:rsidRPr="003036C3">
        <w:t>PEST analysis</w:t>
      </w:r>
      <w:bookmarkEnd w:id="147"/>
    </w:p>
    <w:p w:rsidR="003B2B19" w:rsidRDefault="003B2B19" w:rsidP="003B2B1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PEST analysis</w:t>
      </w:r>
      <w:r w:rsidRPr="003036C3">
        <w:rPr>
          <w:rStyle w:val="apple-converted-space"/>
          <w:rFonts w:ascii="Arial" w:hAnsi="Arial" w:cs="Arial"/>
          <w:color w:val="000000"/>
          <w:sz w:val="19"/>
          <w:szCs w:val="19"/>
        </w:rPr>
        <w:t> </w:t>
      </w:r>
      <w:r w:rsidRPr="003036C3">
        <w:rPr>
          <w:rFonts w:ascii="Arial" w:hAnsi="Arial" w:cs="Arial"/>
          <w:color w:val="000000"/>
          <w:sz w:val="19"/>
          <w:szCs w:val="19"/>
        </w:rPr>
        <w:t>stands for "</w:t>
      </w:r>
      <w:r w:rsidRPr="003036C3">
        <w:rPr>
          <w:rFonts w:ascii="Arial" w:hAnsi="Arial" w:cs="Arial"/>
          <w:b/>
          <w:bCs/>
          <w:color w:val="000000"/>
          <w:sz w:val="19"/>
          <w:szCs w:val="19"/>
        </w:rPr>
        <w:t>P</w:t>
      </w:r>
      <w:r w:rsidRPr="003036C3">
        <w:rPr>
          <w:rFonts w:ascii="Arial" w:hAnsi="Arial" w:cs="Arial"/>
          <w:color w:val="000000"/>
          <w:sz w:val="19"/>
          <w:szCs w:val="19"/>
        </w:rPr>
        <w:t>olitical,</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w:t>
      </w:r>
      <w:r w:rsidRPr="003036C3">
        <w:rPr>
          <w:rFonts w:ascii="Arial" w:hAnsi="Arial" w:cs="Arial"/>
          <w:color w:val="000000"/>
          <w:sz w:val="19"/>
          <w:szCs w:val="19"/>
        </w:rPr>
        <w:t>conomic,</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w:t>
      </w:r>
      <w:r w:rsidRPr="003036C3">
        <w:rPr>
          <w:rFonts w:ascii="Arial" w:hAnsi="Arial" w:cs="Arial"/>
          <w:color w:val="000000"/>
          <w:sz w:val="19"/>
          <w:szCs w:val="19"/>
        </w:rPr>
        <w:t>ocial, and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T</w:t>
      </w:r>
      <w:r w:rsidRPr="003036C3">
        <w:rPr>
          <w:rFonts w:ascii="Arial" w:hAnsi="Arial" w:cs="Arial"/>
          <w:color w:val="000000"/>
          <w:sz w:val="19"/>
          <w:szCs w:val="19"/>
        </w:rPr>
        <w:t>echnological analysis" and describes a framework of macro-environmental factors used in the</w:t>
      </w:r>
      <w:r w:rsidRPr="003036C3">
        <w:rPr>
          <w:rStyle w:val="apple-converted-space"/>
          <w:rFonts w:ascii="Arial" w:hAnsi="Arial" w:cs="Arial"/>
          <w:color w:val="000000"/>
          <w:sz w:val="19"/>
          <w:szCs w:val="19"/>
        </w:rPr>
        <w:t> </w:t>
      </w:r>
      <w:hyperlink r:id="rId1630" w:tooltip="Environmental scanning" w:history="1">
        <w:r w:rsidRPr="003036C3">
          <w:rPr>
            <w:rStyle w:val="Hyperlink"/>
            <w:rFonts w:ascii="Arial" w:hAnsi="Arial" w:cs="Arial"/>
            <w:color w:val="0B0080"/>
            <w:sz w:val="19"/>
            <w:szCs w:val="19"/>
            <w:u w:val="none"/>
          </w:rPr>
          <w:t>environmental scanning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component of</w:t>
      </w:r>
      <w:r w:rsidRPr="003036C3">
        <w:rPr>
          <w:rStyle w:val="apple-converted-space"/>
          <w:rFonts w:ascii="Arial" w:hAnsi="Arial" w:cs="Arial"/>
          <w:color w:val="000000"/>
          <w:sz w:val="19"/>
          <w:szCs w:val="19"/>
        </w:rPr>
        <w:t> </w:t>
      </w:r>
      <w:hyperlink r:id="rId1631" w:tooltip="Strategic management" w:history="1">
        <w:r w:rsidRPr="003036C3">
          <w:rPr>
            <w:rStyle w:val="Hyperlink"/>
            <w:rFonts w:ascii="Arial" w:hAnsi="Arial" w:cs="Arial"/>
            <w:color w:val="0B0080"/>
            <w:sz w:val="19"/>
            <w:szCs w:val="19"/>
            <w:u w:val="none"/>
          </w:rPr>
          <w:t>strategic management</w:t>
        </w:r>
      </w:hyperlink>
      <w:r w:rsidRPr="003036C3">
        <w:rPr>
          <w:rFonts w:ascii="Arial" w:hAnsi="Arial" w:cs="Arial"/>
          <w:color w:val="000000"/>
          <w:sz w:val="19"/>
          <w:szCs w:val="19"/>
        </w:rPr>
        <w:t>. Some analysts added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w:t>
      </w:r>
      <w:r w:rsidRPr="003036C3">
        <w:rPr>
          <w:rFonts w:ascii="Arial" w:hAnsi="Arial" w:cs="Arial"/>
          <w:color w:val="000000"/>
          <w:sz w:val="19"/>
          <w:szCs w:val="19"/>
        </w:rPr>
        <w:t>egal and rearranged the mnemonic to SLEPT;</w:t>
      </w:r>
      <w:hyperlink r:id="rId1632" w:anchor="cite_note-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inserting</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w:t>
      </w:r>
      <w:r w:rsidRPr="003036C3">
        <w:rPr>
          <w:rFonts w:ascii="Arial" w:hAnsi="Arial" w:cs="Arial"/>
          <w:color w:val="000000"/>
          <w:sz w:val="19"/>
          <w:szCs w:val="19"/>
        </w:rPr>
        <w:t>nvironmental factors expanded it to PESTEL or PESTLE, which is popular in the United Kingdom.</w:t>
      </w:r>
      <w:hyperlink r:id="rId1633" w:anchor="cite_note-1" w:history="1">
        <w:r w:rsidRPr="003036C3">
          <w:rPr>
            <w:rStyle w:val="Hyperlink"/>
            <w:rFonts w:ascii="Arial" w:hAnsi="Arial" w:cs="Arial"/>
            <w:color w:val="0B0080"/>
            <w:sz w:val="19"/>
            <w:szCs w:val="19"/>
            <w:u w:val="none"/>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model has recently been further extended to STEEPLE and STEEPLED, adding Ethics and</w:t>
      </w:r>
      <w:r w:rsidRPr="003036C3">
        <w:rPr>
          <w:rStyle w:val="apple-converted-space"/>
          <w:rFonts w:ascii="Arial" w:hAnsi="Arial" w:cs="Arial"/>
          <w:color w:val="000000"/>
          <w:sz w:val="19"/>
          <w:szCs w:val="19"/>
        </w:rPr>
        <w:t> </w:t>
      </w:r>
      <w:hyperlink r:id="rId1634" w:tooltip="Demographics" w:history="1">
        <w:r w:rsidRPr="003036C3">
          <w:rPr>
            <w:rStyle w:val="Hyperlink"/>
            <w:rFonts w:ascii="Arial" w:hAnsi="Arial" w:cs="Arial"/>
            <w:color w:val="0B0080"/>
            <w:sz w:val="19"/>
            <w:szCs w:val="19"/>
            <w:u w:val="none"/>
          </w:rPr>
          <w:t>demographic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factors. It is a part of the external analysis when conducting a strategic analysis or doing</w:t>
      </w:r>
      <w:r w:rsidRPr="003036C3">
        <w:rPr>
          <w:rStyle w:val="apple-converted-space"/>
          <w:rFonts w:ascii="Arial" w:hAnsi="Arial" w:cs="Arial"/>
          <w:color w:val="000000"/>
          <w:sz w:val="19"/>
          <w:szCs w:val="19"/>
        </w:rPr>
        <w:t> </w:t>
      </w:r>
      <w:hyperlink r:id="rId1635" w:tooltip="Market research" w:history="1">
        <w:r w:rsidRPr="003036C3">
          <w:rPr>
            <w:rStyle w:val="Hyperlink"/>
            <w:rFonts w:ascii="Arial" w:hAnsi="Arial" w:cs="Arial"/>
            <w:color w:val="0B0080"/>
            <w:sz w:val="19"/>
            <w:szCs w:val="19"/>
            <w:u w:val="none"/>
          </w:rPr>
          <w:t>market research</w:t>
        </w:r>
      </w:hyperlink>
      <w:r w:rsidRPr="003036C3">
        <w:rPr>
          <w:rFonts w:ascii="Arial" w:hAnsi="Arial" w:cs="Arial"/>
          <w:color w:val="000000"/>
          <w:sz w:val="19"/>
          <w:szCs w:val="19"/>
        </w:rPr>
        <w:t>, and gives an overview of the different macroenvironmental factors that the company has to take into consideration. It is a useful strategic tool for understanding market growth or decline, business position, potential and direction for operations. The growing importance of environmental or ecological factors in the first decade of the 21st century have given rise to</w:t>
      </w:r>
      <w:r w:rsidRPr="003036C3">
        <w:rPr>
          <w:rStyle w:val="apple-converted-space"/>
          <w:rFonts w:ascii="Arial" w:hAnsi="Arial" w:cs="Arial"/>
          <w:color w:val="000000"/>
          <w:sz w:val="19"/>
          <w:szCs w:val="19"/>
        </w:rPr>
        <w:t> </w:t>
      </w:r>
      <w:hyperlink r:id="rId1636" w:tooltip="Green business" w:history="1">
        <w:r w:rsidRPr="003036C3">
          <w:rPr>
            <w:rStyle w:val="Hyperlink"/>
            <w:rFonts w:ascii="Arial" w:hAnsi="Arial" w:cs="Arial"/>
            <w:color w:val="0B0080"/>
            <w:sz w:val="19"/>
            <w:szCs w:val="19"/>
            <w:u w:val="none"/>
          </w:rPr>
          <w:t>green business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encouraged widespread use of an updated version of the PEST framework. STEER analysis systematically considers Socio-cultural, Technological, Economic, Ecological, and Regulatory factors.</w:t>
      </w:r>
    </w:p>
    <w:p w:rsidR="009D714B" w:rsidRDefault="009D714B" w:rsidP="003B2B19">
      <w:pPr>
        <w:pStyle w:val="NormalWeb"/>
        <w:spacing w:before="96" w:beforeAutospacing="0" w:after="120" w:afterAutospacing="0" w:line="360" w:lineRule="atLeast"/>
        <w:rPr>
          <w:rFonts w:ascii="Arial" w:hAnsi="Arial" w:cs="Arial"/>
          <w:color w:val="000000"/>
          <w:sz w:val="19"/>
          <w:szCs w:val="19"/>
        </w:rPr>
      </w:pPr>
      <w:r>
        <w:rPr>
          <w:rFonts w:ascii="Arial" w:hAnsi="Arial" w:cs="Arial"/>
          <w:noProof/>
          <w:color w:val="000000"/>
          <w:sz w:val="19"/>
          <w:szCs w:val="19"/>
        </w:rPr>
        <w:drawing>
          <wp:inline distT="0" distB="0" distL="0" distR="0">
            <wp:extent cx="3352800" cy="3012988"/>
            <wp:effectExtent l="19050" t="0" r="0" b="0"/>
            <wp:docPr id="45" name="Picture 44" descr="pe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 4.png"/>
                    <pic:cNvPicPr/>
                  </pic:nvPicPr>
                  <pic:blipFill>
                    <a:blip r:embed="rId1637"/>
                    <a:stretch>
                      <a:fillRect/>
                    </a:stretch>
                  </pic:blipFill>
                  <pic:spPr>
                    <a:xfrm>
                      <a:off x="0" y="0"/>
                      <a:ext cx="3370204" cy="3028628"/>
                    </a:xfrm>
                    <a:prstGeom prst="rect">
                      <a:avLst/>
                    </a:prstGeom>
                  </pic:spPr>
                </pic:pic>
              </a:graphicData>
            </a:graphic>
          </wp:inline>
        </w:drawing>
      </w:r>
    </w:p>
    <w:p w:rsidR="00E073AF" w:rsidRDefault="00E073AF" w:rsidP="003B2B19">
      <w:pPr>
        <w:pStyle w:val="NormalWeb"/>
        <w:spacing w:before="96" w:beforeAutospacing="0" w:after="120" w:afterAutospacing="0" w:line="360" w:lineRule="atLeast"/>
        <w:rPr>
          <w:rFonts w:ascii="Arial" w:hAnsi="Arial" w:cs="Arial"/>
          <w:color w:val="000000"/>
          <w:sz w:val="19"/>
          <w:szCs w:val="19"/>
        </w:rPr>
      </w:pPr>
    </w:p>
    <w:p w:rsidR="00E073AF" w:rsidRPr="003036C3" w:rsidRDefault="00E073AF" w:rsidP="003B2B19">
      <w:pPr>
        <w:pStyle w:val="NormalWeb"/>
        <w:spacing w:before="96" w:beforeAutospacing="0" w:after="120" w:afterAutospacing="0" w:line="360" w:lineRule="atLeast"/>
        <w:rPr>
          <w:rFonts w:ascii="Arial" w:hAnsi="Arial" w:cs="Arial"/>
          <w:color w:val="000000"/>
          <w:sz w:val="19"/>
          <w:szCs w:val="19"/>
        </w:rPr>
      </w:pPr>
    </w:p>
    <w:p w:rsidR="003B2B19" w:rsidRPr="003036C3" w:rsidRDefault="003B2B19" w:rsidP="003B2B1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48" w:name="_Toc327804762"/>
      <w:r w:rsidRPr="003036C3">
        <w:rPr>
          <w:rStyle w:val="mw-headline"/>
          <w:rFonts w:eastAsiaTheme="majorEastAsia" w:cs="Arial"/>
          <w:bCs w:val="0"/>
          <w:color w:val="000000"/>
          <w:sz w:val="19"/>
          <w:szCs w:val="19"/>
        </w:rPr>
        <w:lastRenderedPageBreak/>
        <w:t>Composition</w:t>
      </w:r>
      <w:bookmarkEnd w:id="148"/>
    </w:p>
    <w:p w:rsidR="003B2B19" w:rsidRPr="003036C3" w:rsidRDefault="003B2B19" w:rsidP="00C8263A">
      <w:pPr>
        <w:numPr>
          <w:ilvl w:val="0"/>
          <w:numId w:val="72"/>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Political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are how and to what degree a</w:t>
      </w:r>
      <w:r w:rsidRPr="003036C3">
        <w:rPr>
          <w:rStyle w:val="apple-converted-space"/>
          <w:rFonts w:ascii="Arial" w:hAnsi="Arial" w:cs="Arial"/>
          <w:color w:val="000000"/>
          <w:sz w:val="19"/>
          <w:szCs w:val="19"/>
        </w:rPr>
        <w:t> </w:t>
      </w:r>
      <w:hyperlink r:id="rId1638" w:tooltip="Government" w:history="1">
        <w:r w:rsidRPr="003036C3">
          <w:rPr>
            <w:rStyle w:val="Hyperlink"/>
            <w:rFonts w:ascii="Arial" w:hAnsi="Arial" w:cs="Arial"/>
            <w:color w:val="0B0080"/>
            <w:sz w:val="19"/>
            <w:szCs w:val="19"/>
            <w:u w:val="none"/>
          </w:rPr>
          <w:t>government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intervenes in the economy. Specifically, political factors include areas such as</w:t>
      </w:r>
      <w:r w:rsidRPr="003036C3">
        <w:rPr>
          <w:rStyle w:val="apple-converted-space"/>
          <w:rFonts w:ascii="Arial" w:hAnsi="Arial" w:cs="Arial"/>
          <w:color w:val="000000"/>
          <w:sz w:val="19"/>
          <w:szCs w:val="19"/>
        </w:rPr>
        <w:t> </w:t>
      </w:r>
      <w:hyperlink r:id="rId1639" w:tooltip="Tax policy" w:history="1">
        <w:r w:rsidRPr="003036C3">
          <w:rPr>
            <w:rStyle w:val="Hyperlink"/>
            <w:rFonts w:ascii="Arial" w:hAnsi="Arial" w:cs="Arial"/>
            <w:color w:val="0B0080"/>
            <w:sz w:val="19"/>
            <w:szCs w:val="19"/>
            <w:u w:val="none"/>
          </w:rPr>
          <w:t>tax policy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40" w:tooltip="Labour law" w:history="1">
        <w:r w:rsidRPr="003036C3">
          <w:rPr>
            <w:rStyle w:val="Hyperlink"/>
            <w:rFonts w:ascii="Arial" w:hAnsi="Arial" w:cs="Arial"/>
            <w:color w:val="0B0080"/>
            <w:sz w:val="19"/>
            <w:szCs w:val="19"/>
            <w:u w:val="none"/>
          </w:rPr>
          <w:t>labour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41" w:tooltip="Environmental law" w:history="1">
        <w:r w:rsidRPr="003036C3">
          <w:rPr>
            <w:rStyle w:val="Hyperlink"/>
            <w:rFonts w:ascii="Arial" w:hAnsi="Arial" w:cs="Arial"/>
            <w:color w:val="0B0080"/>
            <w:sz w:val="19"/>
            <w:szCs w:val="19"/>
            <w:u w:val="none"/>
          </w:rPr>
          <w:t>environmental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42" w:tooltip="Trade restriction" w:history="1">
        <w:r w:rsidRPr="003036C3">
          <w:rPr>
            <w:rStyle w:val="Hyperlink"/>
            <w:rFonts w:ascii="Arial" w:hAnsi="Arial" w:cs="Arial"/>
            <w:color w:val="0B0080"/>
            <w:sz w:val="19"/>
            <w:szCs w:val="19"/>
            <w:u w:val="none"/>
          </w:rPr>
          <w:t>trade restrictions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43" w:tooltip="Tariffs" w:history="1">
        <w:r w:rsidRPr="003036C3">
          <w:rPr>
            <w:rStyle w:val="Hyperlink"/>
            <w:rFonts w:ascii="Arial" w:hAnsi="Arial" w:cs="Arial"/>
            <w:color w:val="0B0080"/>
            <w:sz w:val="19"/>
            <w:szCs w:val="19"/>
            <w:u w:val="none"/>
          </w:rPr>
          <w:t>tariffs</w:t>
        </w:r>
      </w:hyperlink>
      <w:r w:rsidRPr="003036C3">
        <w:rPr>
          <w:rFonts w:ascii="Arial" w:hAnsi="Arial" w:cs="Arial"/>
          <w:color w:val="000000"/>
          <w:sz w:val="19"/>
          <w:szCs w:val="19"/>
        </w:rPr>
        <w:t>, and political stability. Political factors may also include goods and services which the government wants to provide or be provided (</w:t>
      </w:r>
      <w:hyperlink r:id="rId1644" w:tooltip="Merit good" w:history="1">
        <w:r w:rsidRPr="003036C3">
          <w:rPr>
            <w:rStyle w:val="Hyperlink"/>
            <w:rFonts w:ascii="Arial" w:hAnsi="Arial" w:cs="Arial"/>
            <w:color w:val="0B0080"/>
            <w:sz w:val="19"/>
            <w:szCs w:val="19"/>
            <w:u w:val="none"/>
          </w:rPr>
          <w:t>merit goods</w:t>
        </w:r>
      </w:hyperlink>
      <w:r w:rsidRPr="003036C3">
        <w:rPr>
          <w:rFonts w:ascii="Arial" w:hAnsi="Arial" w:cs="Arial"/>
          <w:color w:val="000000"/>
          <w:sz w:val="19"/>
          <w:szCs w:val="19"/>
        </w:rPr>
        <w:t>) and those that the government does not want to be provided (</w:t>
      </w:r>
      <w:hyperlink r:id="rId1645" w:tooltip="Demerit good" w:history="1">
        <w:r w:rsidRPr="003036C3">
          <w:rPr>
            <w:rStyle w:val="Hyperlink"/>
            <w:rFonts w:ascii="Arial" w:hAnsi="Arial" w:cs="Arial"/>
            <w:color w:val="0B0080"/>
            <w:sz w:val="19"/>
            <w:szCs w:val="19"/>
            <w:u w:val="none"/>
          </w:rPr>
          <w:t>demerit goods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merit bads). Furthermore, governments have great influence on the</w:t>
      </w:r>
      <w:r w:rsidRPr="003036C3">
        <w:rPr>
          <w:rStyle w:val="apple-converted-space"/>
          <w:rFonts w:ascii="Arial" w:hAnsi="Arial" w:cs="Arial"/>
          <w:color w:val="000000"/>
          <w:sz w:val="19"/>
          <w:szCs w:val="19"/>
        </w:rPr>
        <w:t> </w:t>
      </w:r>
      <w:hyperlink r:id="rId1646" w:tooltip="Health" w:history="1">
        <w:r w:rsidRPr="003036C3">
          <w:rPr>
            <w:rStyle w:val="Hyperlink"/>
            <w:rFonts w:ascii="Arial" w:hAnsi="Arial" w:cs="Arial"/>
            <w:color w:val="0B0080"/>
            <w:sz w:val="19"/>
            <w:szCs w:val="19"/>
            <w:u w:val="none"/>
          </w:rPr>
          <w:t>health</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47" w:tooltip="Education" w:history="1">
        <w:r w:rsidRPr="003036C3">
          <w:rPr>
            <w:rStyle w:val="Hyperlink"/>
            <w:rFonts w:ascii="Arial" w:hAnsi="Arial" w:cs="Arial"/>
            <w:color w:val="0B0080"/>
            <w:sz w:val="19"/>
            <w:szCs w:val="19"/>
            <w:u w:val="none"/>
          </w:rPr>
          <w:t>education</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648" w:tooltip="Infrastructure" w:history="1">
        <w:r w:rsidRPr="003036C3">
          <w:rPr>
            <w:rStyle w:val="Hyperlink"/>
            <w:rFonts w:ascii="Arial" w:hAnsi="Arial" w:cs="Arial"/>
            <w:color w:val="0B0080"/>
            <w:sz w:val="19"/>
            <w:szCs w:val="19"/>
            <w:u w:val="none"/>
          </w:rPr>
          <w:t>infrastructure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 nation</w:t>
      </w:r>
    </w:p>
    <w:p w:rsidR="003B2B19" w:rsidRPr="003036C3" w:rsidRDefault="003B2B19" w:rsidP="00C8263A">
      <w:pPr>
        <w:numPr>
          <w:ilvl w:val="0"/>
          <w:numId w:val="73"/>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Economic</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w:t>
      </w:r>
      <w:r w:rsidRPr="003036C3">
        <w:rPr>
          <w:rStyle w:val="apple-converted-space"/>
          <w:rFonts w:ascii="Arial" w:hAnsi="Arial" w:cs="Arial"/>
          <w:color w:val="000000"/>
          <w:sz w:val="19"/>
          <w:szCs w:val="19"/>
        </w:rPr>
        <w:t> </w:t>
      </w:r>
      <w:hyperlink r:id="rId1649" w:tooltip="Economic growth" w:history="1">
        <w:r w:rsidRPr="003036C3">
          <w:rPr>
            <w:rStyle w:val="Hyperlink"/>
            <w:rFonts w:ascii="Arial" w:hAnsi="Arial" w:cs="Arial"/>
            <w:color w:val="0B0080"/>
            <w:sz w:val="19"/>
            <w:szCs w:val="19"/>
            <w:u w:val="none"/>
          </w:rPr>
          <w:t>economic growth</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50" w:tooltip="Interest rate" w:history="1">
        <w:r w:rsidRPr="003036C3">
          <w:rPr>
            <w:rStyle w:val="Hyperlink"/>
            <w:rFonts w:ascii="Arial" w:hAnsi="Arial" w:cs="Arial"/>
            <w:color w:val="0B0080"/>
            <w:sz w:val="19"/>
            <w:szCs w:val="19"/>
            <w:u w:val="none"/>
          </w:rPr>
          <w:t>interest rates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51" w:tooltip="Exchange rate" w:history="1">
        <w:r w:rsidRPr="003036C3">
          <w:rPr>
            <w:rStyle w:val="Hyperlink"/>
            <w:rFonts w:ascii="Arial" w:hAnsi="Arial" w:cs="Arial"/>
            <w:color w:val="0B0080"/>
            <w:sz w:val="19"/>
            <w:szCs w:val="19"/>
            <w:u w:val="none"/>
          </w:rPr>
          <w:t>exchange rates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1652" w:tooltip="Inflation rate" w:history="1">
        <w:r w:rsidRPr="003036C3">
          <w:rPr>
            <w:rStyle w:val="Hyperlink"/>
            <w:rFonts w:ascii="Arial" w:hAnsi="Arial" w:cs="Arial"/>
            <w:color w:val="0B0080"/>
            <w:sz w:val="19"/>
            <w:szCs w:val="19"/>
            <w:u w:val="none"/>
          </w:rPr>
          <w:t>inflation rate</w:t>
        </w:r>
      </w:hyperlink>
      <w:r w:rsidRPr="003036C3">
        <w:rPr>
          <w:rFonts w:ascii="Arial" w:hAnsi="Arial" w:cs="Arial"/>
          <w:color w:val="000000"/>
          <w:sz w:val="19"/>
          <w:szCs w:val="19"/>
        </w:rPr>
        <w:t>. These factors have major impacts on how businesses operate and make decisions. For example, interest rates affect a firm's</w:t>
      </w:r>
      <w:r w:rsidRPr="003036C3">
        <w:rPr>
          <w:rStyle w:val="apple-converted-space"/>
          <w:rFonts w:ascii="Arial" w:hAnsi="Arial" w:cs="Arial"/>
          <w:color w:val="000000"/>
          <w:sz w:val="19"/>
          <w:szCs w:val="19"/>
        </w:rPr>
        <w:t> </w:t>
      </w:r>
      <w:hyperlink r:id="rId1653" w:tooltip="Cost of capital" w:history="1">
        <w:r w:rsidRPr="003036C3">
          <w:rPr>
            <w:rStyle w:val="Hyperlink"/>
            <w:rFonts w:ascii="Arial" w:hAnsi="Arial" w:cs="Arial"/>
            <w:color w:val="0B0080"/>
            <w:sz w:val="19"/>
            <w:szCs w:val="19"/>
            <w:u w:val="none"/>
          </w:rPr>
          <w:t>cost of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therefore to what extent a business grows and expands. Exchange rates affect the costs of exporting goods and the supply and price of imported goods in an economy</w:t>
      </w:r>
    </w:p>
    <w:p w:rsidR="003B2B19" w:rsidRPr="003036C3" w:rsidRDefault="003B2B19" w:rsidP="00C8263A">
      <w:pPr>
        <w:numPr>
          <w:ilvl w:val="0"/>
          <w:numId w:val="74"/>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Social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the cultural aspects and include health consciousness, population growth rate, age distribution, career attitudes and emphasis on safety. Trends in social factors affect the demand for a company's products and how that company operates. For example, an aging population may imply a smaller and less-willing workforce (thus increasing the cost of labor). Furthermore, companies may change various management strategies to adapt to these social trends (such as recruiting older workers).</w:t>
      </w:r>
    </w:p>
    <w:p w:rsidR="003B2B19" w:rsidRPr="003036C3" w:rsidRDefault="003B2B19" w:rsidP="00C8263A">
      <w:pPr>
        <w:numPr>
          <w:ilvl w:val="0"/>
          <w:numId w:val="75"/>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Technological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technological aspects such as</w:t>
      </w:r>
      <w:r w:rsidRPr="003036C3">
        <w:rPr>
          <w:rStyle w:val="apple-converted-space"/>
          <w:rFonts w:ascii="Arial" w:hAnsi="Arial" w:cs="Arial"/>
          <w:color w:val="000000"/>
          <w:sz w:val="19"/>
          <w:szCs w:val="19"/>
        </w:rPr>
        <w:t> </w:t>
      </w:r>
      <w:hyperlink r:id="rId1654" w:tooltip="R&amp;D" w:history="1">
        <w:r w:rsidRPr="003036C3">
          <w:rPr>
            <w:rStyle w:val="Hyperlink"/>
            <w:rFonts w:ascii="Arial" w:hAnsi="Arial" w:cs="Arial"/>
            <w:color w:val="0B0080"/>
            <w:sz w:val="19"/>
            <w:szCs w:val="19"/>
            <w:u w:val="none"/>
          </w:rPr>
          <w:t>R&amp;D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activity,</w:t>
      </w:r>
      <w:r w:rsidRPr="003036C3">
        <w:rPr>
          <w:rStyle w:val="apple-converted-space"/>
          <w:rFonts w:ascii="Arial" w:hAnsi="Arial" w:cs="Arial"/>
          <w:color w:val="000000"/>
          <w:sz w:val="19"/>
          <w:szCs w:val="19"/>
        </w:rPr>
        <w:t> </w:t>
      </w:r>
      <w:hyperlink r:id="rId1655" w:tooltip="Automation" w:history="1">
        <w:r w:rsidRPr="003036C3">
          <w:rPr>
            <w:rStyle w:val="Hyperlink"/>
            <w:rFonts w:ascii="Arial" w:hAnsi="Arial" w:cs="Arial"/>
            <w:color w:val="0B0080"/>
            <w:sz w:val="19"/>
            <w:szCs w:val="19"/>
            <w:u w:val="none"/>
          </w:rPr>
          <w:t>automation</w:t>
        </w:r>
      </w:hyperlink>
      <w:r w:rsidRPr="003036C3">
        <w:rPr>
          <w:rFonts w:ascii="Arial" w:hAnsi="Arial" w:cs="Arial"/>
          <w:color w:val="000000"/>
          <w:sz w:val="19"/>
          <w:szCs w:val="19"/>
        </w:rPr>
        <w:t>, technology incentives and the rate of</w:t>
      </w:r>
      <w:r w:rsidRPr="003036C3">
        <w:rPr>
          <w:rStyle w:val="apple-converted-space"/>
          <w:rFonts w:ascii="Arial" w:hAnsi="Arial" w:cs="Arial"/>
          <w:color w:val="000000"/>
          <w:sz w:val="19"/>
          <w:szCs w:val="19"/>
        </w:rPr>
        <w:t> </w:t>
      </w:r>
      <w:hyperlink r:id="rId1656" w:tooltip="Technological change" w:history="1">
        <w:r w:rsidRPr="003036C3">
          <w:rPr>
            <w:rStyle w:val="Hyperlink"/>
            <w:rFonts w:ascii="Arial" w:hAnsi="Arial" w:cs="Arial"/>
            <w:color w:val="0B0080"/>
            <w:sz w:val="19"/>
            <w:szCs w:val="19"/>
            <w:u w:val="none"/>
          </w:rPr>
          <w:t>technological change</w:t>
        </w:r>
      </w:hyperlink>
      <w:r w:rsidRPr="003036C3">
        <w:rPr>
          <w:rFonts w:ascii="Arial" w:hAnsi="Arial" w:cs="Arial"/>
          <w:color w:val="000000"/>
          <w:sz w:val="19"/>
          <w:szCs w:val="19"/>
        </w:rPr>
        <w:t>. They can determine</w:t>
      </w:r>
      <w:r w:rsidRPr="003036C3">
        <w:rPr>
          <w:rStyle w:val="apple-converted-space"/>
          <w:rFonts w:ascii="Arial" w:hAnsi="Arial" w:cs="Arial"/>
          <w:color w:val="000000"/>
          <w:sz w:val="19"/>
          <w:szCs w:val="19"/>
        </w:rPr>
        <w:t> </w:t>
      </w:r>
      <w:hyperlink r:id="rId1657" w:tooltip="Barrier to entry" w:history="1">
        <w:r w:rsidRPr="003036C3">
          <w:rPr>
            <w:rStyle w:val="Hyperlink"/>
            <w:rFonts w:ascii="Arial" w:hAnsi="Arial" w:cs="Arial"/>
            <w:color w:val="0B0080"/>
            <w:sz w:val="19"/>
            <w:szCs w:val="19"/>
            <w:u w:val="none"/>
          </w:rPr>
          <w:t>barriers to entry</w:t>
        </w:r>
      </w:hyperlink>
      <w:r w:rsidRPr="003036C3">
        <w:rPr>
          <w:rFonts w:ascii="Arial" w:hAnsi="Arial" w:cs="Arial"/>
          <w:color w:val="000000"/>
          <w:sz w:val="19"/>
          <w:szCs w:val="19"/>
        </w:rPr>
        <w:t xml:space="preserve">, minimum efficient production level and influence </w:t>
      </w:r>
      <w:hyperlink r:id="rId1658" w:tooltip="Outsourcing" w:history="1">
        <w:r w:rsidRPr="003036C3">
          <w:rPr>
            <w:rStyle w:val="Hyperlink"/>
            <w:rFonts w:ascii="Arial" w:hAnsi="Arial" w:cs="Arial"/>
            <w:color w:val="0B0080"/>
            <w:sz w:val="19"/>
            <w:szCs w:val="19"/>
            <w:u w:val="none"/>
          </w:rPr>
          <w:t>outsourcing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decisions. Furthermore, technological shifts can affect costs, quality, and lead to</w:t>
      </w:r>
      <w:r w:rsidRPr="003036C3">
        <w:rPr>
          <w:rStyle w:val="apple-converted-space"/>
          <w:rFonts w:ascii="Arial" w:hAnsi="Arial" w:cs="Arial"/>
          <w:color w:val="000000"/>
          <w:sz w:val="19"/>
          <w:szCs w:val="19"/>
        </w:rPr>
        <w:t> </w:t>
      </w:r>
      <w:hyperlink r:id="rId1659" w:tooltip="Innovation" w:history="1">
        <w:r w:rsidRPr="003036C3">
          <w:rPr>
            <w:rStyle w:val="Hyperlink"/>
            <w:rFonts w:ascii="Arial" w:hAnsi="Arial" w:cs="Arial"/>
            <w:color w:val="0B0080"/>
            <w:sz w:val="19"/>
            <w:szCs w:val="19"/>
            <w:u w:val="none"/>
          </w:rPr>
          <w:t>innovation</w:t>
        </w:r>
      </w:hyperlink>
      <w:r w:rsidRPr="003036C3">
        <w:rPr>
          <w:rFonts w:ascii="Arial" w:hAnsi="Arial" w:cs="Arial"/>
          <w:color w:val="000000"/>
          <w:sz w:val="19"/>
          <w:szCs w:val="19"/>
        </w:rPr>
        <w:t>.</w:t>
      </w:r>
    </w:p>
    <w:p w:rsidR="003B2B19" w:rsidRPr="003036C3" w:rsidRDefault="003B2B19" w:rsidP="00C8263A">
      <w:pPr>
        <w:numPr>
          <w:ilvl w:val="0"/>
          <w:numId w:val="76"/>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Environmental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 ecological and environmental aspects such as weather, climate, and</w:t>
      </w:r>
      <w:r w:rsidRPr="003036C3">
        <w:rPr>
          <w:rStyle w:val="apple-converted-space"/>
          <w:rFonts w:ascii="Arial" w:hAnsi="Arial" w:cs="Arial"/>
          <w:color w:val="000000"/>
          <w:sz w:val="19"/>
          <w:szCs w:val="19"/>
        </w:rPr>
        <w:t> </w:t>
      </w:r>
      <w:hyperlink r:id="rId1660" w:tooltip="Climate change" w:history="1">
        <w:r w:rsidRPr="003036C3">
          <w:rPr>
            <w:rStyle w:val="Hyperlink"/>
            <w:rFonts w:ascii="Arial" w:hAnsi="Arial" w:cs="Arial"/>
            <w:color w:val="0B0080"/>
            <w:sz w:val="19"/>
            <w:szCs w:val="19"/>
            <w:u w:val="none"/>
          </w:rPr>
          <w:t>climate change</w:t>
        </w:r>
      </w:hyperlink>
      <w:r w:rsidRPr="003036C3">
        <w:rPr>
          <w:rFonts w:ascii="Arial" w:hAnsi="Arial" w:cs="Arial"/>
          <w:color w:val="000000"/>
          <w:sz w:val="19"/>
          <w:szCs w:val="19"/>
        </w:rPr>
        <w:t>, which may especially affect industries such as tourism, farming, and insurance. Furthermore, growing awareness of the potential impacts of climate change is affecting how companies operate and the products they offer, both creating new markets and diminishing or destroying existing ones.</w:t>
      </w:r>
    </w:p>
    <w:p w:rsidR="003B2B19" w:rsidRDefault="003B2B19" w:rsidP="00C8263A">
      <w:pPr>
        <w:numPr>
          <w:ilvl w:val="0"/>
          <w:numId w:val="77"/>
        </w:numPr>
        <w:spacing w:before="100" w:beforeAutospacing="1" w:after="24" w:line="360" w:lineRule="atLeast"/>
        <w:ind w:left="384"/>
        <w:rPr>
          <w:rFonts w:ascii="Arial" w:hAnsi="Arial" w:cs="Arial"/>
          <w:color w:val="000000"/>
          <w:sz w:val="19"/>
          <w:szCs w:val="19"/>
        </w:rPr>
      </w:pPr>
      <w:r w:rsidRPr="003036C3">
        <w:rPr>
          <w:rFonts w:ascii="Arial" w:hAnsi="Arial" w:cs="Arial"/>
          <w:b/>
          <w:bCs/>
          <w:color w:val="000000"/>
          <w:sz w:val="19"/>
          <w:szCs w:val="19"/>
        </w:rPr>
        <w:t>Legal</w:t>
      </w:r>
      <w:r w:rsidRPr="003036C3">
        <w:rPr>
          <w:rStyle w:val="apple-converted-space"/>
          <w:rFonts w:ascii="Arial" w:hAnsi="Arial" w:cs="Arial"/>
          <w:color w:val="000000"/>
          <w:sz w:val="19"/>
          <w:szCs w:val="19"/>
        </w:rPr>
        <w:t> </w:t>
      </w:r>
      <w:r w:rsidRPr="003036C3">
        <w:rPr>
          <w:rFonts w:ascii="Arial" w:hAnsi="Arial" w:cs="Arial"/>
          <w:color w:val="000000"/>
          <w:sz w:val="19"/>
          <w:szCs w:val="19"/>
        </w:rPr>
        <w:t>factors include</w:t>
      </w:r>
      <w:r w:rsidRPr="003036C3">
        <w:rPr>
          <w:rStyle w:val="apple-converted-space"/>
          <w:rFonts w:ascii="Arial" w:hAnsi="Arial" w:cs="Arial"/>
          <w:color w:val="000000"/>
          <w:sz w:val="19"/>
          <w:szCs w:val="19"/>
        </w:rPr>
        <w:t> </w:t>
      </w:r>
      <w:hyperlink r:id="rId1661" w:tooltip="Discrimination law" w:history="1">
        <w:r w:rsidRPr="003036C3">
          <w:rPr>
            <w:rStyle w:val="Hyperlink"/>
            <w:rFonts w:ascii="Arial" w:hAnsi="Arial" w:cs="Arial"/>
            <w:color w:val="0B0080"/>
            <w:sz w:val="19"/>
            <w:szCs w:val="19"/>
            <w:u w:val="none"/>
          </w:rPr>
          <w:t>discrimination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62" w:tooltip="Consumer law" w:history="1">
        <w:r w:rsidRPr="003036C3">
          <w:rPr>
            <w:rStyle w:val="Hyperlink"/>
            <w:rFonts w:ascii="Arial" w:hAnsi="Arial" w:cs="Arial"/>
            <w:color w:val="0B0080"/>
            <w:sz w:val="19"/>
            <w:szCs w:val="19"/>
            <w:u w:val="none"/>
          </w:rPr>
          <w:t>consumer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63" w:tooltip="Antitrust law" w:history="1">
        <w:r w:rsidRPr="003036C3">
          <w:rPr>
            <w:rStyle w:val="Hyperlink"/>
            <w:rFonts w:ascii="Arial" w:hAnsi="Arial" w:cs="Arial"/>
            <w:color w:val="0B0080"/>
            <w:sz w:val="19"/>
            <w:szCs w:val="19"/>
            <w:u w:val="none"/>
          </w:rPr>
          <w:t>antitrust law</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664" w:tooltip="Employment law" w:history="1">
        <w:r w:rsidRPr="003036C3">
          <w:rPr>
            <w:rStyle w:val="Hyperlink"/>
            <w:rFonts w:ascii="Arial" w:hAnsi="Arial" w:cs="Arial"/>
            <w:color w:val="0B0080"/>
            <w:sz w:val="19"/>
            <w:szCs w:val="19"/>
            <w:u w:val="none"/>
          </w:rPr>
          <w:t>employment law</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665" w:tooltip="Health and safety law" w:history="1">
        <w:r w:rsidRPr="003036C3">
          <w:rPr>
            <w:rStyle w:val="Hyperlink"/>
            <w:rFonts w:ascii="Arial" w:hAnsi="Arial" w:cs="Arial"/>
            <w:color w:val="0B0080"/>
            <w:sz w:val="19"/>
            <w:szCs w:val="19"/>
            <w:u w:val="none"/>
          </w:rPr>
          <w:t>health and safety law</w:t>
        </w:r>
      </w:hyperlink>
      <w:r w:rsidRPr="003036C3">
        <w:rPr>
          <w:rFonts w:ascii="Arial" w:hAnsi="Arial" w:cs="Arial"/>
          <w:color w:val="000000"/>
          <w:sz w:val="19"/>
          <w:szCs w:val="19"/>
        </w:rPr>
        <w:t>. These factors can affect how a company operates, its costs, and the demand for its products.</w:t>
      </w:r>
    </w:p>
    <w:p w:rsidR="00304330" w:rsidRDefault="00304330" w:rsidP="00304330">
      <w:pPr>
        <w:spacing w:before="100" w:beforeAutospacing="1" w:after="24" w:line="360" w:lineRule="atLeast"/>
        <w:rPr>
          <w:rFonts w:ascii="Arial" w:hAnsi="Arial" w:cs="Arial"/>
          <w:color w:val="000000"/>
          <w:sz w:val="19"/>
          <w:szCs w:val="19"/>
        </w:rPr>
      </w:pPr>
    </w:p>
    <w:p w:rsidR="00304330" w:rsidRPr="003036C3" w:rsidRDefault="00304330" w:rsidP="00304330">
      <w:pPr>
        <w:spacing w:before="100" w:beforeAutospacing="1" w:after="24" w:line="360" w:lineRule="atLeast"/>
        <w:rPr>
          <w:rFonts w:ascii="Arial" w:hAnsi="Arial" w:cs="Arial"/>
          <w:color w:val="000000"/>
          <w:sz w:val="19"/>
          <w:szCs w:val="19"/>
        </w:rPr>
      </w:pPr>
    </w:p>
    <w:p w:rsidR="003B2B19" w:rsidRPr="003036C3" w:rsidRDefault="003B2B19" w:rsidP="003B2B1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49" w:name="_Toc327804763"/>
      <w:r w:rsidRPr="003036C3">
        <w:rPr>
          <w:rStyle w:val="mw-headline"/>
          <w:rFonts w:eastAsiaTheme="majorEastAsia" w:cs="Arial"/>
          <w:bCs w:val="0"/>
          <w:color w:val="000000"/>
          <w:sz w:val="19"/>
          <w:szCs w:val="19"/>
        </w:rPr>
        <w:lastRenderedPageBreak/>
        <w:t>Applicability of the Factors</w:t>
      </w:r>
      <w:bookmarkEnd w:id="149"/>
    </w:p>
    <w:p w:rsidR="003B2B19" w:rsidRPr="003036C3" w:rsidRDefault="003B2B19" w:rsidP="003B2B1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model's factors will vary in importance to a given company based on its industry and the goods it produces. For example, consumer and</w:t>
      </w:r>
      <w:r w:rsidRPr="003036C3">
        <w:rPr>
          <w:rStyle w:val="apple-converted-space"/>
          <w:rFonts w:ascii="Arial" w:hAnsi="Arial" w:cs="Arial"/>
          <w:color w:val="000000"/>
          <w:sz w:val="19"/>
          <w:szCs w:val="19"/>
        </w:rPr>
        <w:t> </w:t>
      </w:r>
      <w:hyperlink r:id="rId1666" w:tooltip="Business-to-business" w:history="1">
        <w:r w:rsidRPr="003036C3">
          <w:rPr>
            <w:rStyle w:val="Hyperlink"/>
            <w:rFonts w:ascii="Arial" w:hAnsi="Arial" w:cs="Arial"/>
            <w:color w:val="0B0080"/>
            <w:sz w:val="19"/>
            <w:szCs w:val="19"/>
            <w:u w:val="none"/>
          </w:rPr>
          <w:t>B2B</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tend to be more affected by the social factors, while a global defense contractor would tend to be more affected by political factors.</w:t>
      </w:r>
      <w:hyperlink r:id="rId1667" w:anchor="cite_note-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Additionally, factors that are more likely to change in the future or more relevant to a given company will carry greater importance. For example, a company which has borrowed heavily will need to focus more on the economic factors (especially interest rates).</w:t>
      </w:r>
      <w:hyperlink r:id="rId1668" w:anchor="cite_note-Oxford-3" w:history="1">
        <w:r w:rsidRPr="003036C3">
          <w:rPr>
            <w:rStyle w:val="Hyperlink"/>
            <w:rFonts w:ascii="Arial" w:hAnsi="Arial" w:cs="Arial"/>
            <w:color w:val="0B0080"/>
            <w:sz w:val="19"/>
            <w:szCs w:val="19"/>
            <w:u w:val="none"/>
            <w:vertAlign w:val="superscript"/>
          </w:rPr>
          <w:t>[4]</w:t>
        </w:r>
      </w:hyperlink>
    </w:p>
    <w:p w:rsidR="003B2B19" w:rsidRPr="003036C3" w:rsidRDefault="003B2B19" w:rsidP="003B2B19">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Furthermore, conglomerate companies who produce a wide range of products (such as Sony, Disney, or BP) may find it more useful to analyze one department of its company at a time with the PESTEL model, thus focusing on the specific factors relevant to that one department. A company may also wish to divide factors into geographical relevance, such as local, national, and global (also known as LONGPESTEL).</w:t>
      </w:r>
    </w:p>
    <w:p w:rsidR="003B2B19" w:rsidRPr="003036C3" w:rsidRDefault="003B2B19" w:rsidP="003B2B19">
      <w:pPr>
        <w:pStyle w:val="Heading2"/>
        <w:pBdr>
          <w:bottom w:val="single" w:sz="6" w:space="2" w:color="AAAAAA"/>
        </w:pBdr>
        <w:spacing w:before="0" w:beforeAutospacing="0" w:after="144" w:afterAutospacing="0" w:line="360" w:lineRule="atLeast"/>
        <w:rPr>
          <w:rFonts w:cs="Arial"/>
          <w:bCs w:val="0"/>
          <w:color w:val="000000"/>
          <w:sz w:val="19"/>
          <w:szCs w:val="19"/>
        </w:rPr>
      </w:pPr>
      <w:bookmarkStart w:id="150" w:name="_Toc327804764"/>
      <w:r w:rsidRPr="003036C3">
        <w:rPr>
          <w:rStyle w:val="mw-headline"/>
          <w:rFonts w:eastAsiaTheme="majorEastAsia" w:cs="Arial"/>
          <w:bCs w:val="0"/>
          <w:color w:val="000000"/>
          <w:sz w:val="19"/>
          <w:szCs w:val="19"/>
        </w:rPr>
        <w:t>Use of PEST analysis with other models</w:t>
      </w:r>
      <w:bookmarkEnd w:id="150"/>
    </w:p>
    <w:p w:rsidR="003B2B19" w:rsidRDefault="003B2B19" w:rsidP="003B2B19">
      <w:pPr>
        <w:pStyle w:val="NormalWeb"/>
        <w:spacing w:before="96" w:beforeAutospacing="0" w:after="120" w:afterAutospacing="0" w:line="360" w:lineRule="atLeast"/>
      </w:pPr>
      <w:r w:rsidRPr="003036C3">
        <w:rPr>
          <w:rFonts w:ascii="Arial" w:hAnsi="Arial" w:cs="Arial"/>
          <w:color w:val="000000"/>
          <w:sz w:val="19"/>
          <w:szCs w:val="19"/>
        </w:rPr>
        <w:t>The PEST factors, combined with external micro-environmental factors and internal drivers, can be classified as opportunities and threats in a</w:t>
      </w:r>
      <w:r w:rsidRPr="003036C3">
        <w:rPr>
          <w:rStyle w:val="apple-converted-space"/>
          <w:rFonts w:ascii="Arial" w:hAnsi="Arial" w:cs="Arial"/>
          <w:color w:val="000000"/>
          <w:sz w:val="19"/>
          <w:szCs w:val="19"/>
        </w:rPr>
        <w:t> </w:t>
      </w:r>
      <w:hyperlink r:id="rId1669" w:tooltip="SWOT analysis" w:history="1">
        <w:r w:rsidRPr="003036C3">
          <w:rPr>
            <w:rStyle w:val="Hyperlink"/>
            <w:rFonts w:ascii="Arial" w:hAnsi="Arial" w:cs="Arial"/>
            <w:color w:val="0B0080"/>
            <w:sz w:val="19"/>
            <w:szCs w:val="19"/>
            <w:u w:val="none"/>
          </w:rPr>
          <w:t>SWOT analysis</w:t>
        </w:r>
      </w:hyperlink>
      <w:r w:rsidR="00AA3BF3" w:rsidRPr="003036C3">
        <w:t>.</w:t>
      </w:r>
    </w:p>
    <w:p w:rsidR="00AD487D" w:rsidRPr="003036C3" w:rsidRDefault="00AD487D" w:rsidP="003B2B19">
      <w:pPr>
        <w:pStyle w:val="NormalWeb"/>
        <w:spacing w:before="96" w:beforeAutospacing="0" w:after="120" w:afterAutospacing="0" w:line="360" w:lineRule="atLeast"/>
        <w:rPr>
          <w:rFonts w:ascii="Arial" w:hAnsi="Arial" w:cs="Arial"/>
          <w:color w:val="000000"/>
          <w:sz w:val="19"/>
          <w:szCs w:val="19"/>
        </w:rPr>
      </w:pPr>
    </w:p>
    <w:p w:rsidR="008B67AD" w:rsidRPr="003036C3" w:rsidRDefault="003B2B19" w:rsidP="00AD487D">
      <w:pPr>
        <w:pStyle w:val="Heading2"/>
        <w:rPr>
          <w:lang w:val="en-GB"/>
        </w:rPr>
      </w:pPr>
      <w:bookmarkStart w:id="151" w:name="_Toc327804765"/>
      <w:r w:rsidRPr="003036C3">
        <w:rPr>
          <w:lang w:val="en-GB"/>
        </w:rPr>
        <w:t>SWOT analysis</w:t>
      </w:r>
      <w:bookmarkEnd w:id="151"/>
    </w:p>
    <w:p w:rsidR="003B2B19" w:rsidRPr="003036C3" w:rsidRDefault="003B2B19" w:rsidP="003B2B19">
      <w:pPr>
        <w:shd w:val="clear" w:color="auto" w:fill="F9F9F9"/>
        <w:spacing w:line="360" w:lineRule="auto"/>
        <w:jc w:val="center"/>
        <w:rPr>
          <w:rFonts w:ascii="Arial" w:hAnsi="Arial" w:cs="Arial"/>
          <w:color w:val="000000"/>
          <w:sz w:val="18"/>
          <w:szCs w:val="18"/>
          <w:lang w:val="en-GB"/>
        </w:rPr>
      </w:pPr>
      <w:r w:rsidRPr="003036C3">
        <w:rPr>
          <w:rFonts w:ascii="Arial" w:hAnsi="Arial" w:cs="Arial"/>
          <w:noProof/>
          <w:color w:val="0B0080"/>
          <w:sz w:val="18"/>
          <w:szCs w:val="18"/>
        </w:rPr>
        <w:drawing>
          <wp:inline distT="0" distB="0" distL="0" distR="0">
            <wp:extent cx="2095500" cy="2362200"/>
            <wp:effectExtent l="0" t="0" r="0" b="0"/>
            <wp:docPr id="20" name="Picture 9" descr="http://upload.wikimedia.org/wikipedia/commons/thumb/0/0b/SWOT_en.svg/220px-SWOT_en.svg.png">
              <a:hlinkClick xmlns:a="http://schemas.openxmlformats.org/drawingml/2006/main" r:id="rId1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0/0b/SWOT_en.svg/220px-SWOT_en.svg.png">
                      <a:hlinkClick r:id="rId1670"/>
                    </pic:cNvPr>
                    <pic:cNvPicPr>
                      <a:picLocks noChangeAspect="1" noChangeArrowheads="1"/>
                    </pic:cNvPicPr>
                  </pic:nvPicPr>
                  <pic:blipFill>
                    <a:blip r:embed="rId1671"/>
                    <a:srcRect/>
                    <a:stretch>
                      <a:fillRect/>
                    </a:stretch>
                  </pic:blipFill>
                  <pic:spPr bwMode="auto">
                    <a:xfrm>
                      <a:off x="0" y="0"/>
                      <a:ext cx="2095500" cy="2362200"/>
                    </a:xfrm>
                    <a:prstGeom prst="rect">
                      <a:avLst/>
                    </a:prstGeom>
                    <a:noFill/>
                    <a:ln w="9525">
                      <a:noFill/>
                      <a:miter lim="800000"/>
                      <a:headEnd/>
                      <a:tailEnd/>
                    </a:ln>
                  </pic:spPr>
                </pic:pic>
              </a:graphicData>
            </a:graphic>
          </wp:inline>
        </w:drawing>
      </w:r>
    </w:p>
    <w:p w:rsidR="003B2B19" w:rsidRPr="003036C3" w:rsidRDefault="003B2B19" w:rsidP="003B2B19">
      <w:pPr>
        <w:shd w:val="clear" w:color="auto" w:fill="F9F9F9"/>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21" name="Picture 10" descr="http://bits.wikimedia.org/static-1.20wmf3/skins/common/images/magnify-clip.png">
              <a:hlinkClick xmlns:a="http://schemas.openxmlformats.org/drawingml/2006/main" r:id="rId167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tatic-1.20wmf3/skins/common/images/magnify-clip.png">
                      <a:hlinkClick r:id="rId1670"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B2B19" w:rsidRPr="003036C3" w:rsidRDefault="003B2B19" w:rsidP="003B2B19">
      <w:pPr>
        <w:shd w:val="clear" w:color="auto" w:fill="F9F9F9"/>
        <w:spacing w:line="360" w:lineRule="auto"/>
        <w:rPr>
          <w:rFonts w:ascii="Arial" w:hAnsi="Arial" w:cs="Arial"/>
          <w:color w:val="000000"/>
          <w:sz w:val="17"/>
          <w:szCs w:val="17"/>
          <w:lang w:val="en-GB"/>
        </w:rPr>
      </w:pPr>
      <w:r w:rsidRPr="003036C3">
        <w:rPr>
          <w:rFonts w:ascii="Arial" w:hAnsi="Arial" w:cs="Arial"/>
          <w:color w:val="000000"/>
          <w:sz w:val="17"/>
          <w:szCs w:val="17"/>
          <w:lang w:val="en-GB"/>
        </w:rPr>
        <w:t>SWOT analysis, with its four elements in a 2x2 matrix.</w:t>
      </w:r>
    </w:p>
    <w:p w:rsidR="003B2B19" w:rsidRPr="003036C3" w:rsidRDefault="003B2B19" w:rsidP="003B2B1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SWOT analysis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(alternately</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SLOT analysis</w:t>
      </w:r>
      <w:r w:rsidRPr="003036C3">
        <w:rPr>
          <w:rFonts w:ascii="Arial" w:hAnsi="Arial" w:cs="Arial"/>
          <w:color w:val="000000"/>
          <w:sz w:val="19"/>
          <w:szCs w:val="19"/>
          <w:lang w:val="en-GB"/>
        </w:rPr>
        <w:t>) is a</w:t>
      </w:r>
      <w:r w:rsidRPr="003036C3">
        <w:rPr>
          <w:rStyle w:val="apple-converted-space"/>
          <w:rFonts w:ascii="Arial" w:hAnsi="Arial" w:cs="Arial"/>
          <w:color w:val="000000"/>
          <w:sz w:val="19"/>
          <w:szCs w:val="19"/>
          <w:lang w:val="en-GB"/>
        </w:rPr>
        <w:t> </w:t>
      </w:r>
      <w:hyperlink r:id="rId1672" w:tooltip="Strategic planning" w:history="1">
        <w:r w:rsidRPr="003036C3">
          <w:rPr>
            <w:rStyle w:val="Hyperlink"/>
            <w:rFonts w:ascii="Arial" w:hAnsi="Arial" w:cs="Arial"/>
            <w:color w:val="0B0080"/>
            <w:sz w:val="19"/>
            <w:szCs w:val="19"/>
            <w:u w:val="none"/>
            <w:lang w:val="en-GB"/>
          </w:rPr>
          <w:t>strategic planning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method used to evaluate the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w:t>
      </w:r>
      <w:r w:rsidRPr="003036C3">
        <w:rPr>
          <w:rFonts w:ascii="Arial" w:hAnsi="Arial" w:cs="Arial"/>
          <w:color w:val="000000"/>
          <w:sz w:val="19"/>
          <w:szCs w:val="19"/>
          <w:lang w:val="en-GB"/>
        </w:rPr>
        <w:t>trengths,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W</w:t>
      </w:r>
      <w:r w:rsidRPr="003036C3">
        <w:rPr>
          <w:rFonts w:ascii="Arial" w:hAnsi="Arial" w:cs="Arial"/>
          <w:color w:val="000000"/>
          <w:sz w:val="19"/>
          <w:szCs w:val="19"/>
          <w:lang w:val="en-GB"/>
        </w:rPr>
        <w:t>eaknesses/Limitations,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O</w:t>
      </w:r>
      <w:r w:rsidRPr="003036C3">
        <w:rPr>
          <w:rFonts w:ascii="Arial" w:hAnsi="Arial" w:cs="Arial"/>
          <w:color w:val="000000"/>
          <w:sz w:val="19"/>
          <w:szCs w:val="19"/>
          <w:lang w:val="en-GB"/>
        </w:rPr>
        <w:t>pportunities, and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w:t>
      </w:r>
      <w:r w:rsidRPr="003036C3">
        <w:rPr>
          <w:rFonts w:ascii="Arial" w:hAnsi="Arial" w:cs="Arial"/>
          <w:color w:val="000000"/>
          <w:sz w:val="19"/>
          <w:szCs w:val="19"/>
          <w:lang w:val="en-GB"/>
        </w:rPr>
        <w:t>hreats involved in a</w:t>
      </w:r>
      <w:r w:rsidRPr="003036C3">
        <w:rPr>
          <w:rStyle w:val="apple-converted-space"/>
          <w:rFonts w:ascii="Arial" w:hAnsi="Arial" w:cs="Arial"/>
          <w:color w:val="000000"/>
          <w:sz w:val="19"/>
          <w:szCs w:val="19"/>
          <w:lang w:val="en-GB"/>
        </w:rPr>
        <w:t> </w:t>
      </w:r>
      <w:hyperlink r:id="rId1673" w:tooltip="Project" w:history="1">
        <w:r w:rsidRPr="003036C3">
          <w:rPr>
            <w:rStyle w:val="Hyperlink"/>
            <w:rFonts w:ascii="Arial" w:hAnsi="Arial" w:cs="Arial"/>
            <w:color w:val="0B0080"/>
            <w:sz w:val="19"/>
            <w:szCs w:val="19"/>
            <w:u w:val="none"/>
            <w:lang w:val="en-GB"/>
          </w:rPr>
          <w:t>project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in a</w:t>
      </w:r>
      <w:r w:rsidRPr="003036C3">
        <w:rPr>
          <w:rStyle w:val="apple-converted-space"/>
          <w:rFonts w:ascii="Arial" w:hAnsi="Arial" w:cs="Arial"/>
          <w:color w:val="000000"/>
          <w:sz w:val="19"/>
          <w:szCs w:val="19"/>
          <w:lang w:val="en-GB"/>
        </w:rPr>
        <w:t> </w:t>
      </w:r>
      <w:hyperlink r:id="rId1674" w:tooltip="Business" w:history="1">
        <w:r w:rsidRPr="003036C3">
          <w:rPr>
            <w:rStyle w:val="Hyperlink"/>
            <w:rFonts w:ascii="Arial" w:hAnsi="Arial" w:cs="Arial"/>
            <w:color w:val="0B0080"/>
            <w:sz w:val="19"/>
            <w:szCs w:val="19"/>
            <w:u w:val="none"/>
            <w:lang w:val="en-GB"/>
          </w:rPr>
          <w:t>business</w:t>
        </w:r>
      </w:hyperlink>
      <w:r w:rsidRPr="003036C3">
        <w:rPr>
          <w:rFonts w:ascii="Arial" w:hAnsi="Arial" w:cs="Arial"/>
          <w:color w:val="000000"/>
          <w:sz w:val="19"/>
          <w:szCs w:val="19"/>
          <w:lang w:val="en-GB"/>
        </w:rPr>
        <w:t xml:space="preserve"> venture. It involves specifying the objective of the business venture or project and identifying the internal and </w:t>
      </w:r>
      <w:r w:rsidRPr="003036C3">
        <w:rPr>
          <w:rFonts w:ascii="Arial" w:hAnsi="Arial" w:cs="Arial"/>
          <w:color w:val="000000"/>
          <w:sz w:val="19"/>
          <w:szCs w:val="19"/>
          <w:lang w:val="en-GB"/>
        </w:rPr>
        <w:lastRenderedPageBreak/>
        <w:t>external factors that are favourable and unfavourable to achieve that objective. The technique is credited to</w:t>
      </w:r>
      <w:r w:rsidRPr="003036C3">
        <w:rPr>
          <w:rStyle w:val="apple-converted-space"/>
          <w:rFonts w:ascii="Arial" w:hAnsi="Arial" w:cs="Arial"/>
          <w:color w:val="000000"/>
          <w:sz w:val="19"/>
          <w:szCs w:val="19"/>
          <w:lang w:val="en-GB"/>
        </w:rPr>
        <w:t> </w:t>
      </w:r>
      <w:hyperlink r:id="rId1675" w:tooltip="Albert S. Humphrey" w:history="1">
        <w:r w:rsidRPr="003036C3">
          <w:rPr>
            <w:rStyle w:val="Hyperlink"/>
            <w:rFonts w:ascii="Arial" w:hAnsi="Arial" w:cs="Arial"/>
            <w:color w:val="0B0080"/>
            <w:sz w:val="19"/>
            <w:szCs w:val="19"/>
            <w:u w:val="none"/>
            <w:lang w:val="en-GB"/>
          </w:rPr>
          <w:t>Albert Humphrey</w:t>
        </w:r>
      </w:hyperlink>
      <w:r w:rsidRPr="003036C3">
        <w:rPr>
          <w:rFonts w:ascii="Arial" w:hAnsi="Arial" w:cs="Arial"/>
          <w:color w:val="000000"/>
          <w:sz w:val="19"/>
          <w:szCs w:val="19"/>
          <w:lang w:val="en-GB"/>
        </w:rPr>
        <w:t>, who led a convention at the Stanford Research Institute (now</w:t>
      </w:r>
      <w:r w:rsidRPr="003036C3">
        <w:rPr>
          <w:rStyle w:val="apple-converted-space"/>
          <w:rFonts w:ascii="Arial" w:hAnsi="Arial" w:cs="Arial"/>
          <w:color w:val="000000"/>
          <w:sz w:val="19"/>
          <w:szCs w:val="19"/>
          <w:lang w:val="en-GB"/>
        </w:rPr>
        <w:t> </w:t>
      </w:r>
      <w:hyperlink r:id="rId1676" w:tooltip="SRI International" w:history="1">
        <w:r w:rsidRPr="003036C3">
          <w:rPr>
            <w:rStyle w:val="Hyperlink"/>
            <w:rFonts w:ascii="Arial" w:hAnsi="Arial" w:cs="Arial"/>
            <w:color w:val="0B0080"/>
            <w:sz w:val="19"/>
            <w:szCs w:val="19"/>
            <w:u w:val="none"/>
            <w:lang w:val="en-GB"/>
          </w:rPr>
          <w:t>SRI International</w:t>
        </w:r>
      </w:hyperlink>
      <w:r w:rsidRPr="003036C3">
        <w:rPr>
          <w:rFonts w:ascii="Arial" w:hAnsi="Arial" w:cs="Arial"/>
          <w:color w:val="000000"/>
          <w:sz w:val="19"/>
          <w:szCs w:val="19"/>
          <w:lang w:val="en-GB"/>
        </w:rPr>
        <w:t>) in the 1960s and 1970s using data from</w:t>
      </w:r>
      <w:r w:rsidRPr="003036C3">
        <w:rPr>
          <w:rStyle w:val="apple-converted-space"/>
          <w:rFonts w:ascii="Arial" w:hAnsi="Arial" w:cs="Arial"/>
          <w:color w:val="000000"/>
          <w:sz w:val="19"/>
          <w:szCs w:val="19"/>
          <w:lang w:val="en-GB"/>
        </w:rPr>
        <w:t> </w:t>
      </w:r>
      <w:hyperlink r:id="rId1677" w:tooltip="Fortune 500" w:history="1">
        <w:r w:rsidRPr="003036C3">
          <w:rPr>
            <w:rStyle w:val="Hyperlink"/>
            <w:rFonts w:ascii="Arial" w:hAnsi="Arial" w:cs="Arial"/>
            <w:color w:val="0B0080"/>
            <w:sz w:val="19"/>
            <w:szCs w:val="19"/>
            <w:u w:val="none"/>
            <w:lang w:val="en-GB"/>
          </w:rPr>
          <w:t>Fortune 500</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companies. </w:t>
      </w:r>
    </w:p>
    <w:p w:rsidR="003B2B19" w:rsidRPr="003036C3" w:rsidRDefault="003B2B19" w:rsidP="003B2B19">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Setting the objective should be done after the SWOT analysis has been performed. This would allow achievable goals or objectives to be set for the organization.</w:t>
      </w:r>
    </w:p>
    <w:p w:rsidR="003B2B19" w:rsidRPr="003036C3" w:rsidRDefault="003B2B19" w:rsidP="003B2B19">
      <w:pPr>
        <w:numPr>
          <w:ilvl w:val="0"/>
          <w:numId w:val="3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S</w:t>
      </w:r>
      <w:r w:rsidRPr="003036C3">
        <w:rPr>
          <w:rFonts w:ascii="Arial" w:hAnsi="Arial" w:cs="Arial"/>
          <w:color w:val="000000"/>
          <w:sz w:val="19"/>
          <w:szCs w:val="19"/>
          <w:lang w:val="en-GB"/>
        </w:rPr>
        <w:t>trengths: characteristics of the business, or project team that give it an advantage over others</w:t>
      </w:r>
    </w:p>
    <w:p w:rsidR="003B2B19" w:rsidRPr="003036C3" w:rsidRDefault="003B2B19" w:rsidP="003B2B19">
      <w:pPr>
        <w:numPr>
          <w:ilvl w:val="0"/>
          <w:numId w:val="3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W</w:t>
      </w:r>
      <w:r w:rsidRPr="003036C3">
        <w:rPr>
          <w:rFonts w:ascii="Arial" w:hAnsi="Arial" w:cs="Arial"/>
          <w:color w:val="000000"/>
          <w:sz w:val="19"/>
          <w:szCs w:val="19"/>
          <w:lang w:val="en-GB"/>
        </w:rPr>
        <w:t>eaknesses (or Limitations): are characteristics that place the team at a disadvantage relative to others</w:t>
      </w:r>
    </w:p>
    <w:p w:rsidR="003B2B19" w:rsidRPr="003036C3" w:rsidRDefault="003B2B19" w:rsidP="003B2B19">
      <w:pPr>
        <w:numPr>
          <w:ilvl w:val="0"/>
          <w:numId w:val="3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O</w:t>
      </w:r>
      <w:r w:rsidRPr="003036C3">
        <w:rPr>
          <w:rFonts w:ascii="Arial" w:hAnsi="Arial" w:cs="Arial"/>
          <w:color w:val="000000"/>
          <w:sz w:val="19"/>
          <w:szCs w:val="19"/>
          <w:lang w:val="en-GB"/>
        </w:rPr>
        <w:t>pportunities: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external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chances to improve performance (e.g. make greater profits) in the environment</w:t>
      </w:r>
    </w:p>
    <w:p w:rsidR="003B2B19" w:rsidRPr="003036C3" w:rsidRDefault="003B2B19" w:rsidP="003B2B19">
      <w:pPr>
        <w:numPr>
          <w:ilvl w:val="0"/>
          <w:numId w:val="32"/>
        </w:numPr>
        <w:spacing w:before="100" w:beforeAutospacing="1" w:after="24" w:line="360" w:lineRule="auto"/>
        <w:ind w:left="1104"/>
        <w:rPr>
          <w:rFonts w:ascii="Arial" w:hAnsi="Arial" w:cs="Arial"/>
          <w:color w:val="000000"/>
          <w:sz w:val="19"/>
          <w:szCs w:val="19"/>
          <w:lang w:val="en-GB"/>
        </w:rPr>
      </w:pPr>
      <w:r w:rsidRPr="003036C3">
        <w:rPr>
          <w:rFonts w:ascii="Arial" w:hAnsi="Arial" w:cs="Arial"/>
          <w:b/>
          <w:bCs/>
          <w:color w:val="000000"/>
          <w:sz w:val="19"/>
          <w:szCs w:val="19"/>
          <w:lang w:val="en-GB"/>
        </w:rPr>
        <w:t>T</w:t>
      </w:r>
      <w:r w:rsidRPr="003036C3">
        <w:rPr>
          <w:rFonts w:ascii="Arial" w:hAnsi="Arial" w:cs="Arial"/>
          <w:color w:val="000000"/>
          <w:sz w:val="19"/>
          <w:szCs w:val="19"/>
          <w:lang w:val="en-GB"/>
        </w:rPr>
        <w:t>hreats: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external</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elements in the environment that could cause trouble for the business or project</w:t>
      </w:r>
    </w:p>
    <w:p w:rsidR="003B2B19" w:rsidRPr="003036C3" w:rsidRDefault="003B2B19" w:rsidP="003B2B1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Identification of SWOTs is essential because subsequent steps in the process of planning for achievement of the selected objective may be derived from the SWOTs.</w:t>
      </w:r>
    </w:p>
    <w:p w:rsidR="003B2B19" w:rsidRPr="003036C3" w:rsidRDefault="003B2B19" w:rsidP="003B2B1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First, the decision makers have to determine whether the objective is attainable, given the SWOTs. If the objective is NOT attainable a different objective must be selected and the process repeated.</w:t>
      </w:r>
    </w:p>
    <w:p w:rsidR="003B2B19" w:rsidRPr="003036C3" w:rsidRDefault="003B2B19" w:rsidP="003B2B19">
      <w:pPr>
        <w:pStyle w:val="NormalWeb"/>
        <w:spacing w:before="96" w:beforeAutospacing="0" w:after="120" w:afterAutospacing="0"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Users of SWOT analysis need to ask and answer questions that generate meaningful information for each category (strengths, opportunities, weaknesses, and threats) in order to maximize the benefits of this evaluation and find their competitive advantage.</w:t>
      </w:r>
    </w:p>
    <w:p w:rsidR="003B2B19" w:rsidRPr="003036C3" w:rsidRDefault="003B2B19" w:rsidP="003B2B19">
      <w:pPr>
        <w:pStyle w:val="NormalWeb"/>
        <w:spacing w:before="96" w:beforeAutospacing="0" w:after="120" w:afterAutospacing="0" w:line="360" w:lineRule="auto"/>
        <w:rPr>
          <w:rFonts w:ascii="Arial" w:hAnsi="Arial" w:cs="Arial"/>
          <w:color w:val="000000"/>
          <w:sz w:val="19"/>
          <w:szCs w:val="19"/>
          <w:lang w:val="en-GB"/>
        </w:rPr>
      </w:pPr>
    </w:p>
    <w:p w:rsidR="005B261C" w:rsidRPr="003036C3" w:rsidRDefault="005B261C" w:rsidP="00AD487D">
      <w:pPr>
        <w:pStyle w:val="Heading2"/>
        <w:rPr>
          <w:lang w:val="en-GB"/>
        </w:rPr>
      </w:pPr>
      <w:bookmarkStart w:id="152" w:name="_Toc327804766"/>
      <w:r w:rsidRPr="003036C3">
        <w:rPr>
          <w:lang w:val="en-GB"/>
        </w:rPr>
        <w:t>Porter five forces analysis</w:t>
      </w:r>
      <w:bookmarkEnd w:id="152"/>
    </w:p>
    <w:p w:rsidR="005B261C" w:rsidRPr="003036C3" w:rsidRDefault="005B261C" w:rsidP="004856C2">
      <w:pPr>
        <w:shd w:val="clear" w:color="auto" w:fill="F9F9F9"/>
        <w:spacing w:line="360" w:lineRule="auto"/>
        <w:jc w:val="center"/>
        <w:rPr>
          <w:rFonts w:ascii="Arial" w:hAnsi="Arial" w:cs="Arial"/>
          <w:color w:val="000000"/>
          <w:sz w:val="18"/>
          <w:szCs w:val="18"/>
          <w:lang w:val="en-GB"/>
        </w:rPr>
      </w:pPr>
    </w:p>
    <w:p w:rsidR="005B261C" w:rsidRPr="003036C3" w:rsidRDefault="005B261C" w:rsidP="004856C2">
      <w:pPr>
        <w:shd w:val="clear" w:color="auto" w:fill="F9F9F9"/>
        <w:spacing w:line="360" w:lineRule="auto"/>
        <w:jc w:val="center"/>
        <w:rPr>
          <w:rFonts w:ascii="Arial" w:hAnsi="Arial" w:cs="Arial"/>
          <w:color w:val="000000"/>
          <w:sz w:val="18"/>
          <w:szCs w:val="18"/>
          <w:lang w:val="en-GB"/>
        </w:rPr>
      </w:pPr>
      <w:r w:rsidRPr="003036C3">
        <w:rPr>
          <w:rFonts w:ascii="Arial" w:hAnsi="Arial" w:cs="Arial"/>
          <w:noProof/>
          <w:color w:val="0B0080"/>
          <w:sz w:val="18"/>
          <w:szCs w:val="18"/>
        </w:rPr>
        <w:drawing>
          <wp:inline distT="0" distB="0" distL="0" distR="0">
            <wp:extent cx="2381250" cy="1790700"/>
            <wp:effectExtent l="19050" t="0" r="0" b="0"/>
            <wp:docPr id="18" name="Picture 14" descr="http://upload.wikimedia.org/wikipedia/commons/thumb/6/66/Porters_five_forces.PNG/250px-Porters_five_forces.PNG">
              <a:hlinkClick xmlns:a="http://schemas.openxmlformats.org/drawingml/2006/main" r:id="rId1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6/66/Porters_five_forces.PNG/250px-Porters_five_forces.PNG">
                      <a:hlinkClick r:id="rId1678"/>
                    </pic:cNvPr>
                    <pic:cNvPicPr>
                      <a:picLocks noChangeAspect="1" noChangeArrowheads="1"/>
                    </pic:cNvPicPr>
                  </pic:nvPicPr>
                  <pic:blipFill>
                    <a:blip r:embed="rId1679"/>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5B261C" w:rsidRPr="003036C3" w:rsidRDefault="005B261C" w:rsidP="004856C2">
      <w:pPr>
        <w:shd w:val="clear" w:color="auto" w:fill="F9F9F9"/>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17" name="Picture 15" descr="http://bits.wikimedia.org/static-1.20wmf3/skins/common/images/magnify-clip.png">
              <a:hlinkClick xmlns:a="http://schemas.openxmlformats.org/drawingml/2006/main" r:id="rId167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s.wikimedia.org/static-1.20wmf3/skins/common/images/magnify-clip.png">
                      <a:hlinkClick r:id="rId1678"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B261C" w:rsidRPr="003036C3" w:rsidRDefault="005B261C" w:rsidP="004856C2">
      <w:pPr>
        <w:shd w:val="clear" w:color="auto" w:fill="F9F9F9"/>
        <w:spacing w:line="360" w:lineRule="auto"/>
        <w:rPr>
          <w:rFonts w:ascii="Arial" w:hAnsi="Arial" w:cs="Arial"/>
          <w:color w:val="000000"/>
          <w:sz w:val="17"/>
          <w:szCs w:val="17"/>
          <w:lang w:val="en-GB"/>
        </w:rPr>
      </w:pPr>
      <w:r w:rsidRPr="003036C3">
        <w:rPr>
          <w:rFonts w:ascii="Arial" w:hAnsi="Arial" w:cs="Arial"/>
          <w:color w:val="000000"/>
          <w:sz w:val="17"/>
          <w:szCs w:val="17"/>
          <w:lang w:val="en-GB"/>
        </w:rPr>
        <w:t>A graphical representation of Porter's Five Forces</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lastRenderedPageBreak/>
        <w:t>Porter's five forces analysis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framework for industry analysis and business strategy development formed by</w:t>
      </w:r>
      <w:r w:rsidRPr="003036C3">
        <w:rPr>
          <w:rStyle w:val="apple-converted-space"/>
          <w:rFonts w:ascii="Arial" w:hAnsi="Arial" w:cs="Arial"/>
          <w:color w:val="000000"/>
          <w:sz w:val="19"/>
          <w:szCs w:val="19"/>
          <w:lang w:val="en-GB"/>
        </w:rPr>
        <w:t> </w:t>
      </w:r>
      <w:hyperlink r:id="rId1680" w:tooltip="Michael Porter" w:history="1">
        <w:r w:rsidRPr="003036C3">
          <w:rPr>
            <w:rStyle w:val="Hyperlink"/>
            <w:rFonts w:ascii="Arial" w:hAnsi="Arial" w:cs="Arial"/>
            <w:color w:val="0B0080"/>
            <w:sz w:val="19"/>
            <w:szCs w:val="19"/>
            <w:u w:val="none"/>
            <w:lang w:val="en-GB"/>
          </w:rPr>
          <w:t>Michael E. Porter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w:t>
      </w:r>
      <w:r w:rsidRPr="003036C3">
        <w:rPr>
          <w:rStyle w:val="apple-converted-space"/>
          <w:rFonts w:ascii="Arial" w:hAnsi="Arial" w:cs="Arial"/>
          <w:color w:val="000000"/>
          <w:sz w:val="19"/>
          <w:szCs w:val="19"/>
          <w:lang w:val="en-GB"/>
        </w:rPr>
        <w:t> </w:t>
      </w:r>
      <w:hyperlink r:id="rId1681" w:tooltip="Harvard Business School" w:history="1">
        <w:r w:rsidRPr="003036C3">
          <w:rPr>
            <w:rStyle w:val="Hyperlink"/>
            <w:rFonts w:ascii="Arial" w:hAnsi="Arial" w:cs="Arial"/>
            <w:color w:val="0B0080"/>
            <w:sz w:val="19"/>
            <w:szCs w:val="19"/>
            <w:u w:val="none"/>
            <w:lang w:val="en-GB"/>
          </w:rPr>
          <w:t>Harvard Business School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1979. It draws upon</w:t>
      </w:r>
      <w:r w:rsidRPr="003036C3">
        <w:rPr>
          <w:rStyle w:val="apple-converted-space"/>
          <w:rFonts w:ascii="Arial" w:hAnsi="Arial" w:cs="Arial"/>
          <w:color w:val="000000"/>
          <w:sz w:val="19"/>
          <w:szCs w:val="19"/>
          <w:lang w:val="en-GB"/>
        </w:rPr>
        <w:t> </w:t>
      </w:r>
      <w:hyperlink r:id="rId1682" w:tooltip="Industrial organization" w:history="1">
        <w:r w:rsidRPr="003036C3">
          <w:rPr>
            <w:rStyle w:val="Hyperlink"/>
            <w:rFonts w:ascii="Arial" w:hAnsi="Arial" w:cs="Arial"/>
            <w:color w:val="0B0080"/>
            <w:sz w:val="19"/>
            <w:szCs w:val="19"/>
            <w:u w:val="none"/>
            <w:lang w:val="en-GB"/>
          </w:rPr>
          <w:t>industrial organization (IO) economics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derive five forces that determine the competitive intensity and therefore attractiveness of a</w:t>
      </w:r>
      <w:r w:rsidRPr="003036C3">
        <w:rPr>
          <w:rStyle w:val="apple-converted-space"/>
          <w:rFonts w:ascii="Arial" w:hAnsi="Arial" w:cs="Arial"/>
          <w:color w:val="000000"/>
          <w:sz w:val="19"/>
          <w:szCs w:val="19"/>
          <w:lang w:val="en-GB"/>
        </w:rPr>
        <w:t> </w:t>
      </w:r>
      <w:hyperlink r:id="rId1683" w:tooltip="Market" w:history="1">
        <w:r w:rsidRPr="003036C3">
          <w:rPr>
            <w:rStyle w:val="Hyperlink"/>
            <w:rFonts w:ascii="Arial" w:hAnsi="Arial" w:cs="Arial"/>
            <w:color w:val="0B0080"/>
            <w:sz w:val="19"/>
            <w:szCs w:val="19"/>
            <w:u w:val="none"/>
            <w:lang w:val="en-GB"/>
          </w:rPr>
          <w:t>market</w:t>
        </w:r>
      </w:hyperlink>
      <w:r w:rsidRPr="003036C3">
        <w:rPr>
          <w:rFonts w:ascii="Arial" w:hAnsi="Arial" w:cs="Arial"/>
          <w:color w:val="000000"/>
          <w:sz w:val="19"/>
          <w:szCs w:val="19"/>
          <w:lang w:val="en-GB"/>
        </w:rPr>
        <w:t>. Attractiveness in this context refers to the overall industry profitability. An "unattractive" industry is one in which the combination of these five forces acts to drive down overall profitability. A very unattractive industry would be one approaching "pure competition", in which available profits for all firms are driven to</w:t>
      </w:r>
      <w:r w:rsidRPr="003036C3">
        <w:rPr>
          <w:rStyle w:val="apple-converted-space"/>
          <w:rFonts w:ascii="Arial" w:hAnsi="Arial" w:cs="Arial"/>
          <w:color w:val="000000"/>
          <w:sz w:val="19"/>
          <w:szCs w:val="19"/>
          <w:lang w:val="en-GB"/>
        </w:rPr>
        <w:t> </w:t>
      </w:r>
      <w:hyperlink r:id="rId1684" w:anchor="Normal_profit" w:tooltip="Profit (economics)" w:history="1">
        <w:r w:rsidRPr="003036C3">
          <w:rPr>
            <w:rStyle w:val="Hyperlink"/>
            <w:rFonts w:ascii="Arial" w:hAnsi="Arial" w:cs="Arial"/>
            <w:color w:val="0B0080"/>
            <w:sz w:val="19"/>
            <w:szCs w:val="19"/>
            <w:u w:val="none"/>
            <w:lang w:val="en-GB"/>
          </w:rPr>
          <w:t>normal profit</w:t>
        </w:r>
      </w:hyperlink>
      <w:r w:rsidRPr="003036C3">
        <w:rPr>
          <w:rFonts w:ascii="Arial" w:hAnsi="Arial" w:cs="Arial"/>
          <w:color w:val="000000"/>
          <w:sz w:val="19"/>
          <w:szCs w:val="19"/>
          <w:lang w:val="en-GB"/>
        </w:rPr>
        <w:t>.</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Three of Porter's five forces refer to competition from external sources. The remainder are internal threats.</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Porter referred to these forces as the</w:t>
      </w:r>
      <w:r w:rsidRPr="003036C3">
        <w:rPr>
          <w:rStyle w:val="apple-converted-space"/>
          <w:rFonts w:ascii="Arial" w:hAnsi="Arial" w:cs="Arial"/>
          <w:color w:val="000000"/>
          <w:sz w:val="19"/>
          <w:szCs w:val="19"/>
          <w:lang w:val="en-GB"/>
        </w:rPr>
        <w:t> </w:t>
      </w:r>
      <w:hyperlink r:id="rId1685" w:anchor="Marketing_environment" w:tooltip="Marketing" w:history="1">
        <w:r w:rsidRPr="003036C3">
          <w:rPr>
            <w:rStyle w:val="Hyperlink"/>
            <w:rFonts w:ascii="Arial" w:hAnsi="Arial" w:cs="Arial"/>
            <w:color w:val="0B0080"/>
            <w:sz w:val="19"/>
            <w:szCs w:val="19"/>
            <w:u w:val="none"/>
            <w:lang w:val="en-GB"/>
          </w:rPr>
          <w:t>micro environment</w:t>
        </w:r>
      </w:hyperlink>
      <w:r w:rsidRPr="003036C3">
        <w:rPr>
          <w:rFonts w:ascii="Arial" w:hAnsi="Arial" w:cs="Arial"/>
          <w:color w:val="000000"/>
          <w:sz w:val="19"/>
          <w:szCs w:val="19"/>
          <w:lang w:val="en-GB"/>
        </w:rPr>
        <w:t>, to contrast it with the more general term</w:t>
      </w:r>
      <w:r w:rsidRPr="003036C3">
        <w:rPr>
          <w:rStyle w:val="apple-converted-space"/>
          <w:rFonts w:ascii="Arial" w:hAnsi="Arial" w:cs="Arial"/>
          <w:color w:val="000000"/>
          <w:sz w:val="19"/>
          <w:szCs w:val="19"/>
          <w:lang w:val="en-GB"/>
        </w:rPr>
        <w:t> </w:t>
      </w:r>
      <w:hyperlink r:id="rId1686" w:tooltip="Environmental scanning" w:history="1">
        <w:r w:rsidRPr="003036C3">
          <w:rPr>
            <w:rStyle w:val="Hyperlink"/>
            <w:rFonts w:ascii="Arial" w:hAnsi="Arial" w:cs="Arial"/>
            <w:color w:val="0B0080"/>
            <w:sz w:val="19"/>
            <w:szCs w:val="19"/>
            <w:u w:val="none"/>
            <w:lang w:val="en-GB"/>
          </w:rPr>
          <w:t>macro environment</w:t>
        </w:r>
      </w:hyperlink>
      <w:r w:rsidRPr="003036C3">
        <w:rPr>
          <w:rFonts w:ascii="Arial" w:hAnsi="Arial" w:cs="Arial"/>
          <w:color w:val="000000"/>
          <w:sz w:val="19"/>
          <w:szCs w:val="19"/>
          <w:lang w:val="en-GB"/>
        </w:rPr>
        <w:t>. They consist of those forces close to a</w:t>
      </w:r>
      <w:r w:rsidRPr="003036C3">
        <w:rPr>
          <w:rStyle w:val="apple-converted-space"/>
          <w:rFonts w:ascii="Arial" w:hAnsi="Arial" w:cs="Arial"/>
          <w:color w:val="000000"/>
          <w:sz w:val="19"/>
          <w:szCs w:val="19"/>
          <w:lang w:val="en-GB"/>
        </w:rPr>
        <w:t> </w:t>
      </w:r>
      <w:hyperlink r:id="rId1687" w:tooltip="Company" w:history="1">
        <w:r w:rsidRPr="003036C3">
          <w:rPr>
            <w:rStyle w:val="Hyperlink"/>
            <w:rFonts w:ascii="Arial" w:hAnsi="Arial" w:cs="Arial"/>
            <w:color w:val="0B0080"/>
            <w:sz w:val="19"/>
            <w:szCs w:val="19"/>
            <w:u w:val="none"/>
            <w:lang w:val="en-GB"/>
          </w:rPr>
          <w:t>company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that affect its ability to serve its customers and make a</w:t>
      </w:r>
      <w:r w:rsidRPr="003036C3">
        <w:rPr>
          <w:rStyle w:val="apple-converted-space"/>
          <w:rFonts w:ascii="Arial" w:hAnsi="Arial" w:cs="Arial"/>
          <w:color w:val="000000"/>
          <w:sz w:val="19"/>
          <w:szCs w:val="19"/>
          <w:lang w:val="en-GB"/>
        </w:rPr>
        <w:t> </w:t>
      </w:r>
      <w:hyperlink r:id="rId1688" w:tooltip="Profit (economics)" w:history="1">
        <w:r w:rsidRPr="003036C3">
          <w:rPr>
            <w:rStyle w:val="Hyperlink"/>
            <w:rFonts w:ascii="Arial" w:hAnsi="Arial" w:cs="Arial"/>
            <w:color w:val="0B0080"/>
            <w:sz w:val="19"/>
            <w:szCs w:val="19"/>
            <w:u w:val="none"/>
            <w:lang w:val="en-GB"/>
          </w:rPr>
          <w:t>profit</w:t>
        </w:r>
      </w:hyperlink>
      <w:r w:rsidRPr="003036C3">
        <w:rPr>
          <w:rFonts w:ascii="Arial" w:hAnsi="Arial" w:cs="Arial"/>
          <w:color w:val="000000"/>
          <w:sz w:val="19"/>
          <w:szCs w:val="19"/>
          <w:lang w:val="en-GB"/>
        </w:rPr>
        <w:t>. A change in any of the forces normally requires a business unit to re-assess the</w:t>
      </w:r>
      <w:r w:rsidRPr="003036C3">
        <w:rPr>
          <w:rStyle w:val="apple-converted-space"/>
          <w:rFonts w:ascii="Arial" w:hAnsi="Arial" w:cs="Arial"/>
          <w:color w:val="000000"/>
          <w:sz w:val="19"/>
          <w:szCs w:val="19"/>
          <w:lang w:val="en-GB"/>
        </w:rPr>
        <w:t> </w:t>
      </w:r>
      <w:hyperlink r:id="rId1689" w:tooltip="Marketplace" w:history="1">
        <w:r w:rsidRPr="003036C3">
          <w:rPr>
            <w:rStyle w:val="Hyperlink"/>
            <w:rFonts w:ascii="Arial" w:hAnsi="Arial" w:cs="Arial"/>
            <w:color w:val="0B0080"/>
            <w:sz w:val="19"/>
            <w:szCs w:val="19"/>
            <w:u w:val="none"/>
            <w:lang w:val="en-GB"/>
          </w:rPr>
          <w:t>marketplace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given the overall change in</w:t>
      </w:r>
      <w:r w:rsidRPr="003036C3">
        <w:rPr>
          <w:rStyle w:val="apple-converted-space"/>
          <w:rFonts w:ascii="Arial" w:hAnsi="Arial" w:cs="Arial"/>
          <w:color w:val="000000"/>
          <w:sz w:val="19"/>
          <w:szCs w:val="19"/>
          <w:lang w:val="en-GB"/>
        </w:rPr>
        <w:t> </w:t>
      </w:r>
      <w:hyperlink r:id="rId1690" w:tooltip="Industry information" w:history="1">
        <w:r w:rsidRPr="003036C3">
          <w:rPr>
            <w:rStyle w:val="Hyperlink"/>
            <w:rFonts w:ascii="Arial" w:hAnsi="Arial" w:cs="Arial"/>
            <w:color w:val="0B0080"/>
            <w:sz w:val="19"/>
            <w:szCs w:val="19"/>
            <w:u w:val="none"/>
            <w:lang w:val="en-GB"/>
          </w:rPr>
          <w:t>industry information</w:t>
        </w:r>
      </w:hyperlink>
      <w:r w:rsidRPr="003036C3">
        <w:rPr>
          <w:rFonts w:ascii="Arial" w:hAnsi="Arial" w:cs="Arial"/>
          <w:color w:val="000000"/>
          <w:sz w:val="19"/>
          <w:szCs w:val="19"/>
          <w:lang w:val="en-GB"/>
        </w:rPr>
        <w:t>. The overall industry attractiveness does not imply that every</w:t>
      </w:r>
      <w:r w:rsidRPr="003036C3">
        <w:rPr>
          <w:rStyle w:val="apple-converted-space"/>
          <w:rFonts w:ascii="Arial" w:hAnsi="Arial" w:cs="Arial"/>
          <w:color w:val="000000"/>
          <w:sz w:val="19"/>
          <w:szCs w:val="19"/>
          <w:lang w:val="en-GB"/>
        </w:rPr>
        <w:t> </w:t>
      </w:r>
      <w:hyperlink r:id="rId1691" w:tooltip="Firm" w:history="1">
        <w:r w:rsidRPr="003036C3">
          <w:rPr>
            <w:rStyle w:val="Hyperlink"/>
            <w:rFonts w:ascii="Arial" w:hAnsi="Arial" w:cs="Arial"/>
            <w:color w:val="0B0080"/>
            <w:sz w:val="19"/>
            <w:szCs w:val="19"/>
            <w:u w:val="none"/>
            <w:lang w:val="en-GB"/>
          </w:rPr>
          <w:t>firm</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industry will return the same profitability. Firms are able to apply their</w:t>
      </w:r>
      <w:r w:rsidRPr="003036C3">
        <w:rPr>
          <w:rStyle w:val="apple-converted-space"/>
          <w:rFonts w:ascii="Arial" w:hAnsi="Arial" w:cs="Arial"/>
          <w:color w:val="000000"/>
          <w:sz w:val="19"/>
          <w:szCs w:val="19"/>
          <w:lang w:val="en-GB"/>
        </w:rPr>
        <w:t> </w:t>
      </w:r>
      <w:hyperlink r:id="rId1692" w:tooltip="Core competencies" w:history="1">
        <w:r w:rsidRPr="003036C3">
          <w:rPr>
            <w:rStyle w:val="Hyperlink"/>
            <w:rFonts w:ascii="Arial" w:hAnsi="Arial" w:cs="Arial"/>
            <w:color w:val="0B0080"/>
            <w:sz w:val="19"/>
            <w:szCs w:val="19"/>
            <w:u w:val="none"/>
            <w:lang w:val="en-GB"/>
          </w:rPr>
          <w:t>core competencies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693" w:tooltip="Business model" w:history="1">
        <w:r w:rsidRPr="003036C3">
          <w:rPr>
            <w:rStyle w:val="Hyperlink"/>
            <w:rFonts w:ascii="Arial" w:hAnsi="Arial" w:cs="Arial"/>
            <w:color w:val="0B0080"/>
            <w:sz w:val="19"/>
            <w:szCs w:val="19"/>
            <w:u w:val="none"/>
            <w:lang w:val="en-GB"/>
          </w:rPr>
          <w:t>business model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network to achieve a profit above the industry average. A clear example of this is the airline</w:t>
      </w:r>
      <w:r w:rsidRPr="003036C3">
        <w:rPr>
          <w:rStyle w:val="apple-converted-space"/>
          <w:rFonts w:ascii="Arial" w:hAnsi="Arial" w:cs="Arial"/>
          <w:color w:val="000000"/>
          <w:sz w:val="19"/>
          <w:szCs w:val="19"/>
          <w:lang w:val="en-GB"/>
        </w:rPr>
        <w:t> </w:t>
      </w:r>
      <w:hyperlink r:id="rId1694" w:tooltip="Industry" w:history="1">
        <w:r w:rsidRPr="003036C3">
          <w:rPr>
            <w:rStyle w:val="Hyperlink"/>
            <w:rFonts w:ascii="Arial" w:hAnsi="Arial" w:cs="Arial"/>
            <w:color w:val="0B0080"/>
            <w:sz w:val="19"/>
            <w:szCs w:val="19"/>
            <w:u w:val="none"/>
            <w:lang w:val="en-GB"/>
          </w:rPr>
          <w:t>industry</w:t>
        </w:r>
      </w:hyperlink>
      <w:r w:rsidRPr="003036C3">
        <w:rPr>
          <w:rFonts w:ascii="Arial" w:hAnsi="Arial" w:cs="Arial"/>
          <w:color w:val="000000"/>
          <w:sz w:val="19"/>
          <w:szCs w:val="19"/>
          <w:lang w:val="en-GB"/>
        </w:rPr>
        <w:t>. As an industry, profitability is low and yet individual companies, by applying unique business models, have been able to make a return in excess of the industry average.</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Porter's five forces include - three forces from 'horizontal' competition: threat of substitute products, the threat of established rivals, and the threat of new entrants; and two forces from 'vertical' competition: the</w:t>
      </w:r>
      <w:r w:rsidRPr="003036C3">
        <w:rPr>
          <w:rStyle w:val="apple-converted-space"/>
          <w:rFonts w:ascii="Arial" w:hAnsi="Arial" w:cs="Arial"/>
          <w:color w:val="000000"/>
          <w:sz w:val="19"/>
          <w:szCs w:val="19"/>
          <w:lang w:val="en-GB"/>
        </w:rPr>
        <w:t> </w:t>
      </w:r>
      <w:hyperlink r:id="rId1695" w:tooltip="Bargaining power" w:history="1">
        <w:r w:rsidRPr="003036C3">
          <w:rPr>
            <w:rStyle w:val="Hyperlink"/>
            <w:rFonts w:ascii="Arial" w:hAnsi="Arial" w:cs="Arial"/>
            <w:color w:val="0B0080"/>
            <w:sz w:val="19"/>
            <w:szCs w:val="19"/>
            <w:u w:val="none"/>
            <w:lang w:val="en-GB"/>
          </w:rPr>
          <w:t>bargaining power</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suppliers and the bargaining power of customers.</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This five forces analysis is just one part of the complete Porter strategic models. The other elements are the</w:t>
      </w:r>
      <w:r w:rsidRPr="003036C3">
        <w:rPr>
          <w:rStyle w:val="apple-converted-space"/>
          <w:rFonts w:ascii="Arial" w:hAnsi="Arial" w:cs="Arial"/>
          <w:color w:val="000000"/>
          <w:sz w:val="19"/>
          <w:szCs w:val="19"/>
          <w:lang w:val="en-GB"/>
        </w:rPr>
        <w:t> </w:t>
      </w:r>
      <w:hyperlink r:id="rId1696" w:tooltip="Value chain" w:history="1">
        <w:r w:rsidRPr="003036C3">
          <w:rPr>
            <w:rStyle w:val="Hyperlink"/>
            <w:rFonts w:ascii="Arial" w:hAnsi="Arial" w:cs="Arial"/>
            <w:color w:val="0B0080"/>
            <w:sz w:val="19"/>
            <w:szCs w:val="19"/>
            <w:u w:val="none"/>
            <w:lang w:val="en-GB"/>
          </w:rPr>
          <w:t>value chain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the</w:t>
      </w:r>
      <w:r w:rsidRPr="003036C3">
        <w:rPr>
          <w:rStyle w:val="apple-converted-space"/>
          <w:rFonts w:ascii="Arial" w:hAnsi="Arial" w:cs="Arial"/>
          <w:color w:val="000000"/>
          <w:sz w:val="19"/>
          <w:szCs w:val="19"/>
          <w:lang w:val="en-GB"/>
        </w:rPr>
        <w:t> </w:t>
      </w:r>
      <w:hyperlink r:id="rId1697" w:tooltip="Porter generic strategies" w:history="1">
        <w:r w:rsidRPr="003036C3">
          <w:rPr>
            <w:rStyle w:val="Hyperlink"/>
            <w:rFonts w:ascii="Arial" w:hAnsi="Arial" w:cs="Arial"/>
            <w:color w:val="0B0080"/>
            <w:sz w:val="19"/>
            <w:szCs w:val="19"/>
            <w:u w:val="none"/>
            <w:lang w:val="en-GB"/>
          </w:rPr>
          <w:t>generic strategies</w:t>
        </w:r>
      </w:hyperlink>
      <w:r w:rsidRPr="003036C3">
        <w:rPr>
          <w:rFonts w:ascii="Arial" w:hAnsi="Arial" w:cs="Arial"/>
          <w:color w:val="000000"/>
          <w:sz w:val="19"/>
          <w:szCs w:val="19"/>
          <w:lang w:val="en-GB"/>
        </w:rPr>
        <w:t>.</w:t>
      </w:r>
    </w:p>
    <w:p w:rsidR="005B261C" w:rsidRPr="003036C3" w:rsidRDefault="005B261C" w:rsidP="004856C2">
      <w:pPr>
        <w:pStyle w:val="NormalWeb"/>
        <w:spacing w:before="96" w:beforeAutospacing="0" w:after="120" w:afterAutospacing="0" w:line="360" w:lineRule="auto"/>
        <w:rPr>
          <w:rFonts w:ascii="Arial" w:hAnsi="Arial" w:cs="Arial"/>
          <w:color w:val="000000"/>
          <w:sz w:val="19"/>
          <w:szCs w:val="19"/>
          <w:vertAlign w:val="superscript"/>
          <w:lang w:val="en-GB"/>
        </w:rPr>
      </w:pPr>
      <w:r w:rsidRPr="003036C3">
        <w:rPr>
          <w:rFonts w:ascii="Arial" w:hAnsi="Arial" w:cs="Arial"/>
          <w:color w:val="000000"/>
          <w:sz w:val="19"/>
          <w:szCs w:val="19"/>
          <w:lang w:val="en-GB"/>
        </w:rPr>
        <w:t>Porter developed his Five Forces analysis in reaction to the then-popular</w:t>
      </w:r>
      <w:r w:rsidRPr="003036C3">
        <w:rPr>
          <w:rStyle w:val="apple-converted-space"/>
          <w:rFonts w:ascii="Arial" w:hAnsi="Arial" w:cs="Arial"/>
          <w:color w:val="000000"/>
          <w:sz w:val="19"/>
          <w:szCs w:val="19"/>
          <w:lang w:val="en-GB"/>
        </w:rPr>
        <w:t> </w:t>
      </w:r>
      <w:hyperlink r:id="rId1698" w:tooltip="SWOT analysis" w:history="1">
        <w:r w:rsidRPr="003036C3">
          <w:rPr>
            <w:rStyle w:val="Hyperlink"/>
            <w:rFonts w:ascii="Arial" w:hAnsi="Arial" w:cs="Arial"/>
            <w:color w:val="0B0080"/>
            <w:sz w:val="19"/>
            <w:szCs w:val="19"/>
            <w:u w:val="none"/>
            <w:lang w:val="en-GB"/>
          </w:rPr>
          <w:t>SWOT analysis</w:t>
        </w:r>
      </w:hyperlink>
      <w:r w:rsidRPr="003036C3">
        <w:rPr>
          <w:rFonts w:ascii="Arial" w:hAnsi="Arial" w:cs="Arial"/>
          <w:color w:val="000000"/>
          <w:sz w:val="19"/>
          <w:szCs w:val="19"/>
          <w:lang w:val="en-GB"/>
        </w:rPr>
        <w:t>, which he found unrigorous and</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ad hoc</w:t>
      </w:r>
      <w:r w:rsidRPr="003036C3">
        <w:rPr>
          <w:rFonts w:ascii="Arial" w:hAnsi="Arial" w:cs="Arial"/>
          <w:color w:val="000000"/>
          <w:sz w:val="19"/>
          <w:szCs w:val="19"/>
          <w:lang w:val="en-GB"/>
        </w:rPr>
        <w:t>. Porter's five forces are based on the Structure-Conduct-Performance paradigm in industrial organizational economics. It has been applied to a diverse range of problems, from helping businesses become more profitable to helping governments stabilize industries.</w:t>
      </w:r>
    </w:p>
    <w:p w:rsidR="005B261C" w:rsidRPr="003036C3" w:rsidRDefault="005B261C" w:rsidP="004856C2">
      <w:pPr>
        <w:pBdr>
          <w:bottom w:val="single" w:sz="6" w:space="2" w:color="AAAAAA"/>
        </w:pBdr>
        <w:shd w:val="clear" w:color="auto" w:fill="FFFFFF"/>
        <w:spacing w:after="144" w:line="360" w:lineRule="auto"/>
        <w:outlineLvl w:val="1"/>
        <w:rPr>
          <w:rFonts w:ascii="Arial" w:eastAsia="Times New Roman" w:hAnsi="Arial" w:cs="Arial"/>
          <w:b/>
          <w:color w:val="000000"/>
          <w:sz w:val="20"/>
          <w:szCs w:val="20"/>
          <w:lang w:val="en-GB"/>
        </w:rPr>
      </w:pPr>
      <w:bookmarkStart w:id="153" w:name="_Toc327804767"/>
      <w:r w:rsidRPr="003036C3">
        <w:rPr>
          <w:rFonts w:ascii="Arial" w:eastAsia="Times New Roman" w:hAnsi="Arial" w:cs="Arial"/>
          <w:b/>
          <w:color w:val="000000"/>
          <w:sz w:val="20"/>
          <w:szCs w:val="20"/>
          <w:lang w:val="en-GB"/>
        </w:rPr>
        <w:t>Five forces</w:t>
      </w:r>
      <w:bookmarkEnd w:id="153"/>
    </w:p>
    <w:p w:rsidR="005B261C" w:rsidRPr="003036C3" w:rsidRDefault="005B261C" w:rsidP="004856C2">
      <w:pPr>
        <w:pStyle w:val="Heading3"/>
        <w:shd w:val="clear" w:color="auto" w:fill="FFFFFF"/>
        <w:spacing w:before="0" w:after="72" w:line="360" w:lineRule="auto"/>
        <w:ind w:left="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1. Threat of new competition</w:t>
      </w:r>
    </w:p>
    <w:p w:rsidR="005B261C" w:rsidRPr="003036C3" w:rsidRDefault="005B261C" w:rsidP="004856C2">
      <w:pPr>
        <w:pStyle w:val="Heading3"/>
        <w:shd w:val="clear" w:color="auto" w:fill="FFFFFF"/>
        <w:spacing w:before="0" w:after="72" w:line="360" w:lineRule="auto"/>
        <w:ind w:left="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2. Threat of substitute products or services</w:t>
      </w:r>
    </w:p>
    <w:p w:rsidR="005B261C" w:rsidRPr="003036C3" w:rsidRDefault="005B261C" w:rsidP="004856C2">
      <w:pPr>
        <w:pStyle w:val="Heading3"/>
        <w:shd w:val="clear" w:color="auto" w:fill="FFFFFF"/>
        <w:spacing w:before="0" w:after="72" w:line="360" w:lineRule="auto"/>
        <w:ind w:firstLine="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3. Bargaining power of customers (buyers)</w:t>
      </w:r>
    </w:p>
    <w:p w:rsidR="005B261C" w:rsidRPr="003036C3" w:rsidRDefault="005B261C" w:rsidP="004856C2">
      <w:pPr>
        <w:pStyle w:val="Heading3"/>
        <w:shd w:val="clear" w:color="auto" w:fill="FFFFFF"/>
        <w:spacing w:before="0" w:after="72" w:line="360" w:lineRule="auto"/>
        <w:ind w:firstLine="720"/>
        <w:rPr>
          <w:rStyle w:val="mw-headline"/>
          <w:rFonts w:ascii="Arial" w:hAnsi="Arial" w:cs="Arial"/>
          <w:color w:val="000000"/>
          <w:sz w:val="19"/>
          <w:szCs w:val="19"/>
          <w:lang w:val="en-GB"/>
        </w:rPr>
      </w:pPr>
      <w:r w:rsidRPr="003036C3">
        <w:rPr>
          <w:rStyle w:val="mw-headline"/>
          <w:rFonts w:ascii="Arial" w:hAnsi="Arial" w:cs="Arial"/>
          <w:color w:val="000000"/>
          <w:sz w:val="19"/>
          <w:szCs w:val="19"/>
          <w:lang w:val="en-GB"/>
        </w:rPr>
        <w:t>4. Bargaining power of suppliers</w:t>
      </w:r>
    </w:p>
    <w:p w:rsidR="005B261C" w:rsidRPr="003036C3" w:rsidRDefault="005B261C" w:rsidP="004856C2">
      <w:pPr>
        <w:spacing w:line="360" w:lineRule="auto"/>
        <w:ind w:firstLine="720"/>
        <w:rPr>
          <w:rFonts w:ascii="Arial" w:hAnsi="Arial" w:cs="Arial"/>
          <w:b/>
          <w:sz w:val="19"/>
          <w:szCs w:val="19"/>
          <w:lang w:val="en-GB"/>
        </w:rPr>
      </w:pPr>
      <w:r w:rsidRPr="003036C3">
        <w:rPr>
          <w:rFonts w:ascii="Arial" w:hAnsi="Arial" w:cs="Arial"/>
          <w:b/>
          <w:sz w:val="19"/>
          <w:szCs w:val="19"/>
          <w:lang w:val="en-GB"/>
        </w:rPr>
        <w:t>5. Intensity of competitive rivalry</w:t>
      </w:r>
    </w:p>
    <w:p w:rsidR="005B261C" w:rsidRPr="003036C3" w:rsidRDefault="005B261C" w:rsidP="00AD487D">
      <w:pPr>
        <w:pStyle w:val="Heading2"/>
        <w:rPr>
          <w:kern w:val="36"/>
          <w:lang w:val="en-GB"/>
        </w:rPr>
      </w:pPr>
      <w:bookmarkStart w:id="154" w:name="_Toc327804768"/>
      <w:r w:rsidRPr="003036C3">
        <w:rPr>
          <w:kern w:val="36"/>
          <w:lang w:val="en-GB"/>
        </w:rPr>
        <w:t>Public relations</w:t>
      </w:r>
      <w:bookmarkEnd w:id="154"/>
    </w:p>
    <w:p w:rsidR="005B261C" w:rsidRPr="003036C3" w:rsidRDefault="005B261C" w:rsidP="004856C2">
      <w:pPr>
        <w:spacing w:line="360" w:lineRule="auto"/>
        <w:rPr>
          <w:rFonts w:ascii="Arial" w:hAnsi="Arial" w:cs="Arial"/>
          <w:color w:val="000000"/>
          <w:sz w:val="19"/>
          <w:szCs w:val="19"/>
          <w:shd w:val="clear" w:color="auto" w:fill="FFFFFF"/>
          <w:lang w:val="en-GB"/>
        </w:rPr>
      </w:pPr>
      <w:r w:rsidRPr="003036C3">
        <w:rPr>
          <w:rFonts w:ascii="Arial" w:hAnsi="Arial" w:cs="Arial"/>
          <w:b/>
          <w:bCs/>
          <w:color w:val="000000"/>
          <w:sz w:val="19"/>
          <w:szCs w:val="19"/>
          <w:shd w:val="clear" w:color="auto" w:fill="FFFFFF"/>
          <w:lang w:val="en-GB"/>
        </w:rPr>
        <w:t>Public relations</w:t>
      </w:r>
      <w:r w:rsidR="0041011D" w:rsidRPr="003036C3">
        <w:rPr>
          <w:rFonts w:ascii="Arial" w:hAnsi="Arial" w:cs="Arial"/>
          <w:b/>
          <w:bCs/>
          <w:color w:val="000000"/>
          <w:sz w:val="19"/>
          <w:szCs w:val="19"/>
          <w:shd w:val="clear" w:color="auto" w:fill="FFFFFF"/>
          <w:lang w:val="en-GB"/>
        </w:rPr>
        <w:t xml:space="preserve"> -</w:t>
      </w:r>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(PR) is the practice of managing the flow of</w:t>
      </w:r>
      <w:r w:rsidRPr="003036C3">
        <w:rPr>
          <w:rStyle w:val="apple-converted-space"/>
          <w:rFonts w:ascii="Arial" w:hAnsi="Arial" w:cs="Arial"/>
          <w:color w:val="000000"/>
          <w:sz w:val="19"/>
          <w:szCs w:val="19"/>
          <w:shd w:val="clear" w:color="auto" w:fill="FFFFFF"/>
          <w:lang w:val="en-GB"/>
        </w:rPr>
        <w:t> </w:t>
      </w:r>
      <w:hyperlink r:id="rId1699" w:tooltip="Information" w:history="1">
        <w:r w:rsidRPr="003036C3">
          <w:rPr>
            <w:rStyle w:val="Hyperlink"/>
            <w:rFonts w:ascii="Arial" w:hAnsi="Arial" w:cs="Arial"/>
            <w:color w:val="0B0080"/>
            <w:sz w:val="19"/>
            <w:szCs w:val="19"/>
            <w:u w:val="none"/>
            <w:shd w:val="clear" w:color="auto" w:fill="FFFFFF"/>
            <w:lang w:val="en-GB"/>
          </w:rPr>
          <w:t>information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between an individual or an</w:t>
      </w:r>
      <w:r w:rsidRPr="003036C3">
        <w:rPr>
          <w:rStyle w:val="apple-converted-space"/>
          <w:rFonts w:ascii="Arial" w:hAnsi="Arial" w:cs="Arial"/>
          <w:color w:val="000000"/>
          <w:sz w:val="19"/>
          <w:szCs w:val="19"/>
          <w:shd w:val="clear" w:color="auto" w:fill="FFFFFF"/>
          <w:lang w:val="en-GB"/>
        </w:rPr>
        <w:t> </w:t>
      </w:r>
      <w:hyperlink r:id="rId1700" w:tooltip="Organization" w:history="1">
        <w:r w:rsidRPr="003036C3">
          <w:rPr>
            <w:rStyle w:val="Hyperlink"/>
            <w:rFonts w:ascii="Arial" w:hAnsi="Arial" w:cs="Arial"/>
            <w:color w:val="0B0080"/>
            <w:sz w:val="19"/>
            <w:szCs w:val="19"/>
            <w:u w:val="none"/>
            <w:shd w:val="clear" w:color="auto" w:fill="FFFFFF"/>
            <w:lang w:val="en-GB"/>
          </w:rPr>
          <w:t>organization</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and the</w:t>
      </w:r>
      <w:r w:rsidRPr="003036C3">
        <w:rPr>
          <w:rStyle w:val="apple-converted-space"/>
          <w:rFonts w:ascii="Arial" w:hAnsi="Arial" w:cs="Arial"/>
          <w:color w:val="000000"/>
          <w:sz w:val="19"/>
          <w:szCs w:val="19"/>
          <w:shd w:val="clear" w:color="auto" w:fill="FFFFFF"/>
          <w:lang w:val="en-GB"/>
        </w:rPr>
        <w:t> </w:t>
      </w:r>
      <w:hyperlink r:id="rId1701" w:tooltip="Public" w:history="1">
        <w:r w:rsidRPr="003036C3">
          <w:rPr>
            <w:rStyle w:val="Hyperlink"/>
            <w:rFonts w:ascii="Arial" w:hAnsi="Arial" w:cs="Arial"/>
            <w:color w:val="0B0080"/>
            <w:sz w:val="19"/>
            <w:szCs w:val="19"/>
            <w:u w:val="none"/>
            <w:shd w:val="clear" w:color="auto" w:fill="FFFFFF"/>
            <w:lang w:val="en-GB"/>
          </w:rPr>
          <w:t>public</w:t>
        </w:r>
      </w:hyperlink>
      <w:r w:rsidRPr="003036C3">
        <w:rPr>
          <w:rFonts w:ascii="Arial" w:hAnsi="Arial" w:cs="Arial"/>
          <w:color w:val="000000"/>
          <w:sz w:val="19"/>
          <w:szCs w:val="19"/>
          <w:shd w:val="clear" w:color="auto" w:fill="FFFFFF"/>
          <w:lang w:val="en-GB"/>
        </w:rPr>
        <w:t xml:space="preserve">. Public relations is the deliberate, planned, and sustained effort to establish and </w:t>
      </w:r>
      <w:r w:rsidRPr="003036C3">
        <w:rPr>
          <w:rFonts w:ascii="Arial" w:hAnsi="Arial" w:cs="Arial"/>
          <w:color w:val="000000"/>
          <w:sz w:val="19"/>
          <w:szCs w:val="19"/>
          <w:shd w:val="clear" w:color="auto" w:fill="FFFFFF"/>
          <w:lang w:val="en-GB"/>
        </w:rPr>
        <w:lastRenderedPageBreak/>
        <w:t>maintain a preferred point of view. Public relations provide an organization or</w:t>
      </w:r>
      <w:r w:rsidRPr="003036C3">
        <w:rPr>
          <w:rStyle w:val="apple-converted-space"/>
          <w:rFonts w:ascii="Arial" w:hAnsi="Arial" w:cs="Arial"/>
          <w:color w:val="000000"/>
          <w:sz w:val="19"/>
          <w:szCs w:val="19"/>
          <w:shd w:val="clear" w:color="auto" w:fill="FFFFFF"/>
          <w:lang w:val="en-GB"/>
        </w:rPr>
        <w:t> </w:t>
      </w:r>
      <w:hyperlink r:id="rId1702" w:tooltip="Individual" w:history="1">
        <w:r w:rsidRPr="003036C3">
          <w:rPr>
            <w:rStyle w:val="Hyperlink"/>
            <w:rFonts w:ascii="Arial" w:hAnsi="Arial" w:cs="Arial"/>
            <w:color w:val="0B0080"/>
            <w:sz w:val="19"/>
            <w:szCs w:val="19"/>
            <w:u w:val="none"/>
            <w:shd w:val="clear" w:color="auto" w:fill="FFFFFF"/>
            <w:lang w:val="en-GB"/>
          </w:rPr>
          <w:t>individual</w:t>
        </w:r>
      </w:hyperlink>
      <w:r w:rsidRPr="003036C3">
        <w:rPr>
          <w:rStyle w:val="apple-converted-space"/>
          <w:rFonts w:ascii="Arial" w:hAnsi="Arial" w:cs="Arial"/>
          <w:color w:val="000000"/>
          <w:sz w:val="19"/>
          <w:szCs w:val="19"/>
          <w:shd w:val="clear" w:color="auto" w:fill="FFFFFF"/>
          <w:lang w:val="en-GB"/>
        </w:rPr>
        <w:t> </w:t>
      </w:r>
      <w:hyperlink r:id="rId1703" w:tooltip="Publicity" w:history="1">
        <w:r w:rsidRPr="003036C3">
          <w:rPr>
            <w:rStyle w:val="Hyperlink"/>
            <w:rFonts w:ascii="Arial" w:hAnsi="Arial" w:cs="Arial"/>
            <w:color w:val="0B0080"/>
            <w:sz w:val="19"/>
            <w:szCs w:val="19"/>
            <w:u w:val="none"/>
            <w:shd w:val="clear" w:color="auto" w:fill="FFFFFF"/>
            <w:lang w:val="en-GB"/>
          </w:rPr>
          <w:t>exposure</w:t>
        </w:r>
      </w:hyperlink>
      <w:r w:rsidRPr="003036C3">
        <w:rPr>
          <w:rStyle w:val="apple-converted-space"/>
          <w:rFonts w:ascii="Arial" w:hAnsi="Arial" w:cs="Arial"/>
          <w:color w:val="000000"/>
          <w:sz w:val="19"/>
          <w:szCs w:val="19"/>
          <w:shd w:val="clear" w:color="auto" w:fill="FFFFFF"/>
          <w:lang w:val="en-GB"/>
        </w:rPr>
        <w:t> </w:t>
      </w:r>
      <w:r w:rsidRPr="003036C3">
        <w:rPr>
          <w:rFonts w:ascii="Arial" w:hAnsi="Arial" w:cs="Arial"/>
          <w:color w:val="000000"/>
          <w:sz w:val="19"/>
          <w:szCs w:val="19"/>
          <w:shd w:val="clear" w:color="auto" w:fill="FFFFFF"/>
          <w:lang w:val="en-GB"/>
        </w:rPr>
        <w:t>to their audiences using topics of public interest and news items that do not require direct payment.</w:t>
      </w:r>
      <w:hyperlink r:id="rId1704" w:anchor="cite_note-1" w:history="1"/>
      <w:r w:rsidRPr="003036C3">
        <w:rPr>
          <w:rStyle w:val="apple-converted-space"/>
          <w:rFonts w:ascii="Arial" w:hAnsi="Arial" w:cs="Arial"/>
          <w:color w:val="000000"/>
          <w:sz w:val="19"/>
          <w:szCs w:val="19"/>
          <w:shd w:val="clear" w:color="auto" w:fill="FFFFFF"/>
          <w:lang w:val="en-GB"/>
        </w:rPr>
        <w:t xml:space="preserve"> </w:t>
      </w:r>
      <w:r w:rsidRPr="003036C3">
        <w:rPr>
          <w:rFonts w:ascii="Arial" w:hAnsi="Arial" w:cs="Arial"/>
          <w:color w:val="000000"/>
          <w:sz w:val="19"/>
          <w:szCs w:val="19"/>
          <w:shd w:val="clear" w:color="auto" w:fill="FFFFFF"/>
          <w:lang w:val="en-GB"/>
        </w:rPr>
        <w:t>The aim of public relations by a company often is to persuade the public, investors, partners, employees, and other stakeholders to maintain a certain point of view about it, its leadership, products, or of political decisions. Common activities include speaking at conferences, winning industry awards, working with the press, and employee communication</w:t>
      </w:r>
    </w:p>
    <w:p w:rsidR="005B261C" w:rsidRPr="003036C3" w:rsidRDefault="005B261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Specific public relations disciplines include:</w:t>
      </w:r>
    </w:p>
    <w:p w:rsidR="005B261C" w:rsidRPr="003036C3" w:rsidRDefault="005B261C" w:rsidP="004856C2">
      <w:pPr>
        <w:numPr>
          <w:ilvl w:val="0"/>
          <w:numId w:val="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Financial public relations – providing information mainly to business</w:t>
      </w:r>
      <w:r w:rsidRPr="003036C3">
        <w:rPr>
          <w:rStyle w:val="apple-converted-space"/>
          <w:rFonts w:ascii="Arial" w:hAnsi="Arial" w:cs="Arial"/>
          <w:color w:val="000000"/>
          <w:sz w:val="19"/>
          <w:szCs w:val="19"/>
          <w:lang w:val="en-GB"/>
        </w:rPr>
        <w:t> </w:t>
      </w:r>
      <w:hyperlink r:id="rId1705" w:tooltip="Reporter" w:history="1">
        <w:r w:rsidRPr="003036C3">
          <w:rPr>
            <w:rStyle w:val="Hyperlink"/>
            <w:rFonts w:ascii="Arial" w:hAnsi="Arial" w:cs="Arial"/>
            <w:color w:val="0B0080"/>
            <w:sz w:val="19"/>
            <w:szCs w:val="19"/>
            <w:u w:val="none"/>
            <w:lang w:val="en-GB"/>
          </w:rPr>
          <w:t>reporters</w:t>
        </w:r>
      </w:hyperlink>
    </w:p>
    <w:p w:rsidR="005B261C" w:rsidRPr="003036C3" w:rsidRDefault="005B261C" w:rsidP="004856C2">
      <w:pPr>
        <w:numPr>
          <w:ilvl w:val="0"/>
          <w:numId w:val="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Consumer/lifestyle public relations – gaining publicity for a particular product or service, rather than using</w:t>
      </w:r>
      <w:r w:rsidRPr="003036C3">
        <w:rPr>
          <w:rStyle w:val="apple-converted-space"/>
          <w:rFonts w:ascii="Arial" w:hAnsi="Arial" w:cs="Arial"/>
          <w:color w:val="000000"/>
          <w:sz w:val="19"/>
          <w:szCs w:val="19"/>
          <w:lang w:val="en-GB"/>
        </w:rPr>
        <w:t> </w:t>
      </w:r>
      <w:hyperlink r:id="rId1706" w:tooltip="Advertising" w:history="1">
        <w:r w:rsidRPr="003036C3">
          <w:rPr>
            <w:rStyle w:val="Hyperlink"/>
            <w:rFonts w:ascii="Arial" w:hAnsi="Arial" w:cs="Arial"/>
            <w:color w:val="0B0080"/>
            <w:sz w:val="19"/>
            <w:szCs w:val="19"/>
            <w:u w:val="none"/>
            <w:lang w:val="en-GB"/>
          </w:rPr>
          <w:t>advertising</w:t>
        </w:r>
      </w:hyperlink>
    </w:p>
    <w:p w:rsidR="005B261C" w:rsidRPr="003036C3" w:rsidRDefault="005B261C" w:rsidP="004856C2">
      <w:pPr>
        <w:numPr>
          <w:ilvl w:val="0"/>
          <w:numId w:val="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Crisis public relations – responding to negative accusations or information</w:t>
      </w:r>
    </w:p>
    <w:p w:rsidR="005B261C" w:rsidRPr="003036C3" w:rsidRDefault="005B261C" w:rsidP="004856C2">
      <w:pPr>
        <w:numPr>
          <w:ilvl w:val="0"/>
          <w:numId w:val="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Industry relations – providing information to</w:t>
      </w:r>
      <w:r w:rsidRPr="003036C3">
        <w:rPr>
          <w:rStyle w:val="apple-converted-space"/>
          <w:rFonts w:ascii="Arial" w:hAnsi="Arial" w:cs="Arial"/>
          <w:color w:val="000000"/>
          <w:sz w:val="19"/>
          <w:szCs w:val="19"/>
          <w:lang w:val="en-GB"/>
        </w:rPr>
        <w:t> </w:t>
      </w:r>
      <w:hyperlink r:id="rId1707" w:tooltip="Trade bodies" w:history="1">
        <w:r w:rsidRPr="003036C3">
          <w:rPr>
            <w:rStyle w:val="Hyperlink"/>
            <w:rFonts w:ascii="Arial" w:hAnsi="Arial" w:cs="Arial"/>
            <w:color w:val="0B0080"/>
            <w:sz w:val="19"/>
            <w:szCs w:val="19"/>
            <w:u w:val="none"/>
            <w:lang w:val="en-GB"/>
          </w:rPr>
          <w:t>trade bodies</w:t>
        </w:r>
      </w:hyperlink>
    </w:p>
    <w:p w:rsidR="005B261C" w:rsidRPr="003036C3" w:rsidRDefault="005B261C" w:rsidP="004856C2">
      <w:pPr>
        <w:numPr>
          <w:ilvl w:val="0"/>
          <w:numId w:val="3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Government relations – engaging government departments to influence policymaking</w:t>
      </w:r>
    </w:p>
    <w:p w:rsidR="005B261C" w:rsidRPr="003036C3" w:rsidRDefault="005B261C"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Other public relations activities include:</w:t>
      </w:r>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Publicity events,</w:t>
      </w:r>
      <w:r w:rsidRPr="003036C3">
        <w:rPr>
          <w:rStyle w:val="apple-converted-space"/>
          <w:rFonts w:ascii="Arial" w:hAnsi="Arial" w:cs="Arial"/>
          <w:color w:val="000000"/>
          <w:sz w:val="19"/>
          <w:szCs w:val="19"/>
          <w:lang w:val="en-GB"/>
        </w:rPr>
        <w:t> </w:t>
      </w:r>
      <w:hyperlink r:id="rId1708" w:tooltip="Pseudo-event" w:history="1">
        <w:r w:rsidRPr="003036C3">
          <w:rPr>
            <w:rStyle w:val="Hyperlink"/>
            <w:rFonts w:ascii="Arial" w:hAnsi="Arial" w:cs="Arial"/>
            <w:color w:val="0B0080"/>
            <w:sz w:val="19"/>
            <w:szCs w:val="19"/>
            <w:u w:val="none"/>
            <w:lang w:val="en-GB"/>
          </w:rPr>
          <w:t>pseudo-events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09" w:tooltip="Photo op" w:history="1">
        <w:r w:rsidRPr="003036C3">
          <w:rPr>
            <w:rStyle w:val="Hyperlink"/>
            <w:rFonts w:ascii="Arial" w:hAnsi="Arial" w:cs="Arial"/>
            <w:color w:val="0B0080"/>
            <w:sz w:val="19"/>
            <w:szCs w:val="19"/>
            <w:u w:val="none"/>
            <w:lang w:val="en-GB"/>
          </w:rPr>
          <w:t>photo ops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710" w:tooltip="Publicity stunt" w:history="1">
        <w:r w:rsidRPr="003036C3">
          <w:rPr>
            <w:rStyle w:val="Hyperlink"/>
            <w:rFonts w:ascii="Arial" w:hAnsi="Arial" w:cs="Arial"/>
            <w:color w:val="0B0080"/>
            <w:sz w:val="19"/>
            <w:szCs w:val="19"/>
            <w:u w:val="none"/>
            <w:lang w:val="en-GB"/>
          </w:rPr>
          <w:t>publicity stunts</w:t>
        </w:r>
      </w:hyperlink>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Speeches to constituent groups and professional organizations; receptions; seminars, and other events; personal appearances</w:t>
      </w:r>
    </w:p>
    <w:p w:rsidR="005B261C" w:rsidRPr="003036C3" w:rsidRDefault="00192060"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hyperlink r:id="rId1711" w:tooltip="Talk show" w:history="1">
        <w:r w:rsidR="005B261C" w:rsidRPr="003036C3">
          <w:rPr>
            <w:rStyle w:val="Hyperlink"/>
            <w:rFonts w:ascii="Arial" w:hAnsi="Arial" w:cs="Arial"/>
            <w:color w:val="0B0080"/>
            <w:sz w:val="19"/>
            <w:szCs w:val="19"/>
            <w:u w:val="none"/>
            <w:lang w:val="en-GB"/>
          </w:rPr>
          <w:t>Talk show</w:t>
        </w:r>
      </w:hyperlink>
      <w:r w:rsidR="005B261C" w:rsidRPr="003036C3">
        <w:rPr>
          <w:rStyle w:val="apple-converted-space"/>
          <w:rFonts w:ascii="Arial" w:hAnsi="Arial" w:cs="Arial"/>
          <w:color w:val="000000"/>
          <w:sz w:val="19"/>
          <w:szCs w:val="19"/>
          <w:lang w:val="en-GB"/>
        </w:rPr>
        <w:t> </w:t>
      </w:r>
      <w:r w:rsidR="005B261C" w:rsidRPr="003036C3">
        <w:rPr>
          <w:rFonts w:ascii="Arial" w:hAnsi="Arial" w:cs="Arial"/>
          <w:color w:val="000000"/>
          <w:sz w:val="19"/>
          <w:szCs w:val="19"/>
          <w:lang w:val="en-GB"/>
        </w:rPr>
        <w:t>circuit: a public relations spokesperson, or the client, "does the circuit" by being interviewed on television and radio talk shows with audiences that the client wishes to reach</w:t>
      </w:r>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Books and other writings</w:t>
      </w:r>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Collateral literature, both offline and online</w:t>
      </w:r>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Direct communication (carrying messages directly to audiences, rather than via the mass media) with, for example, printed or email newsletters</w:t>
      </w:r>
    </w:p>
    <w:p w:rsidR="005B261C" w:rsidRPr="003036C3" w:rsidRDefault="00192060"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hyperlink r:id="rId1712" w:tooltip="Blogs" w:history="1">
        <w:r w:rsidR="005B261C" w:rsidRPr="003036C3">
          <w:rPr>
            <w:rStyle w:val="Hyperlink"/>
            <w:rFonts w:ascii="Arial" w:hAnsi="Arial" w:cs="Arial"/>
            <w:color w:val="0B0080"/>
            <w:sz w:val="19"/>
            <w:szCs w:val="19"/>
            <w:u w:val="none"/>
            <w:lang w:val="en-GB"/>
          </w:rPr>
          <w:t>Blogs</w:t>
        </w:r>
      </w:hyperlink>
    </w:p>
    <w:p w:rsidR="005B261C" w:rsidRPr="003036C3" w:rsidRDefault="005B261C" w:rsidP="004856C2">
      <w:pPr>
        <w:numPr>
          <w:ilvl w:val="0"/>
          <w:numId w:val="3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Social media and social networks</w:t>
      </w:r>
    </w:p>
    <w:p w:rsidR="000C0DF3" w:rsidRPr="003036C3" w:rsidRDefault="000C0DF3" w:rsidP="00AD487D">
      <w:pPr>
        <w:pStyle w:val="Heading2"/>
        <w:rPr>
          <w:kern w:val="36"/>
          <w:lang w:val="en-GB"/>
        </w:rPr>
      </w:pPr>
      <w:bookmarkStart w:id="155" w:name="_Toc327804769"/>
      <w:r w:rsidRPr="003036C3">
        <w:rPr>
          <w:kern w:val="36"/>
          <w:lang w:val="en-GB"/>
        </w:rPr>
        <w:t>Advertising</w:t>
      </w:r>
      <w:bookmarkEnd w:id="155"/>
    </w:p>
    <w:p w:rsidR="000C0DF3" w:rsidRPr="003036C3" w:rsidRDefault="000C0DF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Advertising</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form of</w:t>
      </w:r>
      <w:r w:rsidRPr="003036C3">
        <w:rPr>
          <w:rStyle w:val="apple-converted-space"/>
          <w:rFonts w:ascii="Arial" w:hAnsi="Arial" w:cs="Arial"/>
          <w:color w:val="000000"/>
          <w:sz w:val="19"/>
          <w:szCs w:val="19"/>
          <w:lang w:val="en-GB"/>
        </w:rPr>
        <w:t> </w:t>
      </w:r>
      <w:hyperlink r:id="rId1713" w:tooltip="Communication" w:history="1">
        <w:r w:rsidRPr="003036C3">
          <w:rPr>
            <w:rStyle w:val="Hyperlink"/>
            <w:rFonts w:ascii="Arial" w:hAnsi="Arial" w:cs="Arial"/>
            <w:color w:val="0B0080"/>
            <w:sz w:val="19"/>
            <w:szCs w:val="19"/>
            <w:u w:val="none"/>
            <w:lang w:val="en-GB"/>
          </w:rPr>
          <w:t>communication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used to encourage or</w:t>
      </w:r>
      <w:r w:rsidRPr="003036C3">
        <w:rPr>
          <w:rStyle w:val="apple-converted-space"/>
          <w:rFonts w:ascii="Arial" w:hAnsi="Arial" w:cs="Arial"/>
          <w:color w:val="000000"/>
          <w:sz w:val="19"/>
          <w:szCs w:val="19"/>
          <w:lang w:val="en-GB"/>
        </w:rPr>
        <w:t> </w:t>
      </w:r>
      <w:hyperlink r:id="rId1714" w:tooltip="Persuade" w:history="1">
        <w:r w:rsidRPr="003036C3">
          <w:rPr>
            <w:rStyle w:val="Hyperlink"/>
            <w:rFonts w:ascii="Arial" w:hAnsi="Arial" w:cs="Arial"/>
            <w:color w:val="0B0080"/>
            <w:sz w:val="19"/>
            <w:szCs w:val="19"/>
            <w:u w:val="none"/>
            <w:lang w:val="en-GB"/>
          </w:rPr>
          <w:t>persuade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an audience (viewers, readers or listeners; sometimes a specific group of people) to continue or take some new action. Most commonly, the desired result is to drive consumer </w:t>
      </w:r>
      <w:r w:rsidR="00F43283" w:rsidRPr="003036C3">
        <w:rPr>
          <w:rFonts w:ascii="Arial" w:hAnsi="Arial" w:cs="Arial"/>
          <w:color w:val="000000"/>
          <w:sz w:val="19"/>
          <w:szCs w:val="19"/>
          <w:lang w:val="en-GB"/>
        </w:rPr>
        <w:t>behaviour</w:t>
      </w:r>
      <w:r w:rsidRPr="003036C3">
        <w:rPr>
          <w:rFonts w:ascii="Arial" w:hAnsi="Arial" w:cs="Arial"/>
          <w:color w:val="000000"/>
          <w:sz w:val="19"/>
          <w:szCs w:val="19"/>
          <w:lang w:val="en-GB"/>
        </w:rPr>
        <w:t xml:space="preserve"> with respect to a commercial offering, although political and ideological advertising is also common. The purpose of advertising may also be to reassure employees or shareholders that a company is viable or successful. </w:t>
      </w:r>
      <w:r w:rsidR="00F43283" w:rsidRPr="003036C3">
        <w:rPr>
          <w:rFonts w:ascii="Arial" w:hAnsi="Arial" w:cs="Arial"/>
          <w:color w:val="000000"/>
          <w:sz w:val="19"/>
          <w:szCs w:val="19"/>
          <w:lang w:val="en-GB"/>
        </w:rPr>
        <w:t>Advertising messages are usually paid for by</w:t>
      </w:r>
      <w:r w:rsidR="00F43283" w:rsidRPr="003036C3">
        <w:rPr>
          <w:rStyle w:val="apple-converted-space"/>
          <w:rFonts w:ascii="Arial" w:hAnsi="Arial" w:cs="Arial"/>
          <w:color w:val="000000"/>
          <w:sz w:val="19"/>
          <w:szCs w:val="19"/>
          <w:lang w:val="en-GB"/>
        </w:rPr>
        <w:t> </w:t>
      </w:r>
      <w:hyperlink r:id="rId1715" w:tooltip="Sponsor (commercial)" w:history="1">
        <w:r w:rsidR="00F43283" w:rsidRPr="003036C3">
          <w:rPr>
            <w:rStyle w:val="Hyperlink"/>
            <w:rFonts w:ascii="Arial" w:hAnsi="Arial" w:cs="Arial"/>
            <w:color w:val="0B0080"/>
            <w:sz w:val="19"/>
            <w:szCs w:val="19"/>
            <w:u w:val="none"/>
            <w:lang w:val="en-GB"/>
          </w:rPr>
          <w:t>sponsors</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and viewed via various</w:t>
      </w:r>
      <w:r w:rsidR="00F43283" w:rsidRPr="003036C3">
        <w:rPr>
          <w:rStyle w:val="apple-converted-space"/>
          <w:rFonts w:ascii="Arial" w:hAnsi="Arial" w:cs="Arial"/>
          <w:color w:val="000000"/>
          <w:sz w:val="19"/>
          <w:szCs w:val="19"/>
          <w:lang w:val="en-GB"/>
        </w:rPr>
        <w:t> </w:t>
      </w:r>
      <w:hyperlink r:id="rId1716" w:tooltip="Traditional media" w:history="1">
        <w:r w:rsidR="00F43283" w:rsidRPr="003036C3">
          <w:rPr>
            <w:rStyle w:val="Hyperlink"/>
            <w:rFonts w:ascii="Arial" w:hAnsi="Arial" w:cs="Arial"/>
            <w:color w:val="0B0080"/>
            <w:sz w:val="19"/>
            <w:szCs w:val="19"/>
            <w:u w:val="none"/>
            <w:lang w:val="en-GB"/>
          </w:rPr>
          <w:t>traditional media</w:t>
        </w:r>
      </w:hyperlink>
      <w:r w:rsidR="00F43283" w:rsidRPr="003036C3">
        <w:rPr>
          <w:rFonts w:ascii="Arial" w:hAnsi="Arial" w:cs="Arial"/>
          <w:color w:val="000000"/>
          <w:sz w:val="19"/>
          <w:szCs w:val="19"/>
          <w:lang w:val="en-GB"/>
        </w:rPr>
        <w:t>; including</w:t>
      </w:r>
      <w:r w:rsidR="00F43283" w:rsidRPr="003036C3">
        <w:rPr>
          <w:rStyle w:val="apple-converted-space"/>
          <w:rFonts w:ascii="Arial" w:hAnsi="Arial" w:cs="Arial"/>
          <w:color w:val="000000"/>
          <w:sz w:val="19"/>
          <w:szCs w:val="19"/>
          <w:lang w:val="en-GB"/>
        </w:rPr>
        <w:t> </w:t>
      </w:r>
      <w:hyperlink r:id="rId1717" w:tooltip="Mass media" w:history="1">
        <w:r w:rsidR="00F43283" w:rsidRPr="003036C3">
          <w:rPr>
            <w:rStyle w:val="Hyperlink"/>
            <w:rFonts w:ascii="Arial" w:hAnsi="Arial" w:cs="Arial"/>
            <w:color w:val="0B0080"/>
            <w:sz w:val="19"/>
            <w:szCs w:val="19"/>
            <w:u w:val="none"/>
            <w:lang w:val="en-GB"/>
          </w:rPr>
          <w:t>mass media</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 xml:space="preserve">such as </w:t>
      </w:r>
      <w:hyperlink r:id="rId1718" w:tooltip="Newspaper" w:history="1">
        <w:r w:rsidR="00F43283" w:rsidRPr="003036C3">
          <w:rPr>
            <w:rStyle w:val="Hyperlink"/>
            <w:rFonts w:ascii="Arial" w:hAnsi="Arial" w:cs="Arial"/>
            <w:color w:val="0B0080"/>
            <w:sz w:val="19"/>
            <w:szCs w:val="19"/>
            <w:u w:val="none"/>
            <w:lang w:val="en-GB"/>
          </w:rPr>
          <w:t>newspaper</w:t>
        </w:r>
      </w:hyperlink>
      <w:r w:rsidR="00F43283" w:rsidRPr="003036C3">
        <w:rPr>
          <w:rFonts w:ascii="Arial" w:hAnsi="Arial" w:cs="Arial"/>
          <w:color w:val="000000"/>
          <w:sz w:val="19"/>
          <w:szCs w:val="19"/>
          <w:lang w:val="en-GB"/>
        </w:rPr>
        <w:t>,</w:t>
      </w:r>
      <w:r w:rsidR="00F43283" w:rsidRPr="003036C3">
        <w:rPr>
          <w:rStyle w:val="apple-converted-space"/>
          <w:rFonts w:ascii="Arial" w:hAnsi="Arial" w:cs="Arial"/>
          <w:color w:val="000000"/>
          <w:sz w:val="19"/>
          <w:szCs w:val="19"/>
          <w:lang w:val="en-GB"/>
        </w:rPr>
        <w:t> </w:t>
      </w:r>
      <w:hyperlink r:id="rId1719" w:tooltip="Magazines" w:history="1">
        <w:r w:rsidR="00F43283" w:rsidRPr="003036C3">
          <w:rPr>
            <w:rStyle w:val="Hyperlink"/>
            <w:rFonts w:ascii="Arial" w:hAnsi="Arial" w:cs="Arial"/>
            <w:color w:val="0B0080"/>
            <w:sz w:val="19"/>
            <w:szCs w:val="19"/>
            <w:u w:val="none"/>
            <w:lang w:val="en-GB"/>
          </w:rPr>
          <w:t>magazines</w:t>
        </w:r>
      </w:hyperlink>
      <w:r w:rsidR="00F43283" w:rsidRPr="003036C3">
        <w:rPr>
          <w:rFonts w:ascii="Arial" w:hAnsi="Arial" w:cs="Arial"/>
          <w:color w:val="000000"/>
          <w:sz w:val="19"/>
          <w:szCs w:val="19"/>
          <w:lang w:val="en-GB"/>
        </w:rPr>
        <w:t>,</w:t>
      </w:r>
      <w:r w:rsidR="00F43283" w:rsidRPr="003036C3">
        <w:rPr>
          <w:rStyle w:val="apple-converted-space"/>
          <w:rFonts w:ascii="Arial" w:hAnsi="Arial" w:cs="Arial"/>
          <w:color w:val="000000"/>
          <w:sz w:val="19"/>
          <w:szCs w:val="19"/>
          <w:lang w:val="en-GB"/>
        </w:rPr>
        <w:t> </w:t>
      </w:r>
      <w:hyperlink r:id="rId1720" w:tooltip="Television commercial" w:history="1">
        <w:r w:rsidR="00F43283" w:rsidRPr="003036C3">
          <w:rPr>
            <w:rStyle w:val="Hyperlink"/>
            <w:rFonts w:ascii="Arial" w:hAnsi="Arial" w:cs="Arial"/>
            <w:color w:val="0B0080"/>
            <w:sz w:val="19"/>
            <w:szCs w:val="19"/>
            <w:u w:val="none"/>
            <w:lang w:val="en-GB"/>
          </w:rPr>
          <w:t>television commercial</w:t>
        </w:r>
      </w:hyperlink>
      <w:r w:rsidR="00F43283" w:rsidRPr="003036C3">
        <w:rPr>
          <w:rFonts w:ascii="Arial" w:hAnsi="Arial" w:cs="Arial"/>
          <w:color w:val="000000"/>
          <w:sz w:val="19"/>
          <w:szCs w:val="19"/>
          <w:lang w:val="en-GB"/>
        </w:rPr>
        <w:t>,</w:t>
      </w:r>
      <w:r w:rsidR="00F43283" w:rsidRPr="003036C3">
        <w:rPr>
          <w:rStyle w:val="apple-converted-space"/>
          <w:rFonts w:ascii="Arial" w:hAnsi="Arial" w:cs="Arial"/>
          <w:color w:val="000000"/>
          <w:sz w:val="19"/>
          <w:szCs w:val="19"/>
          <w:lang w:val="en-GB"/>
        </w:rPr>
        <w:t> </w:t>
      </w:r>
      <w:hyperlink r:id="rId1721" w:tooltip="Radio advertisement" w:history="1">
        <w:r w:rsidR="00F43283" w:rsidRPr="003036C3">
          <w:rPr>
            <w:rStyle w:val="Hyperlink"/>
            <w:rFonts w:ascii="Arial" w:hAnsi="Arial" w:cs="Arial"/>
            <w:color w:val="0B0080"/>
            <w:sz w:val="19"/>
            <w:szCs w:val="19"/>
            <w:u w:val="none"/>
            <w:lang w:val="en-GB"/>
          </w:rPr>
          <w:t>radio advertisement</w:t>
        </w:r>
      </w:hyperlink>
      <w:r w:rsidR="00F43283" w:rsidRPr="003036C3">
        <w:rPr>
          <w:rFonts w:ascii="Arial" w:hAnsi="Arial" w:cs="Arial"/>
          <w:color w:val="000000"/>
          <w:sz w:val="19"/>
          <w:szCs w:val="19"/>
          <w:lang w:val="en-GB"/>
        </w:rPr>
        <w:t>,</w:t>
      </w:r>
      <w:r w:rsidR="00F43283" w:rsidRPr="003036C3">
        <w:rPr>
          <w:rStyle w:val="apple-converted-space"/>
          <w:rFonts w:ascii="Arial" w:hAnsi="Arial" w:cs="Arial"/>
          <w:color w:val="000000"/>
          <w:sz w:val="19"/>
          <w:szCs w:val="19"/>
          <w:lang w:val="en-GB"/>
        </w:rPr>
        <w:t> </w:t>
      </w:r>
      <w:hyperlink r:id="rId1722" w:tooltip="Outdoor advertising" w:history="1">
        <w:r w:rsidR="00F43283" w:rsidRPr="003036C3">
          <w:rPr>
            <w:rStyle w:val="Hyperlink"/>
            <w:rFonts w:ascii="Arial" w:hAnsi="Arial" w:cs="Arial"/>
            <w:color w:val="0B0080"/>
            <w:sz w:val="19"/>
            <w:szCs w:val="19"/>
            <w:u w:val="none"/>
            <w:lang w:val="en-GB"/>
          </w:rPr>
          <w:t>outdoor advertising</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or</w:t>
      </w:r>
      <w:r w:rsidR="00F43283" w:rsidRPr="003036C3">
        <w:rPr>
          <w:rStyle w:val="apple-converted-space"/>
          <w:rFonts w:ascii="Arial" w:hAnsi="Arial" w:cs="Arial"/>
          <w:color w:val="000000"/>
          <w:sz w:val="19"/>
          <w:szCs w:val="19"/>
          <w:lang w:val="en-GB"/>
        </w:rPr>
        <w:t> </w:t>
      </w:r>
      <w:hyperlink r:id="rId1723" w:tooltip="Direct mail" w:history="1">
        <w:r w:rsidR="00F43283" w:rsidRPr="003036C3">
          <w:rPr>
            <w:rStyle w:val="Hyperlink"/>
            <w:rFonts w:ascii="Arial" w:hAnsi="Arial" w:cs="Arial"/>
            <w:color w:val="0B0080"/>
            <w:sz w:val="19"/>
            <w:szCs w:val="19"/>
            <w:u w:val="none"/>
            <w:lang w:val="en-GB"/>
          </w:rPr>
          <w:t>direct mail</w:t>
        </w:r>
      </w:hyperlink>
      <w:r w:rsidR="00F43283" w:rsidRPr="003036C3">
        <w:rPr>
          <w:rFonts w:ascii="Arial" w:hAnsi="Arial" w:cs="Arial"/>
          <w:color w:val="000000"/>
          <w:sz w:val="19"/>
          <w:szCs w:val="19"/>
          <w:lang w:val="en-GB"/>
        </w:rPr>
        <w:t>; or</w:t>
      </w:r>
      <w:r w:rsidR="00F43283" w:rsidRPr="003036C3">
        <w:rPr>
          <w:rStyle w:val="apple-converted-space"/>
          <w:rFonts w:ascii="Arial" w:hAnsi="Arial" w:cs="Arial"/>
          <w:color w:val="000000"/>
          <w:sz w:val="19"/>
          <w:szCs w:val="19"/>
          <w:lang w:val="en-GB"/>
        </w:rPr>
        <w:t> </w:t>
      </w:r>
      <w:hyperlink r:id="rId1724" w:tooltip="New media" w:history="1">
        <w:r w:rsidR="00F43283" w:rsidRPr="003036C3">
          <w:rPr>
            <w:rStyle w:val="Hyperlink"/>
            <w:rFonts w:ascii="Arial" w:hAnsi="Arial" w:cs="Arial"/>
            <w:color w:val="0B0080"/>
            <w:sz w:val="19"/>
            <w:szCs w:val="19"/>
            <w:u w:val="none"/>
            <w:lang w:val="en-GB"/>
          </w:rPr>
          <w:t>new media</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such as</w:t>
      </w:r>
      <w:r w:rsidR="00F43283" w:rsidRPr="003036C3">
        <w:rPr>
          <w:rStyle w:val="apple-converted-space"/>
          <w:rFonts w:ascii="Arial" w:hAnsi="Arial" w:cs="Arial"/>
          <w:color w:val="000000"/>
          <w:sz w:val="19"/>
          <w:szCs w:val="19"/>
          <w:lang w:val="en-GB"/>
        </w:rPr>
        <w:t> </w:t>
      </w:r>
      <w:hyperlink r:id="rId1725" w:tooltip="Blog" w:history="1">
        <w:r w:rsidR="00F43283" w:rsidRPr="003036C3">
          <w:rPr>
            <w:rStyle w:val="Hyperlink"/>
            <w:rFonts w:ascii="Arial" w:hAnsi="Arial" w:cs="Arial"/>
            <w:color w:val="0B0080"/>
            <w:sz w:val="19"/>
            <w:szCs w:val="19"/>
            <w:u w:val="none"/>
            <w:lang w:val="en-GB"/>
          </w:rPr>
          <w:t>blogs</w:t>
        </w:r>
      </w:hyperlink>
      <w:r w:rsidR="00F43283" w:rsidRPr="003036C3">
        <w:rPr>
          <w:rFonts w:ascii="Arial" w:hAnsi="Arial" w:cs="Arial"/>
          <w:color w:val="000000"/>
          <w:sz w:val="19"/>
          <w:szCs w:val="19"/>
          <w:lang w:val="en-GB"/>
        </w:rPr>
        <w:t>,</w:t>
      </w:r>
      <w:r w:rsidR="00F43283" w:rsidRPr="003036C3">
        <w:rPr>
          <w:rStyle w:val="apple-converted-space"/>
          <w:rFonts w:ascii="Arial" w:hAnsi="Arial" w:cs="Arial"/>
          <w:color w:val="000000"/>
          <w:sz w:val="19"/>
          <w:szCs w:val="19"/>
          <w:lang w:val="en-GB"/>
        </w:rPr>
        <w:t> </w:t>
      </w:r>
      <w:hyperlink r:id="rId1726" w:tooltip="Website" w:history="1">
        <w:r w:rsidR="00F43283" w:rsidRPr="003036C3">
          <w:rPr>
            <w:rStyle w:val="Hyperlink"/>
            <w:rFonts w:ascii="Arial" w:hAnsi="Arial" w:cs="Arial"/>
            <w:color w:val="0B0080"/>
            <w:sz w:val="19"/>
            <w:szCs w:val="19"/>
            <w:u w:val="none"/>
            <w:lang w:val="en-GB"/>
          </w:rPr>
          <w:t>websites</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or</w:t>
      </w:r>
      <w:r w:rsidR="00F43283" w:rsidRPr="003036C3">
        <w:rPr>
          <w:rStyle w:val="apple-converted-space"/>
          <w:rFonts w:ascii="Arial" w:hAnsi="Arial" w:cs="Arial"/>
          <w:color w:val="000000"/>
          <w:sz w:val="19"/>
          <w:szCs w:val="19"/>
          <w:lang w:val="en-GB"/>
        </w:rPr>
        <w:t> </w:t>
      </w:r>
      <w:hyperlink r:id="rId1727" w:tooltip="Text messaging" w:history="1">
        <w:r w:rsidR="00F43283" w:rsidRPr="003036C3">
          <w:rPr>
            <w:rStyle w:val="Hyperlink"/>
            <w:rFonts w:ascii="Arial" w:hAnsi="Arial" w:cs="Arial"/>
            <w:color w:val="0B0080"/>
            <w:sz w:val="19"/>
            <w:szCs w:val="19"/>
            <w:u w:val="none"/>
            <w:lang w:val="en-GB"/>
          </w:rPr>
          <w:t>text messages</w:t>
        </w:r>
      </w:hyperlink>
      <w:r w:rsidR="00F43283" w:rsidRPr="003036C3">
        <w:rPr>
          <w:rFonts w:ascii="Arial" w:hAnsi="Arial" w:cs="Arial"/>
          <w:color w:val="000000"/>
          <w:sz w:val="19"/>
          <w:szCs w:val="19"/>
          <w:lang w:val="en-GB"/>
        </w:rPr>
        <w:t>.</w:t>
      </w:r>
    </w:p>
    <w:p w:rsidR="000C0DF3" w:rsidRPr="003036C3" w:rsidRDefault="000C0DF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Commercial advertisers often seek to generate increased</w:t>
      </w:r>
      <w:r w:rsidRPr="003036C3">
        <w:rPr>
          <w:rStyle w:val="apple-converted-space"/>
          <w:rFonts w:ascii="Arial" w:hAnsi="Arial" w:cs="Arial"/>
          <w:color w:val="000000"/>
          <w:sz w:val="19"/>
          <w:szCs w:val="19"/>
          <w:lang w:val="en-GB"/>
        </w:rPr>
        <w:t> </w:t>
      </w:r>
      <w:hyperlink r:id="rId1728" w:tooltip="Consumption (economics)" w:history="1">
        <w:r w:rsidRPr="003036C3">
          <w:rPr>
            <w:rStyle w:val="Hyperlink"/>
            <w:rFonts w:ascii="Arial" w:hAnsi="Arial" w:cs="Arial"/>
            <w:color w:val="0B0080"/>
            <w:sz w:val="19"/>
            <w:szCs w:val="19"/>
            <w:u w:val="none"/>
            <w:lang w:val="en-GB"/>
          </w:rPr>
          <w:t>consumption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of their</w:t>
      </w:r>
      <w:r w:rsidRPr="003036C3">
        <w:rPr>
          <w:rStyle w:val="apple-converted-space"/>
          <w:rFonts w:ascii="Arial" w:hAnsi="Arial" w:cs="Arial"/>
          <w:color w:val="000000"/>
          <w:sz w:val="19"/>
          <w:szCs w:val="19"/>
          <w:lang w:val="en-GB"/>
        </w:rPr>
        <w:t> </w:t>
      </w:r>
      <w:hyperlink r:id="rId1729" w:tooltip="Product (business)" w:history="1">
        <w:r w:rsidRPr="003036C3">
          <w:rPr>
            <w:rStyle w:val="Hyperlink"/>
            <w:rFonts w:ascii="Arial" w:hAnsi="Arial" w:cs="Arial"/>
            <w:color w:val="0B0080"/>
            <w:sz w:val="19"/>
            <w:szCs w:val="19"/>
            <w:u w:val="none"/>
            <w:lang w:val="en-GB"/>
          </w:rPr>
          <w:t>products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730" w:tooltip="Service (economics)" w:history="1">
        <w:r w:rsidRPr="003036C3">
          <w:rPr>
            <w:rStyle w:val="Hyperlink"/>
            <w:rFonts w:ascii="Arial" w:hAnsi="Arial" w:cs="Arial"/>
            <w:color w:val="0B0080"/>
            <w:sz w:val="19"/>
            <w:szCs w:val="19"/>
            <w:u w:val="none"/>
            <w:lang w:val="en-GB"/>
          </w:rPr>
          <w:t>services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through "</w:t>
      </w:r>
      <w:hyperlink r:id="rId1731" w:tooltip="Brand" w:history="1">
        <w:r w:rsidRPr="003036C3">
          <w:rPr>
            <w:rStyle w:val="Hyperlink"/>
            <w:rFonts w:ascii="Arial" w:hAnsi="Arial" w:cs="Arial"/>
            <w:color w:val="0B0080"/>
            <w:sz w:val="19"/>
            <w:szCs w:val="19"/>
            <w:u w:val="none"/>
            <w:lang w:val="en-GB"/>
          </w:rPr>
          <w:t>branding</w:t>
        </w:r>
      </w:hyperlink>
      <w:r w:rsidRPr="003036C3">
        <w:rPr>
          <w:rFonts w:ascii="Arial" w:hAnsi="Arial" w:cs="Arial"/>
          <w:color w:val="000000"/>
          <w:sz w:val="19"/>
          <w:szCs w:val="19"/>
          <w:lang w:val="en-GB"/>
        </w:rPr>
        <w:t>," which involves the repetition of an image or product name in an effort to associate certain qualities with the brand in the minds of</w:t>
      </w:r>
      <w:r w:rsidRPr="003036C3">
        <w:rPr>
          <w:rStyle w:val="apple-converted-space"/>
          <w:rFonts w:ascii="Arial" w:hAnsi="Arial" w:cs="Arial"/>
          <w:color w:val="000000"/>
          <w:sz w:val="19"/>
          <w:szCs w:val="19"/>
          <w:lang w:val="en-GB"/>
        </w:rPr>
        <w:t> </w:t>
      </w:r>
      <w:hyperlink r:id="rId1732" w:tooltip="Consumer" w:history="1">
        <w:r w:rsidRPr="003036C3">
          <w:rPr>
            <w:rStyle w:val="Hyperlink"/>
            <w:rFonts w:ascii="Arial" w:hAnsi="Arial" w:cs="Arial"/>
            <w:color w:val="0B0080"/>
            <w:sz w:val="19"/>
            <w:szCs w:val="19"/>
            <w:u w:val="none"/>
            <w:lang w:val="en-GB"/>
          </w:rPr>
          <w:t>consumers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33" w:tooltip="Non-commercial" w:history="1">
        <w:r w:rsidRPr="003036C3">
          <w:rPr>
            <w:rStyle w:val="Hyperlink"/>
            <w:rFonts w:ascii="Arial" w:hAnsi="Arial" w:cs="Arial"/>
            <w:color w:val="0B0080"/>
            <w:sz w:val="19"/>
            <w:szCs w:val="19"/>
            <w:u w:val="none"/>
            <w:lang w:val="en-GB"/>
          </w:rPr>
          <w:t>Non-commercial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advertisers who spend money to advertise items other than a consumer product or service include political parties, interest groups, religious organizations and governmental agencies.</w:t>
      </w:r>
      <w:r w:rsidRPr="003036C3">
        <w:rPr>
          <w:rStyle w:val="apple-converted-space"/>
          <w:rFonts w:ascii="Arial" w:hAnsi="Arial" w:cs="Arial"/>
          <w:color w:val="000000"/>
          <w:sz w:val="19"/>
          <w:szCs w:val="19"/>
          <w:lang w:val="en-GB"/>
        </w:rPr>
        <w:t> </w:t>
      </w:r>
      <w:hyperlink r:id="rId1734" w:tooltip="Nonprofit organizations" w:history="1">
        <w:r w:rsidR="0041011D" w:rsidRPr="003036C3">
          <w:rPr>
            <w:rStyle w:val="Hyperlink"/>
            <w:rFonts w:ascii="Arial" w:hAnsi="Arial" w:cs="Arial"/>
            <w:color w:val="0B0080"/>
            <w:sz w:val="19"/>
            <w:szCs w:val="19"/>
            <w:u w:val="none"/>
            <w:lang w:val="en-GB"/>
          </w:rPr>
          <w:t>Non-profit</w:t>
        </w:r>
        <w:r w:rsidR="00F43283" w:rsidRPr="003036C3">
          <w:rPr>
            <w:rStyle w:val="Hyperlink"/>
            <w:rFonts w:ascii="Arial" w:hAnsi="Arial" w:cs="Arial"/>
            <w:color w:val="0B0080"/>
            <w:sz w:val="19"/>
            <w:szCs w:val="19"/>
            <w:u w:val="none"/>
            <w:lang w:val="en-GB"/>
          </w:rPr>
          <w:t xml:space="preserve"> organizations</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may rely on free modes of</w:t>
      </w:r>
      <w:r w:rsidR="00F43283" w:rsidRPr="003036C3">
        <w:rPr>
          <w:rStyle w:val="apple-converted-space"/>
          <w:rFonts w:ascii="Arial" w:hAnsi="Arial" w:cs="Arial"/>
          <w:color w:val="000000"/>
          <w:sz w:val="19"/>
          <w:szCs w:val="19"/>
          <w:lang w:val="en-GB"/>
        </w:rPr>
        <w:t> </w:t>
      </w:r>
      <w:hyperlink r:id="rId1735" w:tooltip="Persuasion" w:history="1">
        <w:r w:rsidR="00F43283" w:rsidRPr="003036C3">
          <w:rPr>
            <w:rStyle w:val="Hyperlink"/>
            <w:rFonts w:ascii="Arial" w:hAnsi="Arial" w:cs="Arial"/>
            <w:color w:val="0B0080"/>
            <w:sz w:val="19"/>
            <w:szCs w:val="19"/>
            <w:u w:val="none"/>
            <w:lang w:val="en-GB"/>
          </w:rPr>
          <w:t>persuasion</w:t>
        </w:r>
      </w:hyperlink>
      <w:r w:rsidR="00F43283" w:rsidRPr="003036C3">
        <w:rPr>
          <w:rFonts w:ascii="Arial" w:hAnsi="Arial" w:cs="Arial"/>
          <w:color w:val="000000"/>
          <w:sz w:val="19"/>
          <w:szCs w:val="19"/>
          <w:lang w:val="en-GB"/>
        </w:rPr>
        <w:t>, such as a</w:t>
      </w:r>
      <w:r w:rsidR="00F43283" w:rsidRPr="003036C3">
        <w:rPr>
          <w:rStyle w:val="apple-converted-space"/>
          <w:rFonts w:ascii="Arial" w:hAnsi="Arial" w:cs="Arial"/>
          <w:color w:val="000000"/>
          <w:sz w:val="19"/>
          <w:szCs w:val="19"/>
          <w:lang w:val="en-GB"/>
        </w:rPr>
        <w:t> </w:t>
      </w:r>
      <w:hyperlink r:id="rId1736" w:tooltip="Public service announcement" w:history="1">
        <w:r w:rsidR="00F43283" w:rsidRPr="003036C3">
          <w:rPr>
            <w:rStyle w:val="Hyperlink"/>
            <w:rFonts w:ascii="Arial" w:hAnsi="Arial" w:cs="Arial"/>
            <w:color w:val="0B0080"/>
            <w:sz w:val="19"/>
            <w:szCs w:val="19"/>
            <w:u w:val="none"/>
            <w:lang w:val="en-GB"/>
          </w:rPr>
          <w:t>public service announcement</w:t>
        </w:r>
      </w:hyperlink>
      <w:r w:rsidR="00F43283" w:rsidRPr="003036C3">
        <w:rPr>
          <w:rStyle w:val="apple-converted-space"/>
          <w:rFonts w:ascii="Arial" w:hAnsi="Arial" w:cs="Arial"/>
          <w:color w:val="000000"/>
          <w:sz w:val="19"/>
          <w:szCs w:val="19"/>
          <w:lang w:val="en-GB"/>
        </w:rPr>
        <w:t> </w:t>
      </w:r>
      <w:r w:rsidR="00F43283" w:rsidRPr="003036C3">
        <w:rPr>
          <w:rFonts w:ascii="Arial" w:hAnsi="Arial" w:cs="Arial"/>
          <w:color w:val="000000"/>
          <w:sz w:val="19"/>
          <w:szCs w:val="19"/>
          <w:lang w:val="en-GB"/>
        </w:rPr>
        <w:t>(PSA).</w:t>
      </w:r>
    </w:p>
    <w:p w:rsidR="000C0DF3" w:rsidRPr="003036C3" w:rsidRDefault="000C0DF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Modern advertising developed with the rise of</w:t>
      </w:r>
      <w:r w:rsidRPr="003036C3">
        <w:rPr>
          <w:rStyle w:val="apple-converted-space"/>
          <w:rFonts w:ascii="Arial" w:hAnsi="Arial" w:cs="Arial"/>
          <w:color w:val="000000"/>
          <w:sz w:val="19"/>
          <w:szCs w:val="19"/>
          <w:lang w:val="en-GB"/>
        </w:rPr>
        <w:t> </w:t>
      </w:r>
      <w:hyperlink r:id="rId1737" w:tooltip="Mass production" w:history="1">
        <w:r w:rsidRPr="003036C3">
          <w:rPr>
            <w:rStyle w:val="Hyperlink"/>
            <w:rFonts w:ascii="Arial" w:hAnsi="Arial" w:cs="Arial"/>
            <w:color w:val="0B0080"/>
            <w:sz w:val="19"/>
            <w:szCs w:val="19"/>
            <w:u w:val="none"/>
            <w:lang w:val="en-GB"/>
          </w:rPr>
          <w:t>mass production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the late 19th and early 20th </w:t>
      </w:r>
      <w:r w:rsidR="009773CB" w:rsidRPr="003036C3">
        <w:rPr>
          <w:rFonts w:ascii="Arial" w:hAnsi="Arial" w:cs="Arial"/>
          <w:color w:val="000000"/>
          <w:sz w:val="19"/>
          <w:szCs w:val="19"/>
          <w:lang w:val="en-GB"/>
        </w:rPr>
        <w:t>centuries.</w:t>
      </w:r>
    </w:p>
    <w:p w:rsidR="00CC4DD3" w:rsidRPr="003036C3" w:rsidRDefault="00CC4DD3" w:rsidP="00AD487D">
      <w:pPr>
        <w:pStyle w:val="Heading2"/>
        <w:rPr>
          <w:kern w:val="36"/>
          <w:lang w:val="en-GB"/>
        </w:rPr>
      </w:pPr>
      <w:bookmarkStart w:id="156" w:name="_Toc327804770"/>
      <w:r w:rsidRPr="003036C3">
        <w:rPr>
          <w:kern w:val="36"/>
          <w:lang w:val="en-GB"/>
        </w:rPr>
        <w:t>Brand</w:t>
      </w:r>
      <w:bookmarkEnd w:id="156"/>
    </w:p>
    <w:p w:rsidR="00CC4DD3" w:rsidRPr="003036C3" w:rsidRDefault="00CC4D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"Name, term, design, symbol, or any other feature that identifies one seller's good or service as distinct from those of other sellers."</w:t>
      </w:r>
      <w:r w:rsidRPr="003036C3">
        <w:rPr>
          <w:rFonts w:ascii="Arial" w:hAnsi="Arial" w:cs="Arial"/>
          <w:color w:val="000000"/>
          <w:sz w:val="19"/>
          <w:szCs w:val="19"/>
          <w:vertAlign w:val="superscript"/>
          <w:lang w:val="en-GB"/>
        </w:rPr>
        <w:t xml:space="preserve"> </w:t>
      </w:r>
      <w:hyperlink r:id="rId1738" w:tooltip="Livestock branding" w:history="1">
        <w:r w:rsidRPr="003036C3">
          <w:rPr>
            <w:rStyle w:val="Hyperlink"/>
            <w:rFonts w:ascii="Arial" w:hAnsi="Arial" w:cs="Arial"/>
            <w:i/>
            <w:iCs/>
            <w:color w:val="0B0080"/>
            <w:sz w:val="19"/>
            <w:szCs w:val="19"/>
            <w:u w:val="none"/>
            <w:lang w:val="en-GB"/>
          </w:rPr>
          <w:t>Branding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began as a way to tell one person's cattle from another by means of a</w:t>
      </w:r>
      <w:r w:rsidRPr="003036C3">
        <w:rPr>
          <w:rStyle w:val="apple-converted-space"/>
          <w:rFonts w:ascii="Arial" w:hAnsi="Arial" w:cs="Arial"/>
          <w:color w:val="000000"/>
          <w:sz w:val="19"/>
          <w:szCs w:val="19"/>
          <w:lang w:val="en-GB"/>
        </w:rPr>
        <w:t> </w:t>
      </w:r>
      <w:hyperlink r:id="rId1739" w:tooltip="Branding iron" w:history="1">
        <w:r w:rsidRPr="003036C3">
          <w:rPr>
            <w:rStyle w:val="Hyperlink"/>
            <w:rFonts w:ascii="Arial" w:hAnsi="Arial" w:cs="Arial"/>
            <w:color w:val="0B0080"/>
            <w:sz w:val="19"/>
            <w:szCs w:val="19"/>
            <w:u w:val="none"/>
            <w:lang w:val="en-GB"/>
          </w:rPr>
          <w:t>hot iron stamp</w:t>
        </w:r>
      </w:hyperlink>
      <w:r w:rsidRPr="003036C3">
        <w:rPr>
          <w:rFonts w:ascii="Arial" w:hAnsi="Arial" w:cs="Arial"/>
          <w:color w:val="000000"/>
          <w:sz w:val="19"/>
          <w:szCs w:val="19"/>
          <w:lang w:val="en-GB"/>
        </w:rPr>
        <w:t>. A modern example of a brand is</w:t>
      </w:r>
      <w:r w:rsidRPr="003036C3">
        <w:rPr>
          <w:rStyle w:val="apple-converted-space"/>
          <w:rFonts w:ascii="Arial" w:hAnsi="Arial" w:cs="Arial"/>
          <w:color w:val="000000"/>
          <w:sz w:val="19"/>
          <w:szCs w:val="19"/>
          <w:lang w:val="en-GB"/>
        </w:rPr>
        <w:t> </w:t>
      </w:r>
      <w:r w:rsidRPr="003036C3">
        <w:rPr>
          <w:rFonts w:ascii="Arial" w:hAnsi="Arial" w:cs="Arial"/>
          <w:i/>
          <w:iCs/>
          <w:color w:val="000000"/>
          <w:sz w:val="19"/>
          <w:szCs w:val="19"/>
          <w:lang w:val="en-GB"/>
        </w:rPr>
        <w:t>Coca Cola</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which belongs to the Coca-Cola Company.</w:t>
      </w:r>
    </w:p>
    <w:p w:rsidR="00CC4DD3" w:rsidRPr="003036C3" w:rsidRDefault="00CC4D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Marque</w:t>
      </w:r>
      <w:r w:rsidRPr="003036C3">
        <w:rPr>
          <w:rFonts w:ascii="Arial" w:hAnsi="Arial" w:cs="Arial"/>
          <w:color w:val="000000"/>
          <w:sz w:val="19"/>
          <w:szCs w:val="19"/>
          <w:vertAlign w:val="superscript"/>
          <w:lang w:val="en-GB"/>
        </w:rPr>
        <w:t xml:space="preserve">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make</w:t>
      </w:r>
      <w:r w:rsidRPr="003036C3">
        <w:rPr>
          <w:rFonts w:ascii="Arial" w:hAnsi="Arial" w:cs="Arial"/>
          <w:color w:val="000000"/>
          <w:sz w:val="19"/>
          <w:szCs w:val="19"/>
          <w:lang w:val="en-GB"/>
        </w:rPr>
        <w:t xml:space="preserve"> are often used to denote a brand of</w:t>
      </w:r>
      <w:r w:rsidRPr="003036C3">
        <w:rPr>
          <w:rStyle w:val="apple-converted-space"/>
          <w:rFonts w:ascii="Arial" w:hAnsi="Arial" w:cs="Arial"/>
          <w:color w:val="000000"/>
          <w:sz w:val="19"/>
          <w:szCs w:val="19"/>
          <w:lang w:val="en-GB"/>
        </w:rPr>
        <w:t> </w:t>
      </w:r>
      <w:hyperlink r:id="rId1740" w:tooltip="Motor vehicle" w:history="1">
        <w:r w:rsidRPr="003036C3">
          <w:rPr>
            <w:rStyle w:val="Hyperlink"/>
            <w:rFonts w:ascii="Arial" w:hAnsi="Arial" w:cs="Arial"/>
            <w:color w:val="0B0080"/>
            <w:sz w:val="19"/>
            <w:szCs w:val="19"/>
            <w:u w:val="none"/>
            <w:lang w:val="en-GB"/>
          </w:rPr>
          <w:t>motor vehicle</w:t>
        </w:r>
      </w:hyperlink>
      <w:r w:rsidRPr="003036C3">
        <w:rPr>
          <w:rFonts w:ascii="Arial" w:hAnsi="Arial" w:cs="Arial"/>
          <w:color w:val="000000"/>
          <w:sz w:val="19"/>
          <w:szCs w:val="19"/>
          <w:lang w:val="en-GB"/>
        </w:rPr>
        <w:t>.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concept 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brand that is associated with an abstract concept, like</w:t>
      </w:r>
      <w:r w:rsidRPr="003036C3">
        <w:rPr>
          <w:rStyle w:val="apple-converted-space"/>
          <w:rFonts w:ascii="Arial" w:hAnsi="Arial" w:cs="Arial"/>
          <w:color w:val="000000"/>
          <w:sz w:val="19"/>
          <w:szCs w:val="19"/>
          <w:lang w:val="en-GB"/>
        </w:rPr>
        <w:t> </w:t>
      </w:r>
      <w:hyperlink r:id="rId1741" w:tooltip="Breast cancer awareness" w:history="1">
        <w:r w:rsidRPr="003036C3">
          <w:rPr>
            <w:rStyle w:val="Hyperlink"/>
            <w:rFonts w:ascii="Arial" w:hAnsi="Arial" w:cs="Arial"/>
            <w:color w:val="0B0080"/>
            <w:sz w:val="19"/>
            <w:szCs w:val="19"/>
            <w:u w:val="none"/>
            <w:lang w:val="en-GB"/>
          </w:rPr>
          <w:t>breast cancer awareness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w:t>
      </w:r>
      <w:r w:rsidRPr="003036C3">
        <w:rPr>
          <w:rStyle w:val="apple-converted-space"/>
          <w:rFonts w:ascii="Arial" w:hAnsi="Arial" w:cs="Arial"/>
          <w:color w:val="000000"/>
          <w:sz w:val="19"/>
          <w:szCs w:val="19"/>
          <w:lang w:val="en-GB"/>
        </w:rPr>
        <w:t> </w:t>
      </w:r>
      <w:hyperlink r:id="rId1742" w:tooltip="Environmentalism" w:history="1">
        <w:r w:rsidRPr="003036C3">
          <w:rPr>
            <w:rStyle w:val="Hyperlink"/>
            <w:rFonts w:ascii="Arial" w:hAnsi="Arial" w:cs="Arial"/>
            <w:color w:val="0B0080"/>
            <w:sz w:val="19"/>
            <w:szCs w:val="19"/>
            <w:u w:val="none"/>
            <w:lang w:val="en-GB"/>
          </w:rPr>
          <w:t>environmentalism</w:t>
        </w:r>
      </w:hyperlink>
      <w:r w:rsidRPr="003036C3">
        <w:rPr>
          <w:rFonts w:ascii="Arial" w:hAnsi="Arial" w:cs="Arial"/>
          <w:color w:val="000000"/>
          <w:sz w:val="19"/>
          <w:szCs w:val="19"/>
          <w:lang w:val="en-GB"/>
        </w:rPr>
        <w:t>, rather than a specific product, service, or business. A</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commodity brand</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 brand associated with a</w:t>
      </w:r>
      <w:r w:rsidRPr="003036C3">
        <w:rPr>
          <w:rStyle w:val="apple-converted-space"/>
          <w:rFonts w:ascii="Arial" w:hAnsi="Arial" w:cs="Arial"/>
          <w:color w:val="000000"/>
          <w:sz w:val="19"/>
          <w:szCs w:val="19"/>
          <w:lang w:val="en-GB"/>
        </w:rPr>
        <w:t> </w:t>
      </w:r>
      <w:hyperlink r:id="rId1743" w:tooltip="Commodity" w:history="1">
        <w:r w:rsidRPr="003036C3">
          <w:rPr>
            <w:rStyle w:val="Hyperlink"/>
            <w:rFonts w:ascii="Arial" w:hAnsi="Arial" w:cs="Arial"/>
            <w:color w:val="0B0080"/>
            <w:sz w:val="19"/>
            <w:szCs w:val="19"/>
            <w:u w:val="none"/>
            <w:lang w:val="en-GB"/>
          </w:rPr>
          <w:t>commodity</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44" w:tooltip="Got milk?" w:history="1">
        <w:r w:rsidRPr="003036C3">
          <w:rPr>
            <w:rStyle w:val="Hyperlink"/>
            <w:rFonts w:ascii="Arial" w:hAnsi="Arial" w:cs="Arial"/>
            <w:color w:val="0B0080"/>
            <w:sz w:val="19"/>
            <w:szCs w:val="19"/>
            <w:u w:val="none"/>
            <w:lang w:val="en-GB"/>
          </w:rPr>
          <w:t>Got milk?</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example of a commodity brand.</w:t>
      </w:r>
    </w:p>
    <w:p w:rsidR="00CC4DD3" w:rsidRPr="003036C3" w:rsidRDefault="00CC4DD3"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Brand awareness</w:t>
      </w:r>
    </w:p>
    <w:p w:rsidR="00CC4DD3" w:rsidRPr="003036C3" w:rsidRDefault="00CC4D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Brand awareness refers to customers' ability to recall and recognize the brand under different conditions and link to the brand name, logo, jingles and so on to certain associations in memory. It consists of both brand recognition and brand recall. It helps the customers to understand to which product or service category the particular brand belongs and what products and services are sold under the brand name. It also ensures that customers know which of their needs are satisfied by the brand through its products (Keller). Brand awareness is of critical importance since customers will not consider your brand if they are not aware of it.</w:t>
      </w:r>
      <w:hyperlink r:id="rId1745" w:anchor="cite_note-12" w:history="1">
        <w:r w:rsidRPr="003036C3">
          <w:rPr>
            <w:rStyle w:val="Hyperlink"/>
            <w:rFonts w:ascii="Arial" w:hAnsi="Arial" w:cs="Arial"/>
            <w:color w:val="0B0080"/>
            <w:sz w:val="19"/>
            <w:szCs w:val="19"/>
            <w:u w:val="none"/>
            <w:vertAlign w:val="superscript"/>
            <w:lang w:val="en-GB"/>
          </w:rPr>
          <w:t>[13]</w:t>
        </w:r>
      </w:hyperlink>
    </w:p>
    <w:p w:rsidR="00CC4DD3" w:rsidRPr="003036C3" w:rsidRDefault="00CC4DD3"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There are various levels of brand awareness that require different levels and combinations of brand recognition and recall. Top-of-Mind is the goal of most companies.</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Top-of-Mind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occurs when your brand is what pops into a consumers mind when asked to name brands in a product category. For example, when someone is asked to name a type of facial tissue, the common answer is “Kleenex,” which is a top-of-mind brand.</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Aided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occurs when a consumer is shown or reads a list of brands, and expresses familiarity with your brand only after they hear or see it as a type of memory aide.</w:t>
      </w:r>
      <w:r w:rsidRPr="003036C3">
        <w:rPr>
          <w:rStyle w:val="apple-converted-space"/>
          <w:rFonts w:ascii="Arial" w:hAnsi="Arial" w:cs="Arial"/>
          <w:color w:val="000000"/>
          <w:sz w:val="19"/>
          <w:szCs w:val="19"/>
          <w:lang w:val="en-GB"/>
        </w:rPr>
        <w:t> </w:t>
      </w:r>
      <w:r w:rsidRPr="003036C3">
        <w:rPr>
          <w:rFonts w:ascii="Arial" w:hAnsi="Arial" w:cs="Arial"/>
          <w:b/>
          <w:bCs/>
          <w:color w:val="000000"/>
          <w:sz w:val="19"/>
          <w:szCs w:val="19"/>
          <w:lang w:val="en-GB"/>
        </w:rPr>
        <w:t>Strategic Awareness</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occurs when your brand is not only top-of-mind to consumers, but also has distinctive qualities that stick out to consumers as making it better than the other brands in your market. The distinctions that set your product apart from the competition is also known as the Unique Selling Point or USP. </w:t>
      </w:r>
    </w:p>
    <w:p w:rsidR="002E46DA" w:rsidRPr="003036C3" w:rsidRDefault="002E46DA"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Brand elements</w:t>
      </w:r>
    </w:p>
    <w:p w:rsidR="002E46DA" w:rsidRPr="003036C3" w:rsidRDefault="002E46D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Brands typically are made up of various elements, such as:</w:t>
      </w:r>
      <w:r w:rsidR="0041011D" w:rsidRPr="003036C3">
        <w:rPr>
          <w:rFonts w:ascii="Arial" w:hAnsi="Arial" w:cs="Arial"/>
          <w:color w:val="000000"/>
          <w:sz w:val="19"/>
          <w:szCs w:val="19"/>
          <w:lang w:val="en-GB"/>
        </w:rPr>
        <w:t xml:space="preserve"> </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Name: The word or words used to identify a company, product, service, or concept.</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lastRenderedPageBreak/>
        <w:t>Logo: The visual trademark that identifies the brand.</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Tagline or Catchphrase: "The Quicker Picker Upper" is associated with Bounty paper towels. "Can you hear me now" is an important part of the Verizon brand.</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Graphics: The dynamic ribbon is a trademarked part of Coca-Cola's brand.</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Shapes: The distinctive shapes of the Coca-Cola bottle and of the Volkswagen Beetle are trademarked elements of those brands.</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Colo</w:t>
      </w:r>
      <w:r w:rsidR="0041011D" w:rsidRPr="003036C3">
        <w:rPr>
          <w:rFonts w:ascii="Arial" w:hAnsi="Arial" w:cs="Arial"/>
          <w:color w:val="000000"/>
          <w:sz w:val="19"/>
          <w:szCs w:val="19"/>
          <w:lang w:val="en-GB"/>
        </w:rPr>
        <w:t>u</w:t>
      </w:r>
      <w:r w:rsidRPr="003036C3">
        <w:rPr>
          <w:rFonts w:ascii="Arial" w:hAnsi="Arial" w:cs="Arial"/>
          <w:color w:val="000000"/>
          <w:sz w:val="19"/>
          <w:szCs w:val="19"/>
          <w:lang w:val="en-GB"/>
        </w:rPr>
        <w:t xml:space="preserve">rs: Owens-Corning is the only brand of </w:t>
      </w:r>
      <w:r w:rsidR="0041011D" w:rsidRPr="003036C3">
        <w:rPr>
          <w:rFonts w:ascii="Arial" w:hAnsi="Arial" w:cs="Arial"/>
          <w:color w:val="000000"/>
          <w:sz w:val="19"/>
          <w:szCs w:val="19"/>
          <w:lang w:val="en-GB"/>
        </w:rPr>
        <w:t>fibreglass</w:t>
      </w:r>
      <w:r w:rsidRPr="003036C3">
        <w:rPr>
          <w:rFonts w:ascii="Arial" w:hAnsi="Arial" w:cs="Arial"/>
          <w:color w:val="000000"/>
          <w:sz w:val="19"/>
          <w:szCs w:val="19"/>
          <w:lang w:val="en-GB"/>
        </w:rPr>
        <w:t xml:space="preserve"> insulation that can be pink.</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Sounds: A unique tune or set of notes can denote a brand. NBC's chimes are a famous example.</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Scents: The rose-jasmine-musk scent of Chanel No. 5 is trademarked.</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Tastes: Kentucky Fried Chicken has trademarked its special recipe of eleven herbs and spices for fried chicken.</w:t>
      </w:r>
    </w:p>
    <w:p w:rsidR="002E46DA" w:rsidRPr="003036C3" w:rsidRDefault="002E46DA" w:rsidP="004856C2">
      <w:pPr>
        <w:numPr>
          <w:ilvl w:val="0"/>
          <w:numId w:val="3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Movements: Lamborghini has trademarked the upward motion of its car doors.</w:t>
      </w:r>
    </w:p>
    <w:p w:rsidR="002E46DA" w:rsidRPr="003036C3" w:rsidRDefault="002E46DA"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Global brand</w:t>
      </w:r>
    </w:p>
    <w:p w:rsidR="002E46DA" w:rsidRPr="003036C3" w:rsidRDefault="002E46DA"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A global brand is one which is perceived to reflect the same set of values around the world. Global brands transcend their origins and create strong enduring relationships with consumers across countries and cultures. They are brands sold in international markets. Examples of global brands include </w:t>
      </w:r>
      <w:r w:rsidRPr="003036C3">
        <w:rPr>
          <w:rStyle w:val="apple-converted-space"/>
          <w:rFonts w:ascii="Arial" w:hAnsi="Arial" w:cs="Arial"/>
          <w:color w:val="000000"/>
          <w:sz w:val="19"/>
          <w:szCs w:val="19"/>
          <w:lang w:val="en-GB"/>
        </w:rPr>
        <w:t> </w:t>
      </w:r>
      <w:hyperlink r:id="rId1746" w:tooltip="Facebook" w:history="1">
        <w:r w:rsidRPr="003036C3">
          <w:rPr>
            <w:rStyle w:val="Hyperlink"/>
            <w:rFonts w:ascii="Arial" w:hAnsi="Arial" w:cs="Arial"/>
            <w:color w:val="0B0080"/>
            <w:sz w:val="19"/>
            <w:szCs w:val="19"/>
            <w:u w:val="none"/>
            <w:lang w:val="en-GB"/>
          </w:rPr>
          <w:t>Facebook</w:t>
        </w:r>
      </w:hyperlink>
      <w:r w:rsidRPr="003036C3">
        <w:rPr>
          <w:rFonts w:ascii="Arial" w:hAnsi="Arial" w:cs="Arial"/>
          <w:color w:val="000000"/>
          <w:sz w:val="19"/>
          <w:szCs w:val="19"/>
          <w:lang w:val="en-GB"/>
        </w:rPr>
        <w:t xml:space="preserve">, </w:t>
      </w:r>
      <w:r w:rsidRPr="003036C3">
        <w:rPr>
          <w:rStyle w:val="apple-converted-space"/>
          <w:rFonts w:ascii="Arial" w:hAnsi="Arial" w:cs="Arial"/>
          <w:color w:val="000000"/>
          <w:sz w:val="19"/>
          <w:szCs w:val="19"/>
          <w:lang w:val="en-GB"/>
        </w:rPr>
        <w:t> </w:t>
      </w:r>
      <w:hyperlink r:id="rId1747" w:tooltip="Apple Inc." w:history="1">
        <w:r w:rsidRPr="003036C3">
          <w:rPr>
            <w:rStyle w:val="Hyperlink"/>
            <w:rFonts w:ascii="Arial" w:hAnsi="Arial" w:cs="Arial"/>
            <w:color w:val="0B0080"/>
            <w:sz w:val="19"/>
            <w:szCs w:val="19"/>
            <w:u w:val="none"/>
            <w:lang w:val="en-GB"/>
          </w:rPr>
          <w:t>Apple</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48" w:tooltip="Pepsi" w:history="1">
        <w:r w:rsidRPr="003036C3">
          <w:rPr>
            <w:rStyle w:val="Hyperlink"/>
            <w:rFonts w:ascii="Arial" w:hAnsi="Arial" w:cs="Arial"/>
            <w:color w:val="0B0080"/>
            <w:sz w:val="19"/>
            <w:szCs w:val="19"/>
            <w:u w:val="none"/>
            <w:lang w:val="en-GB"/>
          </w:rPr>
          <w:t>Pepsi</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49" w:tooltip="McDonald's" w:history="1">
        <w:r w:rsidRPr="003036C3">
          <w:rPr>
            <w:rStyle w:val="Hyperlink"/>
            <w:rFonts w:ascii="Arial" w:hAnsi="Arial" w:cs="Arial"/>
            <w:color w:val="0B0080"/>
            <w:sz w:val="19"/>
            <w:szCs w:val="19"/>
            <w:u w:val="none"/>
            <w:lang w:val="en-GB"/>
          </w:rPr>
          <w:t>McDonald's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50" w:tooltip="Mastercard" w:history="1">
        <w:r w:rsidRPr="003036C3">
          <w:rPr>
            <w:rStyle w:val="Hyperlink"/>
            <w:rFonts w:ascii="Arial" w:hAnsi="Arial" w:cs="Arial"/>
            <w:color w:val="0B0080"/>
            <w:sz w:val="19"/>
            <w:szCs w:val="19"/>
            <w:u w:val="none"/>
            <w:lang w:val="en-GB"/>
          </w:rPr>
          <w:t>Mastercard</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51" w:tooltip="Gap (clothing retailer)" w:history="1">
        <w:r w:rsidRPr="003036C3">
          <w:rPr>
            <w:rStyle w:val="Hyperlink"/>
            <w:rFonts w:ascii="Arial" w:hAnsi="Arial" w:cs="Arial"/>
            <w:color w:val="0B0080"/>
            <w:sz w:val="19"/>
            <w:szCs w:val="19"/>
            <w:u w:val="none"/>
            <w:lang w:val="en-GB"/>
          </w:rPr>
          <w:t>Gap</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52" w:tooltip="Sony" w:history="1">
        <w:r w:rsidRPr="003036C3">
          <w:rPr>
            <w:rStyle w:val="Hyperlink"/>
            <w:rFonts w:ascii="Arial" w:hAnsi="Arial" w:cs="Arial"/>
            <w:color w:val="0B0080"/>
            <w:sz w:val="19"/>
            <w:szCs w:val="19"/>
            <w:u w:val="none"/>
            <w:lang w:val="en-GB"/>
          </w:rPr>
          <w:t>Sony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w:t>
      </w:r>
      <w:r w:rsidRPr="003036C3">
        <w:rPr>
          <w:rStyle w:val="apple-converted-space"/>
          <w:rFonts w:ascii="Arial" w:hAnsi="Arial" w:cs="Arial"/>
          <w:color w:val="000000"/>
          <w:sz w:val="19"/>
          <w:szCs w:val="19"/>
          <w:lang w:val="en-GB"/>
        </w:rPr>
        <w:t> </w:t>
      </w:r>
      <w:hyperlink r:id="rId1753" w:tooltip="Nike, Inc." w:history="1">
        <w:r w:rsidRPr="003036C3">
          <w:rPr>
            <w:rStyle w:val="Hyperlink"/>
            <w:rFonts w:ascii="Arial" w:hAnsi="Arial" w:cs="Arial"/>
            <w:color w:val="0B0080"/>
            <w:sz w:val="19"/>
            <w:szCs w:val="19"/>
            <w:u w:val="none"/>
            <w:lang w:val="en-GB"/>
          </w:rPr>
          <w:t>Nike</w:t>
        </w:r>
      </w:hyperlink>
      <w:r w:rsidRPr="003036C3">
        <w:rPr>
          <w:rFonts w:ascii="Arial" w:hAnsi="Arial" w:cs="Arial"/>
          <w:color w:val="000000"/>
          <w:sz w:val="19"/>
          <w:szCs w:val="19"/>
          <w:lang w:val="en-GB"/>
        </w:rPr>
        <w:t>. These brands are used to sell the same product across multiple markets and could be considered successful to the extent that the associated products are easily recognizable by the diverse set of consumers.</w:t>
      </w:r>
    </w:p>
    <w:p w:rsidR="00F43283" w:rsidRPr="003036C3" w:rsidRDefault="00192060" w:rsidP="004856C2">
      <w:pPr>
        <w:spacing w:line="360" w:lineRule="auto"/>
        <w:rPr>
          <w:rFonts w:ascii="Arial" w:hAnsi="Arial" w:cs="Arial"/>
          <w:lang w:val="en-GB"/>
        </w:rPr>
      </w:pPr>
      <w:hyperlink r:id="rId1754" w:history="1">
        <w:r w:rsidR="00F43283" w:rsidRPr="003036C3">
          <w:rPr>
            <w:rFonts w:ascii="Arial" w:hAnsi="Arial" w:cs="Arial"/>
            <w:color w:val="0B0080"/>
            <w:sz w:val="18"/>
            <w:szCs w:val="18"/>
            <w:lang w:val="en-GB"/>
          </w:rPr>
          <w:br/>
        </w:r>
        <w:r w:rsidR="00F43283" w:rsidRPr="003036C3">
          <w:rPr>
            <w:rFonts w:ascii="Arial" w:hAnsi="Arial" w:cs="Arial"/>
            <w:noProof/>
            <w:color w:val="0B0080"/>
            <w:sz w:val="18"/>
            <w:szCs w:val="18"/>
          </w:rPr>
          <w:drawing>
            <wp:inline distT="0" distB="0" distL="0" distR="0">
              <wp:extent cx="3397637" cy="1114425"/>
              <wp:effectExtent l="19050" t="0" r="0" b="0"/>
              <wp:docPr id="41" name="Picture 41" descr="http://upload.wikimedia.org/wikipedia/commons/thumb/c/ce/Coca-Cola_logo.svg/250px-Coca-Cola_logo.svg.png">
                <a:hlinkClick xmlns:a="http://schemas.openxmlformats.org/drawingml/2006/main" r:id="rId1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thumb/c/ce/Coca-Cola_logo.svg/250px-Coca-Cola_logo.svg.png">
                        <a:hlinkClick r:id="rId1754"/>
                      </pic:cNvPr>
                      <pic:cNvPicPr>
                        <a:picLocks noChangeAspect="1" noChangeArrowheads="1"/>
                      </pic:cNvPicPr>
                    </pic:nvPicPr>
                    <pic:blipFill>
                      <a:blip r:embed="rId1755"/>
                      <a:srcRect/>
                      <a:stretch>
                        <a:fillRect/>
                      </a:stretch>
                    </pic:blipFill>
                    <pic:spPr bwMode="auto">
                      <a:xfrm>
                        <a:off x="0" y="0"/>
                        <a:ext cx="3397637" cy="1114425"/>
                      </a:xfrm>
                      <a:prstGeom prst="rect">
                        <a:avLst/>
                      </a:prstGeom>
                      <a:noFill/>
                      <a:ln w="9525">
                        <a:noFill/>
                        <a:miter lim="800000"/>
                        <a:headEnd/>
                        <a:tailEnd/>
                      </a:ln>
                    </pic:spPr>
                  </pic:pic>
                </a:graphicData>
              </a:graphic>
            </wp:inline>
          </w:drawing>
        </w:r>
      </w:hyperlink>
    </w:p>
    <w:p w:rsidR="00F43283" w:rsidRPr="003036C3" w:rsidRDefault="00F43283" w:rsidP="004856C2">
      <w:pPr>
        <w:spacing w:line="360" w:lineRule="auto"/>
        <w:rPr>
          <w:rFonts w:ascii="Arial" w:hAnsi="Arial" w:cs="Arial"/>
          <w:color w:val="000000"/>
          <w:sz w:val="17"/>
          <w:szCs w:val="17"/>
          <w:lang w:val="en-GB"/>
        </w:rPr>
      </w:pPr>
      <w:r w:rsidRPr="003036C3">
        <w:rPr>
          <w:rFonts w:ascii="Arial" w:hAnsi="Arial" w:cs="Arial"/>
          <w:noProof/>
          <w:color w:val="0B0080"/>
          <w:sz w:val="17"/>
          <w:szCs w:val="17"/>
        </w:rPr>
        <w:drawing>
          <wp:inline distT="0" distB="0" distL="0" distR="0">
            <wp:extent cx="142875" cy="104775"/>
            <wp:effectExtent l="19050" t="0" r="9525" b="0"/>
            <wp:docPr id="42" name="Picture 42" descr="http://bits.wikimedia.org/static-1.20wmf3/skins/common/images/magnify-clip.png">
              <a:hlinkClick xmlns:a="http://schemas.openxmlformats.org/drawingml/2006/main" r:id="rId175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its.wikimedia.org/static-1.20wmf3/skins/common/images/magnify-clip.png">
                      <a:hlinkClick r:id="rId1754" tooltip="&quot;Enlarge&quot;"/>
                    </pic:cNvPr>
                    <pic:cNvPicPr>
                      <a:picLocks noChangeAspect="1" noChangeArrowheads="1"/>
                    </pic:cNvPicPr>
                  </pic:nvPicPr>
                  <pic:blipFill>
                    <a:blip r:embed="rId18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43283" w:rsidRPr="003036C3" w:rsidRDefault="00F43283" w:rsidP="004856C2">
      <w:pPr>
        <w:spacing w:line="360" w:lineRule="auto"/>
        <w:rPr>
          <w:rFonts w:ascii="Arial" w:hAnsi="Arial" w:cs="Arial"/>
          <w:color w:val="000000"/>
          <w:sz w:val="16"/>
          <w:szCs w:val="16"/>
          <w:lang w:val="en-GB"/>
        </w:rPr>
      </w:pPr>
      <w:r w:rsidRPr="003036C3">
        <w:rPr>
          <w:rFonts w:ascii="Arial" w:hAnsi="Arial" w:cs="Arial"/>
          <w:color w:val="000000"/>
          <w:sz w:val="16"/>
          <w:szCs w:val="16"/>
          <w:lang w:val="en-GB"/>
        </w:rPr>
        <w:t>The</w:t>
      </w:r>
      <w:r w:rsidRPr="003036C3">
        <w:rPr>
          <w:rStyle w:val="apple-converted-space"/>
          <w:rFonts w:ascii="Arial" w:hAnsi="Arial" w:cs="Arial"/>
          <w:color w:val="000000"/>
          <w:sz w:val="16"/>
          <w:szCs w:val="16"/>
          <w:lang w:val="en-GB"/>
        </w:rPr>
        <w:t> </w:t>
      </w:r>
      <w:hyperlink r:id="rId1756" w:tooltip="Coca-Cola" w:history="1">
        <w:r w:rsidRPr="003036C3">
          <w:rPr>
            <w:rStyle w:val="Hyperlink"/>
            <w:rFonts w:ascii="Arial" w:hAnsi="Arial" w:cs="Arial"/>
            <w:color w:val="0B0080"/>
            <w:sz w:val="16"/>
            <w:szCs w:val="16"/>
            <w:u w:val="none"/>
            <w:lang w:val="en-GB"/>
          </w:rPr>
          <w:t>Coca-Cola</w:t>
        </w:r>
      </w:hyperlink>
      <w:r w:rsidRPr="003036C3">
        <w:rPr>
          <w:rStyle w:val="apple-converted-space"/>
          <w:rFonts w:ascii="Arial" w:hAnsi="Arial" w:cs="Arial"/>
          <w:color w:val="000000"/>
          <w:sz w:val="16"/>
          <w:szCs w:val="16"/>
          <w:lang w:val="en-GB"/>
        </w:rPr>
        <w:t> </w:t>
      </w:r>
      <w:r w:rsidRPr="003036C3">
        <w:rPr>
          <w:rFonts w:ascii="Arial" w:hAnsi="Arial" w:cs="Arial"/>
          <w:color w:val="000000"/>
          <w:sz w:val="16"/>
          <w:szCs w:val="16"/>
          <w:lang w:val="en-GB"/>
        </w:rPr>
        <w:t>logo is an example of a widely-recognized trademark and global brand.</w:t>
      </w:r>
    </w:p>
    <w:p w:rsidR="00F43283" w:rsidRPr="003036C3" w:rsidRDefault="0041011D" w:rsidP="0087708A">
      <w:pPr>
        <w:pStyle w:val="Heading1"/>
        <w:rPr>
          <w:lang w:val="en-GB"/>
        </w:rPr>
      </w:pPr>
      <w:bookmarkStart w:id="157" w:name="_Toc327804771"/>
      <w:r w:rsidRPr="003036C3">
        <w:rPr>
          <w:lang w:val="en-GB"/>
        </w:rPr>
        <w:t>IX</w:t>
      </w:r>
      <w:r w:rsidR="00D8463D" w:rsidRPr="003036C3">
        <w:rPr>
          <w:lang w:val="en-GB"/>
        </w:rPr>
        <w:t xml:space="preserve"> Management</w:t>
      </w:r>
      <w:bookmarkEnd w:id="157"/>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Management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the act of getting people together to accomplish desired goals and</w:t>
      </w:r>
      <w:r w:rsidRPr="003036C3">
        <w:rPr>
          <w:rStyle w:val="apple-converted-space"/>
          <w:rFonts w:ascii="Arial" w:hAnsi="Arial" w:cs="Arial"/>
          <w:color w:val="000000"/>
          <w:sz w:val="19"/>
          <w:szCs w:val="19"/>
          <w:lang w:val="en-GB"/>
        </w:rPr>
        <w:t> </w:t>
      </w:r>
      <w:hyperlink r:id="rId1757" w:tooltip="Objective (goal)" w:history="1">
        <w:r w:rsidRPr="003036C3">
          <w:rPr>
            <w:rStyle w:val="Hyperlink"/>
            <w:rFonts w:ascii="Arial" w:hAnsi="Arial" w:cs="Arial"/>
            <w:color w:val="0B0080"/>
            <w:sz w:val="19"/>
            <w:szCs w:val="19"/>
            <w:u w:val="none"/>
            <w:lang w:val="en-GB"/>
          </w:rPr>
          <w:t>objectives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using available resources efficiently and effectively. Management comprises</w:t>
      </w:r>
      <w:r w:rsidRPr="003036C3">
        <w:rPr>
          <w:rStyle w:val="apple-converted-space"/>
          <w:rFonts w:ascii="Arial" w:hAnsi="Arial" w:cs="Arial"/>
          <w:color w:val="000000"/>
          <w:sz w:val="19"/>
          <w:szCs w:val="19"/>
          <w:lang w:val="en-GB"/>
        </w:rPr>
        <w:t> </w:t>
      </w:r>
      <w:hyperlink r:id="rId1758" w:tooltip="Planning" w:history="1">
        <w:r w:rsidRPr="003036C3">
          <w:rPr>
            <w:rStyle w:val="Hyperlink"/>
            <w:rFonts w:ascii="Arial" w:hAnsi="Arial" w:cs="Arial"/>
            <w:color w:val="0B0080"/>
            <w:sz w:val="19"/>
            <w:szCs w:val="19"/>
            <w:u w:val="none"/>
            <w:lang w:val="en-GB"/>
          </w:rPr>
          <w:t>planning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59" w:tooltip="Organizing" w:history="1">
        <w:r w:rsidRPr="003036C3">
          <w:rPr>
            <w:rStyle w:val="Hyperlink"/>
            <w:rFonts w:ascii="Arial" w:hAnsi="Arial" w:cs="Arial"/>
            <w:color w:val="0B0080"/>
            <w:sz w:val="19"/>
            <w:szCs w:val="19"/>
            <w:u w:val="none"/>
            <w:lang w:val="en-GB"/>
          </w:rPr>
          <w:t>organizing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60" w:tooltip="Human resources" w:history="1">
        <w:r w:rsidRPr="003036C3">
          <w:rPr>
            <w:rStyle w:val="Hyperlink"/>
            <w:rFonts w:ascii="Arial" w:hAnsi="Arial" w:cs="Arial"/>
            <w:color w:val="0B0080"/>
            <w:sz w:val="19"/>
            <w:szCs w:val="19"/>
            <w:u w:val="none"/>
            <w:lang w:val="en-GB"/>
          </w:rPr>
          <w:t>staffing</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61" w:tooltip="Leadership" w:history="1">
        <w:r w:rsidRPr="003036C3">
          <w:rPr>
            <w:rStyle w:val="Hyperlink"/>
            <w:rFonts w:ascii="Arial" w:hAnsi="Arial" w:cs="Arial"/>
            <w:color w:val="0B0080"/>
            <w:sz w:val="19"/>
            <w:szCs w:val="19"/>
            <w:u w:val="none"/>
            <w:lang w:val="en-GB"/>
          </w:rPr>
          <w:t>leading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or directing, and</w:t>
      </w:r>
      <w:r w:rsidRPr="003036C3">
        <w:rPr>
          <w:rStyle w:val="apple-converted-space"/>
          <w:rFonts w:ascii="Arial" w:hAnsi="Arial" w:cs="Arial"/>
          <w:color w:val="000000"/>
          <w:sz w:val="19"/>
          <w:szCs w:val="19"/>
          <w:lang w:val="en-GB"/>
        </w:rPr>
        <w:t> </w:t>
      </w:r>
      <w:hyperlink r:id="rId1762" w:tooltip="Control (management)" w:history="1">
        <w:r w:rsidRPr="003036C3">
          <w:rPr>
            <w:rStyle w:val="Hyperlink"/>
            <w:rFonts w:ascii="Arial" w:hAnsi="Arial" w:cs="Arial"/>
            <w:color w:val="0B0080"/>
            <w:sz w:val="19"/>
            <w:szCs w:val="19"/>
            <w:u w:val="none"/>
            <w:lang w:val="en-GB"/>
          </w:rPr>
          <w:t>controlling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an </w:t>
      </w:r>
      <w:hyperlink r:id="rId1763" w:tooltip="Organization" w:history="1">
        <w:r w:rsidRPr="003036C3">
          <w:rPr>
            <w:rStyle w:val="Hyperlink"/>
            <w:rFonts w:ascii="Arial" w:hAnsi="Arial" w:cs="Arial"/>
            <w:color w:val="0B0080"/>
            <w:sz w:val="19"/>
            <w:szCs w:val="19"/>
            <w:u w:val="none"/>
            <w:lang w:val="en-GB"/>
          </w:rPr>
          <w:t>organization</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 group of one or more people or entities) or effort for the purpose of accomplishing a goal.</w:t>
      </w:r>
      <w:r w:rsidRPr="003036C3">
        <w:rPr>
          <w:rStyle w:val="apple-converted-space"/>
          <w:rFonts w:ascii="Arial" w:hAnsi="Arial" w:cs="Arial"/>
          <w:color w:val="000000"/>
          <w:sz w:val="19"/>
          <w:szCs w:val="19"/>
          <w:lang w:val="en-GB"/>
        </w:rPr>
        <w:t> </w:t>
      </w:r>
      <w:hyperlink r:id="rId1764" w:tooltip="Resourcing" w:history="1">
        <w:r w:rsidRPr="003036C3">
          <w:rPr>
            <w:rStyle w:val="Hyperlink"/>
            <w:rFonts w:ascii="Arial" w:hAnsi="Arial" w:cs="Arial"/>
            <w:color w:val="0B0080"/>
            <w:sz w:val="19"/>
            <w:szCs w:val="19"/>
            <w:u w:val="none"/>
            <w:lang w:val="en-GB"/>
          </w:rPr>
          <w:t>Resourcing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encompasses the deployment and manipulation of</w:t>
      </w:r>
      <w:r w:rsidRPr="003036C3">
        <w:rPr>
          <w:rStyle w:val="apple-converted-space"/>
          <w:rFonts w:ascii="Arial" w:hAnsi="Arial" w:cs="Arial"/>
          <w:color w:val="000000"/>
          <w:sz w:val="19"/>
          <w:szCs w:val="19"/>
          <w:lang w:val="en-GB"/>
        </w:rPr>
        <w:t> </w:t>
      </w:r>
      <w:hyperlink r:id="rId1765" w:tooltip="Human resources" w:history="1">
        <w:r w:rsidRPr="003036C3">
          <w:rPr>
            <w:rStyle w:val="Hyperlink"/>
            <w:rFonts w:ascii="Arial" w:hAnsi="Arial" w:cs="Arial"/>
            <w:color w:val="0B0080"/>
            <w:sz w:val="19"/>
            <w:szCs w:val="19"/>
            <w:u w:val="none"/>
            <w:lang w:val="en-GB"/>
          </w:rPr>
          <w:t>human resources</w:t>
        </w:r>
      </w:hyperlink>
      <w:r w:rsidRPr="003036C3">
        <w:rPr>
          <w:rFonts w:ascii="Arial" w:hAnsi="Arial" w:cs="Arial"/>
          <w:color w:val="000000"/>
          <w:sz w:val="19"/>
          <w:szCs w:val="19"/>
          <w:lang w:val="en-GB"/>
        </w:rPr>
        <w:t>,</w:t>
      </w:r>
      <w:r w:rsidRPr="003036C3">
        <w:rPr>
          <w:rStyle w:val="apple-converted-space"/>
          <w:rFonts w:ascii="Arial" w:hAnsi="Arial" w:cs="Arial"/>
          <w:color w:val="000000"/>
          <w:sz w:val="19"/>
          <w:szCs w:val="19"/>
          <w:lang w:val="en-GB"/>
        </w:rPr>
        <w:t> </w:t>
      </w:r>
      <w:hyperlink r:id="rId1766" w:tooltip="Financial" w:history="1">
        <w:r w:rsidRPr="003036C3">
          <w:rPr>
            <w:rStyle w:val="Hyperlink"/>
            <w:rFonts w:ascii="Arial" w:hAnsi="Arial" w:cs="Arial"/>
            <w:color w:val="0B0080"/>
            <w:sz w:val="19"/>
            <w:szCs w:val="19"/>
            <w:u w:val="none"/>
            <w:lang w:val="en-GB"/>
          </w:rPr>
          <w:t>financial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w:t>
      </w:r>
      <w:r w:rsidRPr="003036C3">
        <w:rPr>
          <w:rStyle w:val="apple-converted-space"/>
          <w:rFonts w:ascii="Arial" w:hAnsi="Arial" w:cs="Arial"/>
          <w:color w:val="000000"/>
          <w:sz w:val="19"/>
          <w:szCs w:val="19"/>
          <w:lang w:val="en-GB"/>
        </w:rPr>
        <w:t> </w:t>
      </w:r>
      <w:hyperlink r:id="rId1767" w:tooltip="Technological" w:history="1">
        <w:r w:rsidRPr="003036C3">
          <w:rPr>
            <w:rStyle w:val="Hyperlink"/>
            <w:rFonts w:ascii="Arial" w:hAnsi="Arial" w:cs="Arial"/>
            <w:color w:val="0B0080"/>
            <w:sz w:val="19"/>
            <w:szCs w:val="19"/>
            <w:u w:val="none"/>
            <w:lang w:val="en-GB"/>
          </w:rPr>
          <w:t>technological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resources and</w:t>
      </w:r>
      <w:r w:rsidRPr="003036C3">
        <w:rPr>
          <w:rStyle w:val="apple-converted-space"/>
          <w:rFonts w:ascii="Arial" w:hAnsi="Arial" w:cs="Arial"/>
          <w:color w:val="000000"/>
          <w:sz w:val="19"/>
          <w:szCs w:val="19"/>
          <w:lang w:val="en-GB"/>
        </w:rPr>
        <w:t> </w:t>
      </w:r>
      <w:hyperlink r:id="rId1768" w:tooltip="Natural resources" w:history="1">
        <w:r w:rsidRPr="003036C3">
          <w:rPr>
            <w:rStyle w:val="Hyperlink"/>
            <w:rFonts w:ascii="Arial" w:hAnsi="Arial" w:cs="Arial"/>
            <w:color w:val="0B0080"/>
            <w:sz w:val="19"/>
            <w:szCs w:val="19"/>
            <w:u w:val="none"/>
            <w:lang w:val="en-GB"/>
          </w:rPr>
          <w:t>natural resources</w:t>
        </w:r>
      </w:hyperlink>
      <w:r w:rsidRPr="003036C3">
        <w:rPr>
          <w:rFonts w:ascii="Arial" w:hAnsi="Arial" w:cs="Arial"/>
          <w:color w:val="000000"/>
          <w:sz w:val="19"/>
          <w:szCs w:val="19"/>
          <w:lang w:val="en-GB"/>
        </w:rPr>
        <w:t>.</w:t>
      </w:r>
    </w:p>
    <w:p w:rsidR="00D8463D"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Since organizations can be viewed as</w:t>
      </w:r>
      <w:r w:rsidRPr="003036C3">
        <w:rPr>
          <w:rStyle w:val="apple-converted-space"/>
          <w:rFonts w:ascii="Arial" w:hAnsi="Arial" w:cs="Arial"/>
          <w:color w:val="000000"/>
          <w:sz w:val="19"/>
          <w:szCs w:val="19"/>
          <w:lang w:val="en-GB"/>
        </w:rPr>
        <w:t> </w:t>
      </w:r>
      <w:hyperlink r:id="rId1769" w:tooltip="Systems" w:history="1">
        <w:r w:rsidRPr="003036C3">
          <w:rPr>
            <w:rStyle w:val="Hyperlink"/>
            <w:rFonts w:ascii="Arial" w:hAnsi="Arial" w:cs="Arial"/>
            <w:color w:val="0B0080"/>
            <w:sz w:val="19"/>
            <w:szCs w:val="19"/>
            <w:u w:val="none"/>
            <w:lang w:val="en-GB"/>
          </w:rPr>
          <w:t>systems</w:t>
        </w:r>
      </w:hyperlink>
      <w:r w:rsidRPr="003036C3">
        <w:rPr>
          <w:rFonts w:ascii="Arial" w:hAnsi="Arial" w:cs="Arial"/>
          <w:color w:val="000000"/>
          <w:sz w:val="19"/>
          <w:szCs w:val="19"/>
          <w:lang w:val="en-GB"/>
        </w:rPr>
        <w:t>, management can also be defined as human action, including design, to facilitate the production of useful outcomes from a system. This view opens the opportunity to 'manage' oneself, a pre-requisite to attempting to manage others.</w:t>
      </w:r>
    </w:p>
    <w:p w:rsidR="00304330" w:rsidRPr="003036C3" w:rsidRDefault="00304330"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D8463D" w:rsidRPr="003036C3" w:rsidRDefault="00D8463D" w:rsidP="004856C2">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lang w:val="en-GB"/>
        </w:rPr>
      </w:pPr>
      <w:bookmarkStart w:id="158" w:name="_Toc327804772"/>
      <w:r w:rsidRPr="003036C3">
        <w:rPr>
          <w:rStyle w:val="mw-headline"/>
          <w:rFonts w:cs="Arial"/>
          <w:b w:val="0"/>
          <w:bCs w:val="0"/>
          <w:color w:val="000000"/>
          <w:sz w:val="19"/>
          <w:szCs w:val="19"/>
          <w:lang w:val="en-GB"/>
        </w:rPr>
        <w:t>Topics</w:t>
      </w:r>
      <w:bookmarkEnd w:id="158"/>
    </w:p>
    <w:p w:rsidR="00D8463D" w:rsidRPr="003036C3" w:rsidRDefault="00D8463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Basic roles</w:t>
      </w:r>
    </w:p>
    <w:p w:rsidR="00D8463D" w:rsidRPr="003036C3" w:rsidRDefault="00D8463D" w:rsidP="00C8263A">
      <w:pPr>
        <w:numPr>
          <w:ilvl w:val="0"/>
          <w:numId w:val="4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Interpersonal</w:t>
      </w:r>
      <w:r w:rsidRPr="003036C3">
        <w:rPr>
          <w:rFonts w:ascii="Arial" w:hAnsi="Arial" w:cs="Arial"/>
          <w:color w:val="000000"/>
          <w:sz w:val="19"/>
          <w:szCs w:val="19"/>
          <w:lang w:val="en-GB"/>
        </w:rPr>
        <w:t>: roles that involve coordination and interaction with employees, networking.</w:t>
      </w:r>
    </w:p>
    <w:p w:rsidR="00D8463D" w:rsidRPr="003036C3" w:rsidRDefault="00D8463D" w:rsidP="00C8263A">
      <w:pPr>
        <w:numPr>
          <w:ilvl w:val="0"/>
          <w:numId w:val="4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Informational</w:t>
      </w:r>
      <w:r w:rsidRPr="003036C3">
        <w:rPr>
          <w:rFonts w:ascii="Arial" w:hAnsi="Arial" w:cs="Arial"/>
          <w:color w:val="000000"/>
          <w:sz w:val="19"/>
          <w:szCs w:val="19"/>
          <w:lang w:val="en-GB"/>
        </w:rPr>
        <w:t>: roles that involve handling, sharing, and analyzing information.</w:t>
      </w:r>
    </w:p>
    <w:p w:rsidR="00D8463D" w:rsidRPr="003036C3" w:rsidRDefault="00D8463D" w:rsidP="00C8263A">
      <w:pPr>
        <w:numPr>
          <w:ilvl w:val="0"/>
          <w:numId w:val="41"/>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Decisional</w:t>
      </w:r>
      <w:r w:rsidRPr="003036C3">
        <w:rPr>
          <w:rFonts w:ascii="Arial" w:hAnsi="Arial" w:cs="Arial"/>
          <w:color w:val="000000"/>
          <w:sz w:val="19"/>
          <w:szCs w:val="19"/>
          <w:lang w:val="en-GB"/>
        </w:rPr>
        <w:t>: roles that require decision-making.</w:t>
      </w:r>
    </w:p>
    <w:p w:rsidR="00D8463D" w:rsidRPr="003036C3" w:rsidRDefault="00D8463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Management skills</w:t>
      </w:r>
    </w:p>
    <w:p w:rsidR="00D8463D" w:rsidRPr="003036C3" w:rsidRDefault="00D8463D" w:rsidP="00C8263A">
      <w:pPr>
        <w:numPr>
          <w:ilvl w:val="0"/>
          <w:numId w:val="4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Political</w:t>
      </w:r>
      <w:r w:rsidRPr="003036C3">
        <w:rPr>
          <w:rFonts w:ascii="Arial" w:hAnsi="Arial" w:cs="Arial"/>
          <w:color w:val="000000"/>
          <w:sz w:val="19"/>
          <w:szCs w:val="19"/>
          <w:lang w:val="en-GB"/>
        </w:rPr>
        <w:t>: used to build a power base and establish connections.</w:t>
      </w:r>
    </w:p>
    <w:p w:rsidR="00D8463D" w:rsidRPr="003036C3" w:rsidRDefault="00D8463D" w:rsidP="00C8263A">
      <w:pPr>
        <w:numPr>
          <w:ilvl w:val="0"/>
          <w:numId w:val="4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Conceptual</w:t>
      </w:r>
      <w:r w:rsidRPr="003036C3">
        <w:rPr>
          <w:rFonts w:ascii="Arial" w:hAnsi="Arial" w:cs="Arial"/>
          <w:color w:val="000000"/>
          <w:sz w:val="19"/>
          <w:szCs w:val="19"/>
          <w:lang w:val="en-GB"/>
        </w:rPr>
        <w:t>: used to analyze complex situations.</w:t>
      </w:r>
    </w:p>
    <w:p w:rsidR="00D8463D" w:rsidRPr="003036C3" w:rsidRDefault="00D8463D" w:rsidP="00C8263A">
      <w:pPr>
        <w:numPr>
          <w:ilvl w:val="0"/>
          <w:numId w:val="4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Interpersonal</w:t>
      </w:r>
      <w:r w:rsidRPr="003036C3">
        <w:rPr>
          <w:rFonts w:ascii="Arial" w:hAnsi="Arial" w:cs="Arial"/>
          <w:color w:val="000000"/>
          <w:sz w:val="19"/>
          <w:szCs w:val="19"/>
          <w:lang w:val="en-GB"/>
        </w:rPr>
        <w:t>: used to communicate, motivate, mentor and delegate.</w:t>
      </w:r>
    </w:p>
    <w:p w:rsidR="00D8463D" w:rsidRPr="003036C3" w:rsidRDefault="00D8463D" w:rsidP="00C8263A">
      <w:pPr>
        <w:numPr>
          <w:ilvl w:val="0"/>
          <w:numId w:val="42"/>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b/>
          <w:bCs/>
          <w:color w:val="000000"/>
          <w:sz w:val="19"/>
          <w:szCs w:val="19"/>
          <w:lang w:val="en-GB"/>
        </w:rPr>
        <w:t>Diagnostic</w:t>
      </w:r>
      <w:r w:rsidRPr="003036C3">
        <w:rPr>
          <w:rFonts w:ascii="Arial" w:hAnsi="Arial" w:cs="Arial"/>
          <w:color w:val="000000"/>
          <w:sz w:val="19"/>
          <w:szCs w:val="19"/>
          <w:lang w:val="en-GB"/>
        </w:rPr>
        <w:t>: the ability to visualize most appropriate response to a situation .</w:t>
      </w:r>
    </w:p>
    <w:p w:rsidR="00D8463D" w:rsidRPr="003036C3" w:rsidRDefault="00D8463D" w:rsidP="004856C2">
      <w:pPr>
        <w:pStyle w:val="Heading3"/>
        <w:shd w:val="clear" w:color="auto" w:fill="FFFFFF"/>
        <w:spacing w:before="0" w:after="72" w:line="360" w:lineRule="auto"/>
        <w:rPr>
          <w:rStyle w:val="mw-headline"/>
          <w:rFonts w:ascii="Arial" w:hAnsi="Arial" w:cs="Arial"/>
          <w:color w:val="000000"/>
          <w:sz w:val="19"/>
          <w:szCs w:val="19"/>
          <w:lang w:val="en-GB"/>
        </w:rPr>
      </w:pPr>
    </w:p>
    <w:p w:rsidR="00D8463D" w:rsidRPr="003036C3" w:rsidRDefault="00D8463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Formation of the business policy</w:t>
      </w:r>
    </w:p>
    <w:p w:rsidR="00D8463D" w:rsidRPr="003036C3" w:rsidRDefault="00D8463D" w:rsidP="00C8263A">
      <w:pPr>
        <w:numPr>
          <w:ilvl w:val="0"/>
          <w:numId w:val="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mission of the business is the most obvious purpose—which may be, for example, to make soap.</w:t>
      </w:r>
    </w:p>
    <w:p w:rsidR="00D8463D" w:rsidRPr="003036C3" w:rsidRDefault="00D8463D" w:rsidP="00C8263A">
      <w:pPr>
        <w:numPr>
          <w:ilvl w:val="0"/>
          <w:numId w:val="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vision of the business reflects its aspirations and specifies its intended direction or future destination.</w:t>
      </w:r>
    </w:p>
    <w:p w:rsidR="00D8463D" w:rsidRPr="003036C3" w:rsidRDefault="00D8463D" w:rsidP="00C8263A">
      <w:pPr>
        <w:numPr>
          <w:ilvl w:val="0"/>
          <w:numId w:val="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objectives of the business refer to the ends or activity at which a certain task is aimed.</w:t>
      </w:r>
    </w:p>
    <w:p w:rsidR="00D8463D" w:rsidRPr="003036C3" w:rsidRDefault="00D8463D" w:rsidP="00C8263A">
      <w:pPr>
        <w:numPr>
          <w:ilvl w:val="0"/>
          <w:numId w:val="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business's policy is a guide that stipulates rules, regulations and objectives, and may be used in the managers' decision-making. It must be flexible and easily interpreted and understood by all employees.</w:t>
      </w:r>
    </w:p>
    <w:p w:rsidR="00D8463D" w:rsidRPr="003036C3" w:rsidRDefault="00D8463D" w:rsidP="00C8263A">
      <w:pPr>
        <w:numPr>
          <w:ilvl w:val="0"/>
          <w:numId w:val="43"/>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business's strategy refers to the coordinated plan of action that it is going to take, as well as the resources that it will use, to realize its vision and long-term objectives. It is a guideline to managers, stipulating how they ought to allocate and utilize the factors of production to the business's advantage. Initially, it could help the managers decide on what type of business they want to form.</w:t>
      </w:r>
    </w:p>
    <w:p w:rsidR="00D8463D" w:rsidRPr="003036C3" w:rsidRDefault="00D8463D" w:rsidP="004856C2">
      <w:pPr>
        <w:shd w:val="clear" w:color="auto" w:fill="FFFFFF"/>
        <w:spacing w:before="100" w:beforeAutospacing="1" w:after="24" w:line="360" w:lineRule="auto"/>
        <w:ind w:left="384"/>
        <w:rPr>
          <w:rFonts w:ascii="Arial" w:hAnsi="Arial" w:cs="Arial"/>
          <w:color w:val="000000"/>
          <w:sz w:val="19"/>
          <w:szCs w:val="19"/>
          <w:lang w:val="en-GB"/>
        </w:rPr>
      </w:pPr>
    </w:p>
    <w:p w:rsidR="00D8463D" w:rsidRPr="003036C3" w:rsidRDefault="00D8463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Implementation of policies and strategies</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All policies and strategies must be discussed with all managerial personnel and staff.</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Managers must understand where and how they can implement their policies and strategies.</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plan of action must be devised for each department.</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Policies and strategies must be reviewed regularly.</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Contingency plans must be devised in case the environment changes.</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lastRenderedPageBreak/>
        <w:t>Assessments of progress ought to be carried out regularly by top-level managers.</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good environment and team spirit is required within the business.</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missions, objectives, strengths and weaknesses of each department must be analyzed to determine their roles in achieving the business's mission.</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 forecasting method develops a reliable picture of the business's future environment.</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planning unit must be created to ensure that all plans are consistent and that policies and strategies are aimed at achieving the same mission and objectives. All policies must be discussed with all managerial personnel and staff that is required in the execution of any departmental policy.</w:t>
      </w:r>
    </w:p>
    <w:p w:rsidR="00D8463D" w:rsidRPr="003036C3" w:rsidRDefault="00D8463D" w:rsidP="00C8263A">
      <w:pPr>
        <w:numPr>
          <w:ilvl w:val="0"/>
          <w:numId w:val="44"/>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Organizational change is strategically achieved through the implementation of the eight-step plan of action established by</w:t>
      </w:r>
      <w:r w:rsidRPr="003036C3">
        <w:rPr>
          <w:rStyle w:val="apple-converted-space"/>
          <w:rFonts w:ascii="Arial" w:hAnsi="Arial" w:cs="Arial"/>
          <w:color w:val="000000"/>
          <w:sz w:val="19"/>
          <w:szCs w:val="19"/>
          <w:lang w:val="en-GB"/>
        </w:rPr>
        <w:t> </w:t>
      </w:r>
      <w:hyperlink r:id="rId1770" w:tooltip="John Kotter" w:history="1">
        <w:r w:rsidRPr="003036C3">
          <w:rPr>
            <w:rStyle w:val="Hyperlink"/>
            <w:rFonts w:ascii="Arial" w:hAnsi="Arial" w:cs="Arial"/>
            <w:color w:val="0B0080"/>
            <w:sz w:val="19"/>
            <w:szCs w:val="19"/>
            <w:u w:val="none"/>
            <w:lang w:val="en-GB"/>
          </w:rPr>
          <w:t>John P. Kotter</w:t>
        </w:r>
      </w:hyperlink>
      <w:r w:rsidRPr="003036C3">
        <w:rPr>
          <w:rFonts w:ascii="Arial" w:hAnsi="Arial" w:cs="Arial"/>
          <w:color w:val="000000"/>
          <w:sz w:val="19"/>
          <w:szCs w:val="19"/>
          <w:lang w:val="en-GB"/>
        </w:rPr>
        <w:t>: Increase urgency, form a coalition, get the vision right, communicate the buy-in, empower action, create short-term wins, don't let up, and make change stick.</w:t>
      </w:r>
    </w:p>
    <w:p w:rsidR="00D8463D" w:rsidRPr="003036C3" w:rsidRDefault="00D8463D" w:rsidP="004856C2">
      <w:pPr>
        <w:shd w:val="clear" w:color="auto" w:fill="FFFFFF"/>
        <w:spacing w:before="100" w:beforeAutospacing="1" w:after="24" w:line="360" w:lineRule="auto"/>
        <w:ind w:left="384"/>
        <w:rPr>
          <w:rFonts w:ascii="Arial" w:hAnsi="Arial" w:cs="Arial"/>
          <w:color w:val="000000"/>
          <w:sz w:val="19"/>
          <w:szCs w:val="19"/>
          <w:lang w:val="en-GB"/>
        </w:rPr>
      </w:pPr>
    </w:p>
    <w:p w:rsidR="00D8463D" w:rsidRPr="003036C3" w:rsidRDefault="00D8463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Policies and strategies in the planning process</w:t>
      </w:r>
    </w:p>
    <w:p w:rsidR="00D8463D" w:rsidRPr="003036C3" w:rsidRDefault="00D8463D" w:rsidP="00C8263A">
      <w:pPr>
        <w:numPr>
          <w:ilvl w:val="0"/>
          <w:numId w:val="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They give mid- and lower-level managers a good idea of the future plans for each department in an organization.</w:t>
      </w:r>
    </w:p>
    <w:p w:rsidR="00D8463D" w:rsidRPr="003036C3" w:rsidRDefault="00D8463D" w:rsidP="00C8263A">
      <w:pPr>
        <w:numPr>
          <w:ilvl w:val="0"/>
          <w:numId w:val="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A framework is created whereby plans and decisions are made.</w:t>
      </w:r>
    </w:p>
    <w:p w:rsidR="00D8463D" w:rsidRPr="003036C3" w:rsidRDefault="00D8463D" w:rsidP="00C8263A">
      <w:pPr>
        <w:numPr>
          <w:ilvl w:val="0"/>
          <w:numId w:val="45"/>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Mid- and lower-level management may adapt their own plans to the business's strategic ones.</w:t>
      </w:r>
    </w:p>
    <w:p w:rsidR="00D8463D" w:rsidRPr="003036C3" w:rsidRDefault="00D8463D" w:rsidP="004856C2">
      <w:pPr>
        <w:shd w:val="clear" w:color="auto" w:fill="FFFFFF"/>
        <w:spacing w:before="100" w:beforeAutospacing="1" w:after="24" w:line="360" w:lineRule="auto"/>
        <w:ind w:left="384"/>
        <w:rPr>
          <w:rFonts w:ascii="Arial" w:hAnsi="Arial" w:cs="Arial"/>
          <w:color w:val="000000"/>
          <w:sz w:val="19"/>
          <w:szCs w:val="19"/>
          <w:lang w:val="en-GB"/>
        </w:rPr>
      </w:pPr>
    </w:p>
    <w:p w:rsidR="00D8463D" w:rsidRPr="003036C3" w:rsidRDefault="00D8463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Levels of management</w:t>
      </w:r>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Most organizations have three management levels: low-level, middle-level, and top-level managers.</w:t>
      </w:r>
      <w:r w:rsidR="004856C2" w:rsidRPr="003036C3">
        <w:rPr>
          <w:rFonts w:ascii="Arial" w:hAnsi="Arial" w:cs="Arial"/>
          <w:color w:val="000000"/>
          <w:sz w:val="19"/>
          <w:szCs w:val="19"/>
          <w:lang w:val="en-GB"/>
        </w:rPr>
        <w:t xml:space="preserve"> </w:t>
      </w:r>
      <w:r w:rsidRPr="003036C3">
        <w:rPr>
          <w:rFonts w:ascii="Arial" w:hAnsi="Arial" w:cs="Arial"/>
          <w:color w:val="000000"/>
          <w:sz w:val="19"/>
          <w:szCs w:val="19"/>
          <w:lang w:val="en-GB"/>
        </w:rPr>
        <w:t>These managers are classified in a hierarchy of authority, and perform different tasks. In many organizations, the number of managers in every level resembles a pyramid. Each level is explained below in specifications of their different responsibilities and likely job titles.</w:t>
      </w:r>
      <w:hyperlink r:id="rId1771" w:anchor="cite_note-8" w:history="1">
        <w:r w:rsidRPr="003036C3">
          <w:rPr>
            <w:rStyle w:val="Hyperlink"/>
            <w:rFonts w:ascii="Arial" w:hAnsi="Arial" w:cs="Arial"/>
            <w:color w:val="0B0080"/>
            <w:sz w:val="19"/>
            <w:szCs w:val="19"/>
            <w:u w:val="none"/>
            <w:vertAlign w:val="superscript"/>
            <w:lang w:val="en-GB"/>
          </w:rPr>
          <w:t>[9]</w:t>
        </w:r>
      </w:hyperlink>
    </w:p>
    <w:p w:rsidR="00D8463D" w:rsidRPr="003036C3" w:rsidRDefault="00D8463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Top-level managers</w:t>
      </w:r>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Consists of</w:t>
      </w:r>
      <w:r w:rsidRPr="003036C3">
        <w:rPr>
          <w:rStyle w:val="apple-converted-space"/>
          <w:rFonts w:ascii="Arial" w:hAnsi="Arial" w:cs="Arial"/>
          <w:color w:val="000000"/>
          <w:sz w:val="19"/>
          <w:szCs w:val="19"/>
          <w:lang w:val="en-GB"/>
        </w:rPr>
        <w:t> </w:t>
      </w:r>
      <w:hyperlink r:id="rId1772" w:tooltip="Board of directors" w:history="1">
        <w:r w:rsidRPr="003036C3">
          <w:rPr>
            <w:rStyle w:val="Hyperlink"/>
            <w:rFonts w:ascii="Arial" w:hAnsi="Arial" w:cs="Arial"/>
            <w:color w:val="0B0080"/>
            <w:sz w:val="19"/>
            <w:szCs w:val="19"/>
            <w:u w:val="none"/>
            <w:lang w:val="en-GB"/>
          </w:rPr>
          <w:t>board of directors</w:t>
        </w:r>
      </w:hyperlink>
      <w:r w:rsidRPr="003036C3">
        <w:rPr>
          <w:rFonts w:ascii="Arial" w:hAnsi="Arial" w:cs="Arial"/>
          <w:color w:val="000000"/>
          <w:sz w:val="19"/>
          <w:szCs w:val="19"/>
          <w:lang w:val="en-GB"/>
        </w:rPr>
        <w:t>, president, vice-president,</w:t>
      </w:r>
      <w:r w:rsidRPr="003036C3">
        <w:rPr>
          <w:rStyle w:val="apple-converted-space"/>
          <w:rFonts w:ascii="Arial" w:hAnsi="Arial" w:cs="Arial"/>
          <w:color w:val="000000"/>
          <w:sz w:val="19"/>
          <w:szCs w:val="19"/>
          <w:lang w:val="en-GB"/>
        </w:rPr>
        <w:t> </w:t>
      </w:r>
      <w:hyperlink r:id="rId1773" w:tooltip="CEO" w:history="1">
        <w:r w:rsidRPr="003036C3">
          <w:rPr>
            <w:rStyle w:val="Hyperlink"/>
            <w:rFonts w:ascii="Arial" w:hAnsi="Arial" w:cs="Arial"/>
            <w:color w:val="0B0080"/>
            <w:sz w:val="19"/>
            <w:szCs w:val="19"/>
            <w:u w:val="none"/>
            <w:lang w:val="en-GB"/>
          </w:rPr>
          <w:t>CEOs</w:t>
        </w:r>
      </w:hyperlink>
      <w:r w:rsidRPr="003036C3">
        <w:rPr>
          <w:rFonts w:ascii="Arial" w:hAnsi="Arial" w:cs="Arial"/>
          <w:color w:val="000000"/>
          <w:sz w:val="19"/>
          <w:szCs w:val="19"/>
          <w:lang w:val="en-GB"/>
        </w:rPr>
        <w:t>, etc. They are responsible for controlling and overseeing the entire organization. They develop goals, strategic plans, company policies, and make decisions on the direction of the business. In addition, top-level managers play a significant role in the mobilization of outside resources and are accountable to the shareholders and general public.</w:t>
      </w:r>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According to Lawrence S. Kleiman, the following skills are needed at the top managerial level.</w:t>
      </w:r>
    </w:p>
    <w:p w:rsidR="00D8463D" w:rsidRPr="003036C3" w:rsidRDefault="00D8463D" w:rsidP="00C8263A">
      <w:pPr>
        <w:numPr>
          <w:ilvl w:val="0"/>
          <w:numId w:val="46"/>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Broadened understanding of how: competition, world economies, politics, and social trends effect organizational effectiveness.</w:t>
      </w:r>
    </w:p>
    <w:p w:rsidR="00D8463D" w:rsidRPr="003036C3" w:rsidRDefault="00D8463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Middle-level managers</w:t>
      </w:r>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Consist of general managers, branch managers and department managers. They are accountable to the top management for their department's function. They devote more time to organizational and directional functions. </w:t>
      </w:r>
      <w:r w:rsidRPr="003036C3">
        <w:rPr>
          <w:rFonts w:ascii="Arial" w:hAnsi="Arial" w:cs="Arial"/>
          <w:color w:val="000000"/>
          <w:sz w:val="19"/>
          <w:szCs w:val="19"/>
          <w:lang w:val="en-GB"/>
        </w:rPr>
        <w:lastRenderedPageBreak/>
        <w:t>Their roles can be emphasized as executing organizational plans in conformance with the company's policies and the objectives of the top management, they define and discuss information and policies from top management to lower management, and most importantly they inspire and provide guidance to lower level managers towards better performance. Some of their functions are as follows:</w:t>
      </w:r>
    </w:p>
    <w:p w:rsidR="00D8463D" w:rsidRPr="003036C3" w:rsidRDefault="00D8463D" w:rsidP="00C8263A">
      <w:pPr>
        <w:numPr>
          <w:ilvl w:val="0"/>
          <w:numId w:val="4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Designing and implementing effective group and intergroup work and information systems.</w:t>
      </w:r>
    </w:p>
    <w:p w:rsidR="00D8463D" w:rsidRPr="003036C3" w:rsidRDefault="00D8463D" w:rsidP="00C8263A">
      <w:pPr>
        <w:numPr>
          <w:ilvl w:val="0"/>
          <w:numId w:val="4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Defining and monitoring group-level performance indicators.</w:t>
      </w:r>
    </w:p>
    <w:p w:rsidR="00D8463D" w:rsidRPr="003036C3" w:rsidRDefault="00D8463D" w:rsidP="00C8263A">
      <w:pPr>
        <w:numPr>
          <w:ilvl w:val="0"/>
          <w:numId w:val="4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Diagnosing and resolving problems within and among work groups.</w:t>
      </w:r>
    </w:p>
    <w:p w:rsidR="00D8463D" w:rsidRDefault="00D8463D" w:rsidP="00C8263A">
      <w:pPr>
        <w:numPr>
          <w:ilvl w:val="0"/>
          <w:numId w:val="47"/>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 xml:space="preserve">Designing and implementing reward systems supporting cooperative </w:t>
      </w:r>
      <w:r w:rsidR="004856C2" w:rsidRPr="003036C3">
        <w:rPr>
          <w:rFonts w:ascii="Arial" w:hAnsi="Arial" w:cs="Arial"/>
          <w:color w:val="000000"/>
          <w:sz w:val="19"/>
          <w:szCs w:val="19"/>
          <w:lang w:val="en-GB"/>
        </w:rPr>
        <w:t>behaviour</w:t>
      </w:r>
      <w:r w:rsidRPr="003036C3">
        <w:rPr>
          <w:rFonts w:ascii="Arial" w:hAnsi="Arial" w:cs="Arial"/>
          <w:color w:val="000000"/>
          <w:sz w:val="19"/>
          <w:szCs w:val="19"/>
          <w:lang w:val="en-GB"/>
        </w:rPr>
        <w:t>.</w:t>
      </w:r>
    </w:p>
    <w:p w:rsidR="00304330" w:rsidRPr="003036C3" w:rsidRDefault="00304330" w:rsidP="00304330">
      <w:pPr>
        <w:shd w:val="clear" w:color="auto" w:fill="FFFFFF"/>
        <w:spacing w:before="100" w:beforeAutospacing="1" w:after="24" w:line="360" w:lineRule="auto"/>
        <w:ind w:left="384"/>
        <w:rPr>
          <w:rFonts w:ascii="Arial" w:hAnsi="Arial" w:cs="Arial"/>
          <w:color w:val="000000"/>
          <w:sz w:val="19"/>
          <w:szCs w:val="19"/>
          <w:lang w:val="en-GB"/>
        </w:rPr>
      </w:pPr>
    </w:p>
    <w:p w:rsidR="00D8463D" w:rsidRPr="003036C3" w:rsidRDefault="00D8463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Low-level managers</w:t>
      </w:r>
    </w:p>
    <w:p w:rsidR="00D8463D" w:rsidRPr="003036C3" w:rsidRDefault="00D8463D" w:rsidP="004856C2">
      <w:pPr>
        <w:pStyle w:val="NormalWeb"/>
        <w:shd w:val="clear" w:color="auto" w:fill="FFFFFF"/>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t xml:space="preserve">Consist of supervisors, section leads, foremen, etc. They focus on controlling and directing. They usually have the responsibility of assigning employees tasks, guiding and supervising employees on day-to-day activities, ensuring quality and quantity production, making recommendations, suggestions, and up </w:t>
      </w:r>
      <w:r w:rsidR="004856C2" w:rsidRPr="003036C3">
        <w:rPr>
          <w:rFonts w:ascii="Arial" w:hAnsi="Arial" w:cs="Arial"/>
          <w:color w:val="000000"/>
          <w:sz w:val="19"/>
          <w:szCs w:val="19"/>
          <w:lang w:val="en-GB"/>
        </w:rPr>
        <w:t>channelling</w:t>
      </w:r>
      <w:r w:rsidRPr="003036C3">
        <w:rPr>
          <w:rFonts w:ascii="Arial" w:hAnsi="Arial" w:cs="Arial"/>
          <w:color w:val="000000"/>
          <w:sz w:val="19"/>
          <w:szCs w:val="19"/>
          <w:lang w:val="en-GB"/>
        </w:rPr>
        <w:t xml:space="preserve"> employee problems, etc. First-level managers are role models for employees that provide:</w:t>
      </w:r>
    </w:p>
    <w:p w:rsidR="00D8463D" w:rsidRPr="003036C3" w:rsidRDefault="00D8463D" w:rsidP="00C8263A">
      <w:pPr>
        <w:numPr>
          <w:ilvl w:val="0"/>
          <w:numId w:val="4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Basic supervision.</w:t>
      </w:r>
    </w:p>
    <w:p w:rsidR="00D8463D" w:rsidRPr="003036C3" w:rsidRDefault="00D8463D" w:rsidP="00C8263A">
      <w:pPr>
        <w:numPr>
          <w:ilvl w:val="0"/>
          <w:numId w:val="4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Motivation.</w:t>
      </w:r>
    </w:p>
    <w:p w:rsidR="00D8463D" w:rsidRPr="003036C3" w:rsidRDefault="00D8463D" w:rsidP="00C8263A">
      <w:pPr>
        <w:numPr>
          <w:ilvl w:val="0"/>
          <w:numId w:val="4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Career planning.</w:t>
      </w:r>
    </w:p>
    <w:p w:rsidR="00D8463D" w:rsidRPr="003036C3" w:rsidRDefault="00D8463D" w:rsidP="00C8263A">
      <w:pPr>
        <w:numPr>
          <w:ilvl w:val="0"/>
          <w:numId w:val="4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Performance feedback.</w:t>
      </w:r>
    </w:p>
    <w:p w:rsidR="00D8463D" w:rsidRDefault="00D8463D" w:rsidP="00C8263A">
      <w:pPr>
        <w:numPr>
          <w:ilvl w:val="0"/>
          <w:numId w:val="48"/>
        </w:numPr>
        <w:shd w:val="clear" w:color="auto" w:fill="FFFFFF"/>
        <w:spacing w:before="100" w:beforeAutospacing="1" w:after="24" w:line="360" w:lineRule="auto"/>
        <w:ind w:left="384"/>
        <w:rPr>
          <w:rFonts w:ascii="Arial" w:hAnsi="Arial" w:cs="Arial"/>
          <w:color w:val="000000"/>
          <w:sz w:val="19"/>
          <w:szCs w:val="19"/>
          <w:lang w:val="en-GB"/>
        </w:rPr>
      </w:pPr>
      <w:r w:rsidRPr="003036C3">
        <w:rPr>
          <w:rFonts w:ascii="Arial" w:hAnsi="Arial" w:cs="Arial"/>
          <w:color w:val="000000"/>
          <w:sz w:val="19"/>
          <w:szCs w:val="19"/>
          <w:lang w:val="en-GB"/>
        </w:rPr>
        <w:t>Supervising the staffs.</w:t>
      </w:r>
    </w:p>
    <w:p w:rsidR="00304330" w:rsidRPr="003036C3" w:rsidRDefault="00304330" w:rsidP="00304330">
      <w:pPr>
        <w:shd w:val="clear" w:color="auto" w:fill="FFFFFF"/>
        <w:spacing w:before="100" w:beforeAutospacing="1" w:after="24" w:line="360" w:lineRule="auto"/>
        <w:ind w:left="384"/>
        <w:rPr>
          <w:rFonts w:ascii="Arial" w:hAnsi="Arial" w:cs="Arial"/>
          <w:color w:val="000000"/>
          <w:sz w:val="19"/>
          <w:szCs w:val="19"/>
          <w:lang w:val="en-GB"/>
        </w:rPr>
      </w:pPr>
    </w:p>
    <w:p w:rsidR="00DA7C8E" w:rsidRPr="003036C3" w:rsidRDefault="00DA7C8E" w:rsidP="00AD487D">
      <w:pPr>
        <w:pStyle w:val="Heading2"/>
        <w:rPr>
          <w:lang w:val="en-GB"/>
        </w:rPr>
      </w:pPr>
      <w:bookmarkStart w:id="159" w:name="_Toc327804773"/>
      <w:r w:rsidRPr="003036C3">
        <w:rPr>
          <w:lang w:val="en-GB"/>
        </w:rPr>
        <w:t>Operations management</w:t>
      </w:r>
      <w:bookmarkEnd w:id="159"/>
    </w:p>
    <w:p w:rsidR="00DA7C8E" w:rsidRPr="003036C3" w:rsidRDefault="00DA7C8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b/>
          <w:bCs/>
          <w:color w:val="000000"/>
          <w:sz w:val="19"/>
          <w:szCs w:val="19"/>
          <w:lang w:val="en-GB"/>
        </w:rPr>
        <w:t>Operations management</w:t>
      </w:r>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is an area of</w:t>
      </w:r>
      <w:r w:rsidRPr="003036C3">
        <w:rPr>
          <w:rStyle w:val="apple-converted-space"/>
          <w:rFonts w:ascii="Arial" w:hAnsi="Arial" w:cs="Arial"/>
          <w:color w:val="000000"/>
          <w:sz w:val="19"/>
          <w:szCs w:val="19"/>
          <w:lang w:val="en-GB"/>
        </w:rPr>
        <w:t> </w:t>
      </w:r>
      <w:hyperlink r:id="rId1774" w:tooltip="Management" w:history="1">
        <w:r w:rsidRPr="003036C3">
          <w:rPr>
            <w:rStyle w:val="Hyperlink"/>
            <w:rFonts w:ascii="Arial" w:hAnsi="Arial" w:cs="Arial"/>
            <w:color w:val="0B0080"/>
            <w:sz w:val="19"/>
            <w:szCs w:val="19"/>
            <w:u w:val="none"/>
            <w:lang w:val="en-GB"/>
          </w:rPr>
          <w:t>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concerned with overseeing, designing, controlling the process of production and redesigning</w:t>
      </w:r>
      <w:r w:rsidRPr="003036C3">
        <w:rPr>
          <w:rStyle w:val="apple-converted-space"/>
          <w:rFonts w:ascii="Arial" w:hAnsi="Arial" w:cs="Arial"/>
          <w:color w:val="000000"/>
          <w:sz w:val="19"/>
          <w:szCs w:val="19"/>
          <w:lang w:val="en-GB"/>
        </w:rPr>
        <w:t> </w:t>
      </w:r>
      <w:hyperlink r:id="rId1775" w:tooltip="Business operations" w:history="1">
        <w:r w:rsidRPr="003036C3">
          <w:rPr>
            <w:rStyle w:val="Hyperlink"/>
            <w:rFonts w:ascii="Arial" w:hAnsi="Arial" w:cs="Arial"/>
            <w:color w:val="0B0080"/>
            <w:sz w:val="19"/>
            <w:szCs w:val="19"/>
            <w:u w:val="none"/>
            <w:lang w:val="en-GB"/>
          </w:rPr>
          <w:t>business operations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the production of goods and/or services. It involves the responsibility of ensuring that business operations are</w:t>
      </w:r>
      <w:r w:rsidRPr="003036C3">
        <w:rPr>
          <w:rStyle w:val="apple-converted-space"/>
          <w:rFonts w:ascii="Arial" w:hAnsi="Arial" w:cs="Arial"/>
          <w:color w:val="000000"/>
          <w:sz w:val="19"/>
          <w:szCs w:val="19"/>
          <w:lang w:val="en-GB"/>
        </w:rPr>
        <w:t> </w:t>
      </w:r>
      <w:hyperlink r:id="rId1776" w:tooltip="Efficiency" w:history="1">
        <w:r w:rsidRPr="003036C3">
          <w:rPr>
            <w:rStyle w:val="Hyperlink"/>
            <w:rFonts w:ascii="Arial" w:hAnsi="Arial" w:cs="Arial"/>
            <w:color w:val="0B0080"/>
            <w:sz w:val="19"/>
            <w:szCs w:val="19"/>
            <w:u w:val="none"/>
            <w:lang w:val="en-GB"/>
          </w:rPr>
          <w:t>efficient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 using as few resources as needed, and</w:t>
      </w:r>
      <w:r w:rsidRPr="003036C3">
        <w:rPr>
          <w:rStyle w:val="apple-converted-space"/>
          <w:rFonts w:ascii="Arial" w:hAnsi="Arial" w:cs="Arial"/>
          <w:color w:val="000000"/>
          <w:sz w:val="19"/>
          <w:szCs w:val="19"/>
          <w:lang w:val="en-GB"/>
        </w:rPr>
        <w:t> </w:t>
      </w:r>
      <w:hyperlink r:id="rId1777" w:tooltip="Effective" w:history="1">
        <w:r w:rsidRPr="003036C3">
          <w:rPr>
            <w:rStyle w:val="Hyperlink"/>
            <w:rFonts w:ascii="Arial" w:hAnsi="Arial" w:cs="Arial"/>
            <w:color w:val="0B0080"/>
            <w:sz w:val="19"/>
            <w:szCs w:val="19"/>
            <w:u w:val="none"/>
            <w:lang w:val="en-GB"/>
          </w:rPr>
          <w:t>effective</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terms of meeting customer requirements. It is concerned with managing the process that converts inputs (in the forms of materials, labor, and energy) into outputs (in the form of goods and/or services). The relationship of operations management to</w:t>
      </w:r>
      <w:r w:rsidRPr="003036C3">
        <w:rPr>
          <w:rStyle w:val="apple-converted-space"/>
          <w:rFonts w:ascii="Arial" w:hAnsi="Arial" w:cs="Arial"/>
          <w:color w:val="000000"/>
          <w:sz w:val="19"/>
          <w:szCs w:val="19"/>
          <w:lang w:val="en-GB"/>
        </w:rPr>
        <w:t> </w:t>
      </w:r>
      <w:hyperlink r:id="rId1778" w:tooltip="Senior management" w:history="1">
        <w:r w:rsidRPr="003036C3">
          <w:rPr>
            <w:rStyle w:val="Hyperlink"/>
            <w:rFonts w:ascii="Arial" w:hAnsi="Arial" w:cs="Arial"/>
            <w:color w:val="0B0080"/>
            <w:sz w:val="19"/>
            <w:szCs w:val="19"/>
            <w:u w:val="none"/>
            <w:lang w:val="en-GB"/>
          </w:rPr>
          <w:t>senior management</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in commercial contexts can be compared to the relationship of</w:t>
      </w:r>
      <w:r w:rsidRPr="003036C3">
        <w:rPr>
          <w:rStyle w:val="apple-converted-space"/>
          <w:rFonts w:ascii="Arial" w:hAnsi="Arial" w:cs="Arial"/>
          <w:color w:val="000000"/>
          <w:sz w:val="19"/>
          <w:szCs w:val="19"/>
          <w:lang w:val="en-GB"/>
        </w:rPr>
        <w:t> </w:t>
      </w:r>
      <w:hyperlink r:id="rId1779" w:tooltip="Line officer" w:history="1">
        <w:r w:rsidRPr="003036C3">
          <w:rPr>
            <w:rStyle w:val="Hyperlink"/>
            <w:rFonts w:ascii="Arial" w:hAnsi="Arial" w:cs="Arial"/>
            <w:color w:val="0B0080"/>
            <w:sz w:val="19"/>
            <w:szCs w:val="19"/>
            <w:u w:val="none"/>
            <w:lang w:val="en-GB"/>
          </w:rPr>
          <w:t>line officers</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to highest-level senior officers in</w:t>
      </w:r>
      <w:r w:rsidRPr="003036C3">
        <w:rPr>
          <w:rStyle w:val="apple-converted-space"/>
          <w:rFonts w:ascii="Arial" w:hAnsi="Arial" w:cs="Arial"/>
          <w:color w:val="000000"/>
          <w:sz w:val="19"/>
          <w:szCs w:val="19"/>
          <w:lang w:val="en-GB"/>
        </w:rPr>
        <w:t> </w:t>
      </w:r>
      <w:hyperlink r:id="rId1780" w:tooltip="Military science" w:history="1">
        <w:r w:rsidRPr="003036C3">
          <w:rPr>
            <w:rStyle w:val="Hyperlink"/>
            <w:rFonts w:ascii="Arial" w:hAnsi="Arial" w:cs="Arial"/>
            <w:color w:val="0B0080"/>
            <w:sz w:val="19"/>
            <w:szCs w:val="19"/>
            <w:u w:val="none"/>
            <w:lang w:val="en-GB"/>
          </w:rPr>
          <w:t>military science</w:t>
        </w:r>
      </w:hyperlink>
      <w:r w:rsidRPr="003036C3">
        <w:rPr>
          <w:rFonts w:ascii="Arial" w:hAnsi="Arial" w:cs="Arial"/>
          <w:color w:val="000000"/>
          <w:sz w:val="19"/>
          <w:szCs w:val="19"/>
          <w:lang w:val="en-GB"/>
        </w:rPr>
        <w:t>. The highest-level officers shape the</w:t>
      </w:r>
      <w:r w:rsidRPr="003036C3">
        <w:rPr>
          <w:rStyle w:val="apple-converted-space"/>
          <w:rFonts w:ascii="Arial" w:hAnsi="Arial" w:cs="Arial"/>
          <w:color w:val="000000"/>
          <w:sz w:val="19"/>
          <w:szCs w:val="19"/>
          <w:lang w:val="en-GB"/>
        </w:rPr>
        <w:t> </w:t>
      </w:r>
      <w:hyperlink r:id="rId1781" w:tooltip="Strategy" w:history="1">
        <w:r w:rsidRPr="003036C3">
          <w:rPr>
            <w:rStyle w:val="Hyperlink"/>
            <w:rFonts w:ascii="Arial" w:hAnsi="Arial" w:cs="Arial"/>
            <w:color w:val="0B0080"/>
            <w:sz w:val="19"/>
            <w:szCs w:val="19"/>
            <w:u w:val="none"/>
            <w:lang w:val="en-GB"/>
          </w:rPr>
          <w:t>strategy</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and revise it over time, while the line officers make</w:t>
      </w:r>
      <w:r w:rsidRPr="003036C3">
        <w:rPr>
          <w:rStyle w:val="apple-converted-space"/>
          <w:rFonts w:ascii="Arial" w:hAnsi="Arial" w:cs="Arial"/>
          <w:color w:val="000000"/>
          <w:sz w:val="19"/>
          <w:szCs w:val="19"/>
          <w:lang w:val="en-GB"/>
        </w:rPr>
        <w:t> </w:t>
      </w:r>
      <w:hyperlink r:id="rId1782" w:tooltip="Military tactics" w:history="1">
        <w:r w:rsidRPr="003036C3">
          <w:rPr>
            <w:rStyle w:val="Hyperlink"/>
            <w:rFonts w:ascii="Arial" w:hAnsi="Arial" w:cs="Arial"/>
            <w:color w:val="0B0080"/>
            <w:sz w:val="19"/>
            <w:szCs w:val="19"/>
            <w:u w:val="none"/>
            <w:lang w:val="en-GB"/>
          </w:rPr>
          <w:t>tactical</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decisions in support of carrying out the strategy. In business as in military affairs, the boundaries between levels are not always distinct; tactical information dynamically informs strategy, and individual people often move between roles over time.</w:t>
      </w:r>
    </w:p>
    <w:p w:rsidR="00DA7C8E" w:rsidRPr="003036C3" w:rsidRDefault="00DA7C8E" w:rsidP="004856C2">
      <w:pPr>
        <w:pStyle w:val="NormalWeb"/>
        <w:spacing w:before="96" w:beforeAutospacing="0" w:after="120" w:afterAutospacing="0" w:line="360" w:lineRule="auto"/>
        <w:rPr>
          <w:rFonts w:ascii="Arial" w:hAnsi="Arial" w:cs="Arial"/>
          <w:color w:val="000000"/>
          <w:sz w:val="19"/>
          <w:szCs w:val="19"/>
          <w:lang w:val="en-GB"/>
        </w:rPr>
      </w:pPr>
      <w:r w:rsidRPr="003036C3">
        <w:rPr>
          <w:rFonts w:ascii="Arial" w:hAnsi="Arial" w:cs="Arial"/>
          <w:color w:val="000000"/>
          <w:sz w:val="19"/>
          <w:szCs w:val="19"/>
          <w:lang w:val="en-GB"/>
        </w:rPr>
        <w:lastRenderedPageBreak/>
        <w:t>According to the U.S. Department of Education, operations management is the field concerned with managing and directing the physical and/or technical functions of a firm or organization, particularly those relating to development, production, and manufacturing. Operations management programs typically include instruction in principles of general management, manufacturing and production systems, plant management, equipment maintenance management, production control, industrial labor relations and skilled trades supervision, strategic manufacturing policy, systems analysis, productivity analysis and cost control, and materials planning. Management, including operations management, is like</w:t>
      </w:r>
      <w:r w:rsidRPr="003036C3">
        <w:rPr>
          <w:rStyle w:val="apple-converted-space"/>
          <w:rFonts w:ascii="Arial" w:hAnsi="Arial" w:cs="Arial"/>
          <w:color w:val="000000"/>
          <w:sz w:val="19"/>
          <w:szCs w:val="19"/>
          <w:lang w:val="en-GB"/>
        </w:rPr>
        <w:t> </w:t>
      </w:r>
      <w:hyperlink r:id="rId1783" w:tooltip="Engineering" w:history="1">
        <w:r w:rsidRPr="003036C3">
          <w:rPr>
            <w:rStyle w:val="Hyperlink"/>
            <w:rFonts w:ascii="Arial" w:hAnsi="Arial" w:cs="Arial"/>
            <w:color w:val="0B0080"/>
            <w:sz w:val="19"/>
            <w:szCs w:val="19"/>
            <w:u w:val="none"/>
            <w:lang w:val="en-GB"/>
          </w:rPr>
          <w:t>engineering</w:t>
        </w:r>
      </w:hyperlink>
      <w:r w:rsidRPr="003036C3">
        <w:rPr>
          <w:rStyle w:val="apple-converted-space"/>
          <w:rFonts w:ascii="Arial" w:hAnsi="Arial" w:cs="Arial"/>
          <w:color w:val="000000"/>
          <w:sz w:val="19"/>
          <w:szCs w:val="19"/>
          <w:lang w:val="en-GB"/>
        </w:rPr>
        <w:t> </w:t>
      </w:r>
      <w:r w:rsidRPr="003036C3">
        <w:rPr>
          <w:rFonts w:ascii="Arial" w:hAnsi="Arial" w:cs="Arial"/>
          <w:color w:val="000000"/>
          <w:sz w:val="19"/>
          <w:szCs w:val="19"/>
          <w:lang w:val="en-GB"/>
        </w:rPr>
        <w:t xml:space="preserve">in that it blends art with </w:t>
      </w:r>
      <w:hyperlink r:id="rId1784" w:tooltip="Applied science" w:history="1">
        <w:r w:rsidRPr="003036C3">
          <w:rPr>
            <w:rStyle w:val="Hyperlink"/>
            <w:rFonts w:ascii="Arial" w:hAnsi="Arial" w:cs="Arial"/>
            <w:color w:val="0B0080"/>
            <w:sz w:val="19"/>
            <w:szCs w:val="19"/>
            <w:u w:val="none"/>
            <w:lang w:val="en-GB"/>
          </w:rPr>
          <w:t>applied science</w:t>
        </w:r>
      </w:hyperlink>
      <w:r w:rsidRPr="003036C3">
        <w:rPr>
          <w:rFonts w:ascii="Arial" w:hAnsi="Arial" w:cs="Arial"/>
          <w:color w:val="000000"/>
          <w:sz w:val="19"/>
          <w:szCs w:val="19"/>
          <w:lang w:val="en-GB"/>
        </w:rPr>
        <w:t>. People skills, creativity, rational analysis, and knowledge of technology are all required for success.</w:t>
      </w:r>
    </w:p>
    <w:p w:rsidR="00DA7C8E" w:rsidRPr="003036C3" w:rsidRDefault="00DA7C8E" w:rsidP="00AD487D">
      <w:pPr>
        <w:pStyle w:val="Heading2"/>
        <w:rPr>
          <w:kern w:val="36"/>
          <w:lang w:val="en-GB"/>
        </w:rPr>
      </w:pPr>
      <w:bookmarkStart w:id="160" w:name="_Toc327804774"/>
      <w:r w:rsidRPr="003036C3">
        <w:rPr>
          <w:kern w:val="36"/>
          <w:lang w:val="en-GB"/>
        </w:rPr>
        <w:t>Strategic management</w:t>
      </w:r>
      <w:bookmarkEnd w:id="160"/>
    </w:p>
    <w:p w:rsidR="00DA7C8E" w:rsidRPr="003036C3" w:rsidRDefault="00DA7C8E" w:rsidP="004856C2">
      <w:pPr>
        <w:pStyle w:val="NormalWeb"/>
        <w:shd w:val="clear" w:color="auto" w:fill="FFFFFF"/>
        <w:spacing w:before="96" w:beforeAutospacing="0" w:after="120" w:afterAutospacing="0" w:line="360" w:lineRule="auto"/>
        <w:rPr>
          <w:rFonts w:ascii="Arial" w:hAnsi="Arial" w:cs="Arial"/>
          <w:sz w:val="20"/>
          <w:szCs w:val="20"/>
          <w:lang w:val="en-GB"/>
        </w:rPr>
      </w:pPr>
      <w:r w:rsidRPr="003036C3">
        <w:rPr>
          <w:rFonts w:ascii="Arial" w:hAnsi="Arial" w:cs="Arial"/>
          <w:b/>
          <w:bCs/>
          <w:sz w:val="20"/>
          <w:szCs w:val="20"/>
          <w:lang w:val="en-GB"/>
        </w:rPr>
        <w:t>Strategic management</w:t>
      </w:r>
      <w:r w:rsidRPr="003036C3">
        <w:rPr>
          <w:rStyle w:val="apple-converted-space"/>
          <w:rFonts w:ascii="Arial" w:hAnsi="Arial" w:cs="Arial"/>
          <w:sz w:val="20"/>
          <w:szCs w:val="20"/>
          <w:lang w:val="en-GB"/>
        </w:rPr>
        <w:t> </w:t>
      </w:r>
      <w:r w:rsidRPr="003036C3">
        <w:rPr>
          <w:rFonts w:ascii="Arial" w:hAnsi="Arial" w:cs="Arial"/>
          <w:sz w:val="20"/>
          <w:szCs w:val="20"/>
          <w:lang w:val="en-GB"/>
        </w:rPr>
        <w:t>is a field that deals with the major intended and emergent initiatives taken by</w:t>
      </w:r>
      <w:r w:rsidRPr="003036C3">
        <w:rPr>
          <w:rStyle w:val="apple-converted-space"/>
          <w:rFonts w:ascii="Arial" w:hAnsi="Arial" w:cs="Arial"/>
          <w:sz w:val="20"/>
          <w:szCs w:val="20"/>
          <w:lang w:val="en-GB"/>
        </w:rPr>
        <w:t> </w:t>
      </w:r>
      <w:hyperlink r:id="rId1785" w:tooltip="General manager" w:history="1">
        <w:r w:rsidRPr="003036C3">
          <w:rPr>
            <w:rStyle w:val="Hyperlink"/>
            <w:rFonts w:ascii="Arial" w:hAnsi="Arial" w:cs="Arial"/>
            <w:color w:val="auto"/>
            <w:sz w:val="20"/>
            <w:szCs w:val="20"/>
            <w:u w:val="none"/>
            <w:lang w:val="en-GB"/>
          </w:rPr>
          <w:t>general managers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on behalf of owners, involving utilization of</w:t>
      </w:r>
      <w:r w:rsidRPr="003036C3">
        <w:rPr>
          <w:rStyle w:val="apple-converted-space"/>
          <w:rFonts w:ascii="Arial" w:hAnsi="Arial" w:cs="Arial"/>
          <w:sz w:val="20"/>
          <w:szCs w:val="20"/>
          <w:lang w:val="en-GB"/>
        </w:rPr>
        <w:t> </w:t>
      </w:r>
      <w:hyperlink r:id="rId1786" w:tooltip="Factors of production" w:history="1">
        <w:r w:rsidRPr="003036C3">
          <w:rPr>
            <w:rStyle w:val="Hyperlink"/>
            <w:rFonts w:ascii="Arial" w:hAnsi="Arial" w:cs="Arial"/>
            <w:color w:val="auto"/>
            <w:sz w:val="20"/>
            <w:szCs w:val="20"/>
            <w:u w:val="none"/>
            <w:lang w:val="en-GB"/>
          </w:rPr>
          <w:t>resources</w:t>
        </w:r>
      </w:hyperlink>
      <w:r w:rsidRPr="003036C3">
        <w:rPr>
          <w:rFonts w:ascii="Arial" w:hAnsi="Arial" w:cs="Arial"/>
          <w:sz w:val="20"/>
          <w:szCs w:val="20"/>
          <w:lang w:val="en-GB"/>
        </w:rPr>
        <w:t>, to enhance the performance of</w:t>
      </w:r>
      <w:r w:rsidRPr="003036C3">
        <w:rPr>
          <w:rStyle w:val="apple-converted-space"/>
          <w:rFonts w:ascii="Arial" w:hAnsi="Arial" w:cs="Arial"/>
          <w:sz w:val="20"/>
          <w:szCs w:val="20"/>
          <w:lang w:val="en-GB"/>
        </w:rPr>
        <w:t> </w:t>
      </w:r>
      <w:hyperlink r:id="rId1787" w:tooltip="Business" w:history="1">
        <w:r w:rsidRPr="003036C3">
          <w:rPr>
            <w:rStyle w:val="Hyperlink"/>
            <w:rFonts w:ascii="Arial" w:hAnsi="Arial" w:cs="Arial"/>
            <w:color w:val="auto"/>
            <w:sz w:val="20"/>
            <w:szCs w:val="20"/>
            <w:u w:val="none"/>
            <w:lang w:val="en-GB"/>
          </w:rPr>
          <w:t>ﬁrms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in their external environments.</w:t>
      </w:r>
      <w:hyperlink r:id="rId1788" w:anchor="cite_note-0" w:history="1">
        <w:r w:rsidRPr="003036C3">
          <w:rPr>
            <w:rStyle w:val="Hyperlink"/>
            <w:rFonts w:ascii="Arial" w:hAnsi="Arial" w:cs="Arial"/>
            <w:color w:val="auto"/>
            <w:sz w:val="20"/>
            <w:szCs w:val="20"/>
            <w:u w:val="none"/>
            <w:vertAlign w:val="superscript"/>
            <w:lang w:val="en-GB"/>
          </w:rPr>
          <w:t>[1]</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It entails specifying the</w:t>
      </w:r>
      <w:r w:rsidRPr="003036C3">
        <w:rPr>
          <w:rStyle w:val="apple-converted-space"/>
          <w:rFonts w:ascii="Arial" w:hAnsi="Arial" w:cs="Arial"/>
          <w:sz w:val="20"/>
          <w:szCs w:val="20"/>
          <w:lang w:val="en-GB"/>
        </w:rPr>
        <w:t> </w:t>
      </w:r>
      <w:hyperlink r:id="rId1789" w:tooltip="Organization" w:history="1">
        <w:r w:rsidRPr="003036C3">
          <w:rPr>
            <w:rStyle w:val="Hyperlink"/>
            <w:rFonts w:ascii="Arial" w:hAnsi="Arial" w:cs="Arial"/>
            <w:color w:val="auto"/>
            <w:sz w:val="20"/>
            <w:szCs w:val="20"/>
            <w:u w:val="none"/>
            <w:lang w:val="en-GB"/>
          </w:rPr>
          <w:t>organization</w:t>
        </w:r>
      </w:hyperlink>
      <w:r w:rsidRPr="003036C3">
        <w:rPr>
          <w:rFonts w:ascii="Arial" w:hAnsi="Arial" w:cs="Arial"/>
          <w:sz w:val="20"/>
          <w:szCs w:val="20"/>
          <w:lang w:val="en-GB"/>
        </w:rPr>
        <w:t>'s</w:t>
      </w:r>
      <w:r w:rsidRPr="003036C3">
        <w:rPr>
          <w:rStyle w:val="apple-converted-space"/>
          <w:rFonts w:ascii="Arial" w:hAnsi="Arial" w:cs="Arial"/>
          <w:sz w:val="20"/>
          <w:szCs w:val="20"/>
          <w:lang w:val="en-GB"/>
        </w:rPr>
        <w:t> </w:t>
      </w:r>
      <w:hyperlink r:id="rId1790" w:tooltip="Mission statement" w:history="1">
        <w:r w:rsidRPr="003036C3">
          <w:rPr>
            <w:rStyle w:val="Hyperlink"/>
            <w:rFonts w:ascii="Arial" w:hAnsi="Arial" w:cs="Arial"/>
            <w:color w:val="auto"/>
            <w:sz w:val="20"/>
            <w:szCs w:val="20"/>
            <w:u w:val="none"/>
            <w:lang w:val="en-GB"/>
          </w:rPr>
          <w:t>mission</w:t>
        </w:r>
      </w:hyperlink>
      <w:r w:rsidRPr="003036C3">
        <w:rPr>
          <w:rFonts w:ascii="Arial" w:hAnsi="Arial" w:cs="Arial"/>
          <w:sz w:val="20"/>
          <w:szCs w:val="20"/>
          <w:lang w:val="en-GB"/>
        </w:rPr>
        <w:t>, vision and objectives, developing policies and plans, often in terms of projects and programs, which are designed to achieve these objectives, and then allocating resources to implement the policies and plans, projects and programs. A</w:t>
      </w:r>
      <w:r w:rsidRPr="003036C3">
        <w:rPr>
          <w:rStyle w:val="apple-converted-space"/>
          <w:rFonts w:ascii="Arial" w:hAnsi="Arial" w:cs="Arial"/>
          <w:sz w:val="20"/>
          <w:szCs w:val="20"/>
          <w:lang w:val="en-GB"/>
        </w:rPr>
        <w:t> </w:t>
      </w:r>
      <w:hyperlink r:id="rId1791" w:tooltip="Balanced scorecard" w:history="1">
        <w:r w:rsidRPr="003036C3">
          <w:rPr>
            <w:rStyle w:val="Hyperlink"/>
            <w:rFonts w:ascii="Arial" w:hAnsi="Arial" w:cs="Arial"/>
            <w:color w:val="auto"/>
            <w:sz w:val="20"/>
            <w:szCs w:val="20"/>
            <w:u w:val="none"/>
            <w:lang w:val="en-GB"/>
          </w:rPr>
          <w:t>balanced scorecard</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is often used to evaluate the overall performance of the</w:t>
      </w:r>
      <w:r w:rsidRPr="003036C3">
        <w:rPr>
          <w:rStyle w:val="apple-converted-space"/>
          <w:rFonts w:ascii="Arial" w:hAnsi="Arial" w:cs="Arial"/>
          <w:sz w:val="20"/>
          <w:szCs w:val="20"/>
          <w:lang w:val="en-GB"/>
        </w:rPr>
        <w:t> </w:t>
      </w:r>
      <w:hyperlink r:id="rId1792" w:tooltip="Business" w:history="1">
        <w:r w:rsidRPr="003036C3">
          <w:rPr>
            <w:rStyle w:val="Hyperlink"/>
            <w:rFonts w:ascii="Arial" w:hAnsi="Arial" w:cs="Arial"/>
            <w:color w:val="auto"/>
            <w:sz w:val="20"/>
            <w:szCs w:val="20"/>
            <w:u w:val="none"/>
            <w:lang w:val="en-GB"/>
          </w:rPr>
          <w:t>business</w:t>
        </w:r>
      </w:hyperlink>
      <w:r w:rsidRPr="003036C3">
        <w:rPr>
          <w:rStyle w:val="apple-converted-space"/>
          <w:rFonts w:ascii="Arial" w:hAnsi="Arial" w:cs="Arial"/>
          <w:sz w:val="20"/>
          <w:szCs w:val="20"/>
          <w:lang w:val="en-GB"/>
        </w:rPr>
        <w:t> </w:t>
      </w:r>
      <w:r w:rsidRPr="003036C3">
        <w:rPr>
          <w:rFonts w:ascii="Arial" w:hAnsi="Arial" w:cs="Arial"/>
          <w:sz w:val="20"/>
          <w:szCs w:val="20"/>
          <w:lang w:val="en-GB"/>
        </w:rPr>
        <w:t>and its progress towards objectives. Recent studies and leading management theorists have advocated that strategy needs to start with stakeholders expectations and use a modified balanced scorecard which includes all stakeholders.</w:t>
      </w:r>
    </w:p>
    <w:p w:rsidR="00DA7C8E" w:rsidRPr="003036C3" w:rsidRDefault="00DA7C8E"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is a level of managerial activity under setting goals and over</w:t>
      </w:r>
      <w:r w:rsidRPr="003036C3">
        <w:rPr>
          <w:rStyle w:val="apple-converted-space"/>
          <w:rFonts w:ascii="Arial" w:hAnsi="Arial" w:cs="Arial"/>
          <w:color w:val="000000"/>
          <w:sz w:val="20"/>
          <w:szCs w:val="20"/>
          <w:lang w:val="en-GB"/>
        </w:rPr>
        <w:t> </w:t>
      </w:r>
      <w:hyperlink r:id="rId1793" w:tooltip="Tactic (method)" w:history="1">
        <w:r w:rsidRPr="003036C3">
          <w:rPr>
            <w:rStyle w:val="Hyperlink"/>
            <w:rFonts w:ascii="Arial" w:hAnsi="Arial" w:cs="Arial"/>
            <w:color w:val="0B0080"/>
            <w:sz w:val="20"/>
            <w:szCs w:val="20"/>
            <w:u w:val="none"/>
            <w:lang w:val="en-GB"/>
          </w:rPr>
          <w:t>Tactics</w:t>
        </w:r>
      </w:hyperlink>
      <w:r w:rsidRPr="003036C3">
        <w:rPr>
          <w:rFonts w:ascii="Arial" w:hAnsi="Arial" w:cs="Arial"/>
          <w:color w:val="000000"/>
          <w:sz w:val="20"/>
          <w:szCs w:val="20"/>
          <w:lang w:val="en-GB"/>
        </w:rPr>
        <w:t>. Strategic management provides overall direction to the enterprise and is closely related to the field of</w:t>
      </w:r>
      <w:r w:rsidRPr="003036C3">
        <w:rPr>
          <w:rStyle w:val="apple-converted-space"/>
          <w:rFonts w:ascii="Arial" w:hAnsi="Arial" w:cs="Arial"/>
          <w:color w:val="000000"/>
          <w:sz w:val="20"/>
          <w:szCs w:val="20"/>
          <w:lang w:val="en-GB"/>
        </w:rPr>
        <w:t> </w:t>
      </w:r>
      <w:hyperlink r:id="rId1794" w:tooltip="Organization Studies" w:history="1">
        <w:r w:rsidRPr="003036C3">
          <w:rPr>
            <w:rStyle w:val="Hyperlink"/>
            <w:rFonts w:ascii="Arial" w:hAnsi="Arial" w:cs="Arial"/>
            <w:color w:val="0B0080"/>
            <w:sz w:val="20"/>
            <w:szCs w:val="20"/>
            <w:u w:val="none"/>
            <w:lang w:val="en-GB"/>
          </w:rPr>
          <w:t>Organization Studies</w:t>
        </w:r>
      </w:hyperlink>
      <w:r w:rsidRPr="003036C3">
        <w:rPr>
          <w:rFonts w:ascii="Arial" w:hAnsi="Arial" w:cs="Arial"/>
          <w:color w:val="000000"/>
          <w:sz w:val="20"/>
          <w:szCs w:val="20"/>
          <w:lang w:val="en-GB"/>
        </w:rPr>
        <w:t>. In the field of business administration it is useful to talk about "strategic alignment" between the organization and its environment or "strategic consistency." According to Arieu (2007), "there is strategic consistency when the actions of an organization are consistent with the expectations of management, and these in turn are with the market and the context." Strategic management includes not only the management team but can also include the Board of Directors and other stakeholders of the organization. It depends on the organizational structure.</w:t>
      </w:r>
    </w:p>
    <w:p w:rsidR="00DA7C8E" w:rsidRPr="003036C3" w:rsidRDefault="00DA7C8E"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is an ongoing process that evaluates and controls the business and the industries in which the company is involved; assesses its competitors and sets goals and strategies to meet all existing and potential competitors; and then reassesses each strategy annually or quarterly [i.e. regularly] to determine how it has been implemented and whether it has succeeded or needs replacement by a new strategy to meet changed circumstances, new technology, new competitors, a new economic environment., or a new social, financial, or political environment.” Strategic Management can also be defined as "the identification of the purpose of the organization and the plans and actions to achieve the purpose. It is that set of managerial decisions and actions that determine the long term performance of a business enterprise. It involves formulating and implementing strategies that will help in aligning the organization and its environmental to achieve organizational goals."</w:t>
      </w:r>
    </w:p>
    <w:p w:rsidR="00AE7F5D" w:rsidRPr="003036C3" w:rsidRDefault="00AE7F5D"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61" w:name="_Toc327804775"/>
      <w:r w:rsidRPr="003036C3">
        <w:rPr>
          <w:rStyle w:val="mw-headline"/>
          <w:rFonts w:cs="Arial"/>
          <w:bCs w:val="0"/>
          <w:color w:val="000000"/>
          <w:sz w:val="19"/>
          <w:szCs w:val="19"/>
          <w:lang w:val="en-GB"/>
        </w:rPr>
        <w:lastRenderedPageBreak/>
        <w:t>Concepts/approaches of strategic management</w:t>
      </w:r>
      <w:bookmarkEnd w:id="161"/>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management can depend upon the size of an organization, and the proclivity to change of its business environment. These points are highlighted below:</w:t>
      </w:r>
    </w:p>
    <w:p w:rsidR="00AE7F5D" w:rsidRPr="003036C3" w:rsidRDefault="00AE7F5D" w:rsidP="00C8263A">
      <w:pPr>
        <w:numPr>
          <w:ilvl w:val="0"/>
          <w:numId w:val="5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 global/transnational organization may employ a more structured strategic management model, due to its size, scope of operations, and need to encompass stakeholder views and requirements.</w:t>
      </w:r>
    </w:p>
    <w:p w:rsidR="00AE7F5D" w:rsidRPr="003036C3" w:rsidRDefault="00AE7F5D" w:rsidP="00C8263A">
      <w:pPr>
        <w:numPr>
          <w:ilvl w:val="0"/>
          <w:numId w:val="55"/>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An SME (Small and Medium Enterprise) may employ an entrepreneurial approach. This is due to its comparatively smaller size and scope of operations, as well as possessing fewer resources. An SME's CEO (or general top management) may simply outline a mission, and pursue all activities under that mission.</w:t>
      </w:r>
    </w:p>
    <w:p w:rsidR="00AE7F5D" w:rsidRPr="003036C3" w:rsidRDefault="00AE7F5D" w:rsidP="00C8263A">
      <w:pPr>
        <w:numPr>
          <w:ilvl w:val="0"/>
          <w:numId w:val="56"/>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Whittington (2001) highlighted four approaches to strategic management, utilising different factors that organisations may face. These are the Classical, Processual, Evolutionary and Systemic approaches. Each paradigm is suited to specific environmental factors, of which global firms have faced over the past 4/5 decades.</w:t>
      </w:r>
    </w:p>
    <w:p w:rsidR="00AE7F5D" w:rsidRPr="003036C3" w:rsidRDefault="00AE7F5D" w:rsidP="00C8263A">
      <w:pPr>
        <w:numPr>
          <w:ilvl w:val="0"/>
          <w:numId w:val="5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Mintzberg has stated there are prescriptive (what should be) and descriptive (what is) schools, in the sense that the prescriptive schools are "one size fits all" approaches designed to work as best practice methods, and the descriptive schools merely describe how corporate strategy is devised in given contexts.</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It can be said that there is no overriding strategic managerial method, and that a number of differing variables must be taken into account, relative to how a corporate strategic plan is outlined. It can also be said to be a subjective and highly contextual process.</w:t>
      </w:r>
    </w:p>
    <w:p w:rsidR="00AE7F5D" w:rsidRPr="003036C3" w:rsidRDefault="00AE7F5D" w:rsidP="004856C2">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lang w:val="en-GB"/>
        </w:rPr>
      </w:pPr>
      <w:bookmarkStart w:id="162" w:name="_Toc327804776"/>
      <w:r w:rsidRPr="003036C3">
        <w:rPr>
          <w:rStyle w:val="mw-headline"/>
          <w:rFonts w:cs="Arial"/>
          <w:bCs w:val="0"/>
          <w:color w:val="000000"/>
          <w:sz w:val="19"/>
          <w:szCs w:val="19"/>
          <w:lang w:val="en-GB"/>
        </w:rPr>
        <w:t>Strategy formation (Classical school)</w:t>
      </w:r>
      <w:bookmarkEnd w:id="162"/>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Classical School of strategic management is the most taught and deployed approach, of which most textbooks on the subject convey. The essential points of the approach are "where are we now?", "where do we want to be?" and "how do we get there?". It thus comprises an environmental analysis, a choice of available options, and determining a path for action and implementation.</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initial task in strategic management is typically the compilation and dissemination of a mission statement. This document outlines, in essence, the raison d'etre of an organization. Additionally, it specifies the scope of activities an organization wishes to undertake, coupled with the markets a firm wishes to serve.</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Following the devising of a mission statement, a firm would then undertake an environmental scanning within the purview of the statement.</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lastRenderedPageBreak/>
        <w:t>Strategic formation is a combination of three main processes which are as follows:</w:t>
      </w:r>
    </w:p>
    <w:p w:rsidR="00AE7F5D" w:rsidRPr="003036C3" w:rsidRDefault="00AE7F5D" w:rsidP="00C8263A">
      <w:pPr>
        <w:numPr>
          <w:ilvl w:val="0"/>
          <w:numId w:val="5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Performing a situation analysis, self-evaluation and competitor analysis: both internal and external; both micro-environmental and macro-environmental.</w:t>
      </w:r>
    </w:p>
    <w:p w:rsidR="00AE7F5D" w:rsidRPr="003036C3" w:rsidRDefault="00AE7F5D" w:rsidP="00C8263A">
      <w:pPr>
        <w:numPr>
          <w:ilvl w:val="0"/>
          <w:numId w:val="58"/>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Concurrent with this assessment, objectives are set. These objectives should be parallel to a time-line; some are in the short-term and others on the long-term. This involves crafting vision statements (long term view of a possible future), mission statements (the role that the organization gives itself in society), overall corporate objectives (both financial and strategic), strategic business unit objectives (both financial and strategic), and tactical objectives.</w:t>
      </w:r>
    </w:p>
    <w:p w:rsidR="00AE7F5D" w:rsidRPr="003036C3" w:rsidRDefault="00AE7F5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Strategy evaluation and choice</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An environmental scan will highlight all pertinent aspects that affect an organization, whether external or sector/industry-based. Such an occurrence will also uncover areas to capitalise on, in addition to areas in which expansion may be unwise.</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These options, once identified, have to be vetted and screened by an organization. In addition to ascertaining the suitability, feasibility and acceptability of an option, the actual modes of progress have to be determined. These pertain to:</w:t>
      </w:r>
    </w:p>
    <w:p w:rsidR="00AE7F5D" w:rsidRPr="003036C3" w:rsidRDefault="00AE7F5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The basis of competition</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basis of competition is the competitive advantage used or established by the strategy. This advantage may derive from how an organization produces its products, how it acts within a market relative to its competitors, or other aspects of the business. Specific approaches may include:</w:t>
      </w:r>
    </w:p>
    <w:p w:rsidR="00AE7F5D" w:rsidRPr="003036C3" w:rsidRDefault="00AE7F5D" w:rsidP="00C8263A">
      <w:pPr>
        <w:numPr>
          <w:ilvl w:val="0"/>
          <w:numId w:val="5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 xml:space="preserve">Differentiation, in which a multitude of market segments are served on a mass scale. An example will include the array of products produced by Unilever, or Procter and Gamble, as both forge many of the </w:t>
      </w:r>
      <w:r w:rsidR="004856C2" w:rsidRPr="003036C3">
        <w:rPr>
          <w:rFonts w:ascii="Arial" w:hAnsi="Arial" w:cs="Arial"/>
          <w:color w:val="000000"/>
          <w:sz w:val="20"/>
          <w:szCs w:val="20"/>
          <w:lang w:val="en-GB"/>
        </w:rPr>
        <w:t>world’s</w:t>
      </w:r>
      <w:r w:rsidRPr="003036C3">
        <w:rPr>
          <w:rFonts w:ascii="Arial" w:hAnsi="Arial" w:cs="Arial"/>
          <w:color w:val="000000"/>
          <w:sz w:val="20"/>
          <w:szCs w:val="20"/>
          <w:lang w:val="en-GB"/>
        </w:rPr>
        <w:t xml:space="preserve"> noted consumer brands serving a variety of market segments.</w:t>
      </w:r>
    </w:p>
    <w:p w:rsidR="00AE7F5D" w:rsidRPr="003036C3" w:rsidRDefault="00AE7F5D" w:rsidP="00C8263A">
      <w:pPr>
        <w:numPr>
          <w:ilvl w:val="0"/>
          <w:numId w:val="6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Cost-based, which often concerns economy pricing. An example would be dollar stores in the United States.</w:t>
      </w:r>
    </w:p>
    <w:p w:rsidR="00AE7F5D" w:rsidRPr="003036C3" w:rsidRDefault="00AE7F5D" w:rsidP="00C8263A">
      <w:pPr>
        <w:numPr>
          <w:ilvl w:val="0"/>
          <w:numId w:val="6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Market segmentation (or niche), in which products are tailored for the unique needs of a niche market, as opposed to a mass market. An example is Aston Martin cars.</w:t>
      </w:r>
    </w:p>
    <w:p w:rsidR="00AE7F5D" w:rsidRPr="003036C3" w:rsidRDefault="00AE7F5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Mode of action</w:t>
      </w:r>
    </w:p>
    <w:p w:rsidR="00AE7F5D" w:rsidRPr="003036C3" w:rsidRDefault="00AE7F5D" w:rsidP="00C8263A">
      <w:pPr>
        <w:numPr>
          <w:ilvl w:val="0"/>
          <w:numId w:val="62"/>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Measuring the effectiveness of the organizational strategy, it's extremely important to conduct a</w:t>
      </w:r>
      <w:r w:rsidRPr="003036C3">
        <w:rPr>
          <w:rStyle w:val="apple-converted-space"/>
          <w:rFonts w:ascii="Arial" w:hAnsi="Arial" w:cs="Arial"/>
          <w:color w:val="000000"/>
          <w:sz w:val="20"/>
          <w:szCs w:val="20"/>
          <w:lang w:val="en-GB"/>
        </w:rPr>
        <w:t> </w:t>
      </w:r>
      <w:hyperlink r:id="rId1795" w:tooltip="SWOT analysis" w:history="1">
        <w:r w:rsidRPr="003036C3">
          <w:rPr>
            <w:rStyle w:val="Hyperlink"/>
            <w:rFonts w:ascii="Arial" w:hAnsi="Arial" w:cs="Arial"/>
            <w:color w:val="0B0080"/>
            <w:sz w:val="20"/>
            <w:szCs w:val="20"/>
            <w:u w:val="none"/>
            <w:lang w:val="en-GB"/>
          </w:rPr>
          <w:t>SWOT analysis</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to figure out the internal strengths and weaknesses, and external opportunities and threats of the entity in business. This may require taking certain precautionary measures or even changing the entire strategy.</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lastRenderedPageBreak/>
        <w:t>In corporate strategy, Johnson, Scholes and Whittington present a model in which strategic options are evaluated against three key success criteria:</w:t>
      </w:r>
      <w:r w:rsidR="004856C2" w:rsidRPr="003036C3">
        <w:rPr>
          <w:rFonts w:ascii="Arial" w:hAnsi="Arial" w:cs="Arial"/>
          <w:color w:val="000000"/>
          <w:sz w:val="20"/>
          <w:szCs w:val="20"/>
          <w:lang w:val="en-GB"/>
        </w:rPr>
        <w:t xml:space="preserve"> </w:t>
      </w:r>
    </w:p>
    <w:p w:rsidR="00AE7F5D" w:rsidRPr="003036C3" w:rsidRDefault="00AE7F5D" w:rsidP="00C8263A">
      <w:pPr>
        <w:numPr>
          <w:ilvl w:val="0"/>
          <w:numId w:val="6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Suitability; would it work?</w:t>
      </w:r>
    </w:p>
    <w:p w:rsidR="00AE7F5D" w:rsidRPr="003036C3" w:rsidRDefault="00AE7F5D" w:rsidP="00C8263A">
      <w:pPr>
        <w:numPr>
          <w:ilvl w:val="0"/>
          <w:numId w:val="6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Feasibility; can it be made to work?</w:t>
      </w:r>
    </w:p>
    <w:p w:rsidR="00AE7F5D" w:rsidRPr="003036C3" w:rsidRDefault="00AE7F5D" w:rsidP="00C8263A">
      <w:pPr>
        <w:numPr>
          <w:ilvl w:val="0"/>
          <w:numId w:val="63"/>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Acceptability; will they work it?</w:t>
      </w:r>
    </w:p>
    <w:p w:rsidR="00AE7F5D" w:rsidRPr="003036C3" w:rsidRDefault="00AE7F5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Suitability</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Suitability deals with the overall rationale of the strategy. The key point to consider is whether the strategy would address the key strategic issues underlined by the organisation's strategic position.</w:t>
      </w:r>
    </w:p>
    <w:p w:rsidR="00AE7F5D" w:rsidRPr="003036C3" w:rsidRDefault="00AE7F5D" w:rsidP="00C8263A">
      <w:pPr>
        <w:numPr>
          <w:ilvl w:val="0"/>
          <w:numId w:val="6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Does it make economic sense?</w:t>
      </w:r>
    </w:p>
    <w:p w:rsidR="00AE7F5D" w:rsidRPr="003036C3" w:rsidRDefault="00AE7F5D" w:rsidP="00C8263A">
      <w:pPr>
        <w:numPr>
          <w:ilvl w:val="0"/>
          <w:numId w:val="6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Would the organization obtain</w:t>
      </w:r>
      <w:r w:rsidRPr="003036C3">
        <w:rPr>
          <w:rStyle w:val="apple-converted-space"/>
          <w:rFonts w:ascii="Arial" w:hAnsi="Arial" w:cs="Arial"/>
          <w:color w:val="000000"/>
          <w:sz w:val="20"/>
          <w:szCs w:val="20"/>
          <w:lang w:val="en-GB"/>
        </w:rPr>
        <w:t> </w:t>
      </w:r>
      <w:hyperlink r:id="rId1796" w:tooltip="Economies of scale" w:history="1">
        <w:r w:rsidRPr="003036C3">
          <w:rPr>
            <w:rStyle w:val="Hyperlink"/>
            <w:rFonts w:ascii="Arial" w:hAnsi="Arial" w:cs="Arial"/>
            <w:color w:val="0B0080"/>
            <w:sz w:val="20"/>
            <w:szCs w:val="20"/>
            <w:u w:val="none"/>
            <w:lang w:val="en-GB"/>
          </w:rPr>
          <w:t>economies of scale</w:t>
        </w:r>
      </w:hyperlink>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or</w:t>
      </w:r>
      <w:r w:rsidRPr="003036C3">
        <w:rPr>
          <w:rStyle w:val="apple-converted-space"/>
          <w:rFonts w:ascii="Arial" w:hAnsi="Arial" w:cs="Arial"/>
          <w:color w:val="000000"/>
          <w:sz w:val="20"/>
          <w:szCs w:val="20"/>
          <w:lang w:val="en-GB"/>
        </w:rPr>
        <w:t> </w:t>
      </w:r>
      <w:hyperlink r:id="rId1797" w:tooltip="Economies of scope" w:history="1">
        <w:r w:rsidRPr="003036C3">
          <w:rPr>
            <w:rStyle w:val="Hyperlink"/>
            <w:rFonts w:ascii="Arial" w:hAnsi="Arial" w:cs="Arial"/>
            <w:color w:val="0B0080"/>
            <w:sz w:val="20"/>
            <w:szCs w:val="20"/>
            <w:u w:val="none"/>
            <w:lang w:val="en-GB"/>
          </w:rPr>
          <w:t>economies of scope</w:t>
        </w:r>
      </w:hyperlink>
      <w:r w:rsidRPr="003036C3">
        <w:rPr>
          <w:rFonts w:ascii="Arial" w:hAnsi="Arial" w:cs="Arial"/>
          <w:color w:val="000000"/>
          <w:sz w:val="20"/>
          <w:szCs w:val="20"/>
          <w:lang w:val="en-GB"/>
        </w:rPr>
        <w:t>?</w:t>
      </w:r>
    </w:p>
    <w:p w:rsidR="00AE7F5D" w:rsidRPr="003036C3" w:rsidRDefault="00AE7F5D" w:rsidP="00C8263A">
      <w:pPr>
        <w:numPr>
          <w:ilvl w:val="0"/>
          <w:numId w:val="64"/>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Would it be suitable in terms of environment and capabilities?</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suitability include:</w:t>
      </w:r>
    </w:p>
    <w:p w:rsidR="00AE7F5D" w:rsidRPr="003036C3" w:rsidRDefault="00AE7F5D" w:rsidP="00C8263A">
      <w:pPr>
        <w:numPr>
          <w:ilvl w:val="0"/>
          <w:numId w:val="65"/>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Ranking strategic options</w:t>
      </w:r>
    </w:p>
    <w:p w:rsidR="00AE7F5D" w:rsidRPr="003036C3" w:rsidRDefault="00192060" w:rsidP="00C8263A">
      <w:pPr>
        <w:numPr>
          <w:ilvl w:val="0"/>
          <w:numId w:val="65"/>
        </w:numPr>
        <w:shd w:val="clear" w:color="auto" w:fill="FFFFFF"/>
        <w:spacing w:before="100" w:beforeAutospacing="1" w:after="24" w:line="360" w:lineRule="auto"/>
        <w:ind w:left="384"/>
        <w:rPr>
          <w:rFonts w:ascii="Arial" w:hAnsi="Arial" w:cs="Arial"/>
          <w:color w:val="000000"/>
          <w:sz w:val="20"/>
          <w:szCs w:val="20"/>
          <w:lang w:val="en-GB"/>
        </w:rPr>
      </w:pPr>
      <w:hyperlink r:id="rId1798" w:tooltip="Decision tree" w:history="1">
        <w:r w:rsidR="00AE7F5D" w:rsidRPr="003036C3">
          <w:rPr>
            <w:rStyle w:val="Hyperlink"/>
            <w:rFonts w:ascii="Arial" w:hAnsi="Arial" w:cs="Arial"/>
            <w:color w:val="0B0080"/>
            <w:sz w:val="20"/>
            <w:szCs w:val="20"/>
            <w:u w:val="none"/>
            <w:lang w:val="en-GB"/>
          </w:rPr>
          <w:t>Decision trees</w:t>
        </w:r>
      </w:hyperlink>
    </w:p>
    <w:p w:rsidR="00AE7F5D" w:rsidRPr="003036C3" w:rsidRDefault="00AE7F5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Feasibility</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Feasibility is concerned with whether the resources required to implement the strategy are available, can be developed or obtained. Resources include</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funding</w:t>
      </w: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people</w:t>
      </w:r>
      <w:r w:rsidRPr="003036C3">
        <w:rPr>
          <w:rFonts w:ascii="Arial" w:hAnsi="Arial" w:cs="Arial"/>
          <w:color w:val="000000"/>
          <w:sz w:val="20"/>
          <w:szCs w:val="20"/>
          <w:lang w:val="en-GB"/>
        </w:rPr>
        <w:t>,</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time</w:t>
      </w:r>
      <w:r w:rsidRPr="003036C3">
        <w:rPr>
          <w:rFonts w:ascii="Arial" w:hAnsi="Arial" w:cs="Arial"/>
          <w:color w:val="000000"/>
          <w:sz w:val="20"/>
          <w:szCs w:val="20"/>
          <w:lang w:val="en-GB"/>
        </w:rPr>
        <w:t>, and</w:t>
      </w:r>
      <w:r w:rsidRPr="003036C3">
        <w:rPr>
          <w:rStyle w:val="apple-converted-space"/>
          <w:rFonts w:ascii="Arial" w:hAnsi="Arial" w:cs="Arial"/>
          <w:color w:val="000000"/>
          <w:sz w:val="20"/>
          <w:szCs w:val="20"/>
          <w:lang w:val="en-GB"/>
        </w:rPr>
        <w:t> </w:t>
      </w:r>
      <w:r w:rsidRPr="003036C3">
        <w:rPr>
          <w:rFonts w:ascii="Arial" w:hAnsi="Arial" w:cs="Arial"/>
          <w:b/>
          <w:bCs/>
          <w:color w:val="000000"/>
          <w:sz w:val="20"/>
          <w:szCs w:val="20"/>
          <w:lang w:val="en-GB"/>
        </w:rPr>
        <w:t>information</w:t>
      </w:r>
      <w:r w:rsidRPr="003036C3">
        <w:rPr>
          <w:rFonts w:ascii="Arial" w:hAnsi="Arial" w:cs="Arial"/>
          <w:color w:val="000000"/>
          <w:sz w:val="20"/>
          <w:szCs w:val="20"/>
          <w:lang w:val="en-GB"/>
        </w:rPr>
        <w:t>. or cash flow in the market</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feasibility include:</w:t>
      </w:r>
    </w:p>
    <w:p w:rsidR="00AE7F5D" w:rsidRPr="003036C3" w:rsidRDefault="00192060" w:rsidP="00C8263A">
      <w:pPr>
        <w:numPr>
          <w:ilvl w:val="0"/>
          <w:numId w:val="66"/>
        </w:numPr>
        <w:shd w:val="clear" w:color="auto" w:fill="FFFFFF"/>
        <w:spacing w:before="100" w:beforeAutospacing="1" w:after="24" w:line="360" w:lineRule="auto"/>
        <w:ind w:left="384"/>
        <w:rPr>
          <w:rFonts w:ascii="Arial" w:hAnsi="Arial" w:cs="Arial"/>
          <w:color w:val="000000"/>
          <w:sz w:val="20"/>
          <w:szCs w:val="20"/>
          <w:lang w:val="en-GB"/>
        </w:rPr>
      </w:pPr>
      <w:hyperlink r:id="rId1799" w:tooltip="Cash flow" w:history="1">
        <w:r w:rsidR="00AE7F5D" w:rsidRPr="003036C3">
          <w:rPr>
            <w:rStyle w:val="Hyperlink"/>
            <w:rFonts w:ascii="Arial" w:hAnsi="Arial" w:cs="Arial"/>
            <w:color w:val="0B0080"/>
            <w:sz w:val="20"/>
            <w:szCs w:val="20"/>
            <w:u w:val="none"/>
            <w:lang w:val="en-GB"/>
          </w:rPr>
          <w:t>cash flow</w:t>
        </w:r>
      </w:hyperlink>
      <w:r w:rsidR="00AE7F5D" w:rsidRPr="003036C3">
        <w:rPr>
          <w:rStyle w:val="apple-converted-space"/>
          <w:rFonts w:ascii="Arial" w:hAnsi="Arial" w:cs="Arial"/>
          <w:color w:val="000000"/>
          <w:sz w:val="20"/>
          <w:szCs w:val="20"/>
          <w:lang w:val="en-GB"/>
        </w:rPr>
        <w:t> </w:t>
      </w:r>
      <w:r w:rsidR="00AE7F5D" w:rsidRPr="003036C3">
        <w:rPr>
          <w:rFonts w:ascii="Arial" w:hAnsi="Arial" w:cs="Arial"/>
          <w:color w:val="000000"/>
          <w:sz w:val="20"/>
          <w:szCs w:val="20"/>
          <w:lang w:val="en-GB"/>
        </w:rPr>
        <w:t>analysis and</w:t>
      </w:r>
      <w:r w:rsidR="00AE7F5D" w:rsidRPr="003036C3">
        <w:rPr>
          <w:rStyle w:val="apple-converted-space"/>
          <w:rFonts w:ascii="Arial" w:hAnsi="Arial" w:cs="Arial"/>
          <w:color w:val="000000"/>
          <w:sz w:val="20"/>
          <w:szCs w:val="20"/>
          <w:lang w:val="en-GB"/>
        </w:rPr>
        <w:t> </w:t>
      </w:r>
      <w:hyperlink r:id="rId1800" w:tooltip="Forecasting" w:history="1">
        <w:r w:rsidR="00AE7F5D" w:rsidRPr="003036C3">
          <w:rPr>
            <w:rStyle w:val="Hyperlink"/>
            <w:rFonts w:ascii="Arial" w:hAnsi="Arial" w:cs="Arial"/>
            <w:color w:val="0B0080"/>
            <w:sz w:val="20"/>
            <w:szCs w:val="20"/>
            <w:u w:val="none"/>
            <w:lang w:val="en-GB"/>
          </w:rPr>
          <w:t>forecasting</w:t>
        </w:r>
      </w:hyperlink>
    </w:p>
    <w:p w:rsidR="00AE7F5D" w:rsidRPr="003036C3" w:rsidRDefault="00192060" w:rsidP="00C8263A">
      <w:pPr>
        <w:numPr>
          <w:ilvl w:val="0"/>
          <w:numId w:val="66"/>
        </w:numPr>
        <w:shd w:val="clear" w:color="auto" w:fill="FFFFFF"/>
        <w:spacing w:before="100" w:beforeAutospacing="1" w:after="24" w:line="360" w:lineRule="auto"/>
        <w:ind w:left="384"/>
        <w:rPr>
          <w:rFonts w:ascii="Arial" w:hAnsi="Arial" w:cs="Arial"/>
          <w:color w:val="000000"/>
          <w:sz w:val="20"/>
          <w:szCs w:val="20"/>
          <w:lang w:val="en-GB"/>
        </w:rPr>
      </w:pPr>
      <w:hyperlink r:id="rId1801" w:tooltip="Break-even" w:history="1">
        <w:r w:rsidR="00AE7F5D" w:rsidRPr="003036C3">
          <w:rPr>
            <w:rStyle w:val="Hyperlink"/>
            <w:rFonts w:ascii="Arial" w:hAnsi="Arial" w:cs="Arial"/>
            <w:color w:val="0B0080"/>
            <w:sz w:val="20"/>
            <w:szCs w:val="20"/>
            <w:u w:val="none"/>
            <w:lang w:val="en-GB"/>
          </w:rPr>
          <w:t>break-even</w:t>
        </w:r>
      </w:hyperlink>
      <w:r w:rsidR="00AE7F5D" w:rsidRPr="003036C3">
        <w:rPr>
          <w:rStyle w:val="apple-converted-space"/>
          <w:rFonts w:ascii="Arial" w:hAnsi="Arial" w:cs="Arial"/>
          <w:color w:val="000000"/>
          <w:sz w:val="20"/>
          <w:szCs w:val="20"/>
          <w:lang w:val="en-GB"/>
        </w:rPr>
        <w:t> </w:t>
      </w:r>
      <w:r w:rsidR="00AE7F5D" w:rsidRPr="003036C3">
        <w:rPr>
          <w:rFonts w:ascii="Arial" w:hAnsi="Arial" w:cs="Arial"/>
          <w:color w:val="000000"/>
          <w:sz w:val="20"/>
          <w:szCs w:val="20"/>
          <w:lang w:val="en-GB"/>
        </w:rPr>
        <w:t>analysis</w:t>
      </w:r>
    </w:p>
    <w:p w:rsidR="00AE7F5D" w:rsidRPr="003036C3" w:rsidRDefault="00AE7F5D" w:rsidP="00C8263A">
      <w:pPr>
        <w:numPr>
          <w:ilvl w:val="0"/>
          <w:numId w:val="66"/>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resource deployment analysis</w:t>
      </w:r>
    </w:p>
    <w:p w:rsidR="00AE7F5D" w:rsidRPr="003036C3" w:rsidRDefault="00AE7F5D" w:rsidP="004856C2">
      <w:pPr>
        <w:pStyle w:val="Heading4"/>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Acceptability</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19"/>
          <w:szCs w:val="19"/>
          <w:lang w:val="en-GB"/>
        </w:rPr>
        <w:t>Acceptability is concerned with the expectations of the identified stakeholders (mainly shareholders,</w:t>
      </w:r>
      <w:r w:rsidRPr="003036C3">
        <w:rPr>
          <w:rFonts w:ascii="Arial" w:hAnsi="Arial" w:cs="Arial"/>
          <w:color w:val="000000"/>
          <w:sz w:val="20"/>
          <w:szCs w:val="20"/>
          <w:lang w:val="en-GB"/>
        </w:rPr>
        <w:t xml:space="preserve"> employees and customers) with the expected performance outcomes, which can be return, risk and stakeholder/stakeholders reactions.</w:t>
      </w:r>
    </w:p>
    <w:p w:rsidR="00AE7F5D" w:rsidRPr="003036C3" w:rsidRDefault="00AE7F5D" w:rsidP="00C8263A">
      <w:pPr>
        <w:numPr>
          <w:ilvl w:val="0"/>
          <w:numId w:val="6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Return</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deals with the benefits expected by the stakeholders (financial and non-financial). For example, shareholders would expect the increase of their wealth, employees would expect improvement in their careers and customers would expect better value for money.</w:t>
      </w:r>
    </w:p>
    <w:p w:rsidR="00AE7F5D" w:rsidRPr="003036C3" w:rsidRDefault="00AE7F5D" w:rsidP="00C8263A">
      <w:pPr>
        <w:numPr>
          <w:ilvl w:val="0"/>
          <w:numId w:val="6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t>Risk</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deals with the probability and consequences of failure of a strategy (financial and non-financial).</w:t>
      </w:r>
    </w:p>
    <w:p w:rsidR="00AE7F5D" w:rsidRDefault="00AE7F5D" w:rsidP="00C8263A">
      <w:pPr>
        <w:numPr>
          <w:ilvl w:val="0"/>
          <w:numId w:val="67"/>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b/>
          <w:bCs/>
          <w:color w:val="000000"/>
          <w:sz w:val="20"/>
          <w:szCs w:val="20"/>
          <w:lang w:val="en-GB"/>
        </w:rPr>
        <w:lastRenderedPageBreak/>
        <w:t>Stakeholder reactions</w:t>
      </w:r>
      <w:r w:rsidRPr="003036C3">
        <w:rPr>
          <w:rStyle w:val="apple-converted-space"/>
          <w:rFonts w:ascii="Arial" w:hAnsi="Arial" w:cs="Arial"/>
          <w:color w:val="000000"/>
          <w:sz w:val="20"/>
          <w:szCs w:val="20"/>
          <w:lang w:val="en-GB"/>
        </w:rPr>
        <w:t> </w:t>
      </w:r>
      <w:r w:rsidRPr="003036C3">
        <w:rPr>
          <w:rFonts w:ascii="Arial" w:hAnsi="Arial" w:cs="Arial"/>
          <w:color w:val="000000"/>
          <w:sz w:val="20"/>
          <w:szCs w:val="20"/>
          <w:lang w:val="en-GB"/>
        </w:rPr>
        <w:t>deal with anticipating the likely reaction of stakeholders. Shareholders could oppose the issuing of new shares, employees and unions could oppose outsourcing for fear of losing their jobs, customers could have concerns over a merger with regards to quality and support.</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Tools that can be used to evaluate acceptability include:</w:t>
      </w:r>
    </w:p>
    <w:p w:rsidR="00AE7F5D" w:rsidRPr="003036C3" w:rsidRDefault="00192060" w:rsidP="00C8263A">
      <w:pPr>
        <w:numPr>
          <w:ilvl w:val="0"/>
          <w:numId w:val="68"/>
        </w:numPr>
        <w:shd w:val="clear" w:color="auto" w:fill="FFFFFF"/>
        <w:spacing w:before="100" w:beforeAutospacing="1" w:after="24" w:line="360" w:lineRule="auto"/>
        <w:ind w:left="384"/>
        <w:rPr>
          <w:rFonts w:ascii="Arial" w:hAnsi="Arial" w:cs="Arial"/>
          <w:color w:val="000000"/>
          <w:sz w:val="20"/>
          <w:szCs w:val="20"/>
          <w:lang w:val="en-GB"/>
        </w:rPr>
      </w:pPr>
      <w:hyperlink r:id="rId1802" w:tooltip="What-if analysis" w:history="1">
        <w:r w:rsidR="00AE7F5D" w:rsidRPr="003036C3">
          <w:rPr>
            <w:rStyle w:val="Hyperlink"/>
            <w:rFonts w:ascii="Arial" w:hAnsi="Arial" w:cs="Arial"/>
            <w:color w:val="0B0080"/>
            <w:sz w:val="20"/>
            <w:szCs w:val="20"/>
            <w:u w:val="none"/>
            <w:lang w:val="en-GB"/>
          </w:rPr>
          <w:t>what-if analysis</w:t>
        </w:r>
      </w:hyperlink>
    </w:p>
    <w:p w:rsidR="00AE7F5D" w:rsidRPr="003036C3" w:rsidRDefault="00192060" w:rsidP="00C8263A">
      <w:pPr>
        <w:numPr>
          <w:ilvl w:val="0"/>
          <w:numId w:val="68"/>
        </w:numPr>
        <w:shd w:val="clear" w:color="auto" w:fill="FFFFFF"/>
        <w:spacing w:before="100" w:beforeAutospacing="1" w:after="24" w:line="360" w:lineRule="auto"/>
        <w:ind w:left="384"/>
        <w:rPr>
          <w:rFonts w:ascii="Arial" w:hAnsi="Arial" w:cs="Arial"/>
          <w:color w:val="000000"/>
          <w:sz w:val="20"/>
          <w:szCs w:val="20"/>
          <w:lang w:val="en-GB"/>
        </w:rPr>
      </w:pPr>
      <w:hyperlink r:id="rId1803" w:tooltip="Stakeholder (corporate)" w:history="1">
        <w:r w:rsidR="00AE7F5D" w:rsidRPr="003036C3">
          <w:rPr>
            <w:rStyle w:val="Hyperlink"/>
            <w:rFonts w:ascii="Arial" w:hAnsi="Arial" w:cs="Arial"/>
            <w:color w:val="0B0080"/>
            <w:sz w:val="20"/>
            <w:szCs w:val="20"/>
            <w:u w:val="none"/>
            <w:lang w:val="en-GB"/>
          </w:rPr>
          <w:t>stakeholder</w:t>
        </w:r>
      </w:hyperlink>
      <w:r w:rsidR="00AE7F5D" w:rsidRPr="003036C3">
        <w:rPr>
          <w:rStyle w:val="apple-converted-space"/>
          <w:rFonts w:ascii="Arial" w:hAnsi="Arial" w:cs="Arial"/>
          <w:color w:val="000000"/>
          <w:sz w:val="20"/>
          <w:szCs w:val="20"/>
          <w:lang w:val="en-GB"/>
        </w:rPr>
        <w:t> </w:t>
      </w:r>
      <w:r w:rsidR="00AE7F5D" w:rsidRPr="003036C3">
        <w:rPr>
          <w:rFonts w:ascii="Arial" w:hAnsi="Arial" w:cs="Arial"/>
          <w:color w:val="000000"/>
          <w:sz w:val="20"/>
          <w:szCs w:val="20"/>
          <w:lang w:val="en-GB"/>
        </w:rPr>
        <w:t>mapping</w:t>
      </w:r>
    </w:p>
    <w:p w:rsidR="00AE7F5D" w:rsidRPr="003036C3" w:rsidRDefault="00AE7F5D" w:rsidP="004856C2">
      <w:pPr>
        <w:pStyle w:val="Heading4"/>
        <w:shd w:val="clear" w:color="auto" w:fill="FFFFFF"/>
        <w:spacing w:before="0" w:after="72" w:line="360" w:lineRule="auto"/>
        <w:rPr>
          <w:rFonts w:ascii="Arial" w:hAnsi="Arial" w:cs="Arial"/>
          <w:i w:val="0"/>
          <w:color w:val="000000"/>
          <w:sz w:val="23"/>
          <w:szCs w:val="23"/>
          <w:lang w:val="en-GB"/>
        </w:rPr>
      </w:pPr>
      <w:r w:rsidRPr="003036C3">
        <w:rPr>
          <w:rStyle w:val="mw-headline"/>
          <w:rFonts w:ascii="Arial" w:hAnsi="Arial" w:cs="Arial"/>
          <w:i w:val="0"/>
          <w:color w:val="000000"/>
          <w:sz w:val="23"/>
          <w:szCs w:val="23"/>
          <w:lang w:val="en-GB"/>
        </w:rPr>
        <w:t>The direction of action</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Strategic options may span a number of options, including:</w:t>
      </w:r>
    </w:p>
    <w:p w:rsidR="00AE7F5D" w:rsidRPr="003036C3" w:rsidRDefault="00AE7F5D" w:rsidP="00C8263A">
      <w:pPr>
        <w:numPr>
          <w:ilvl w:val="0"/>
          <w:numId w:val="6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Growth-based (inspired by Igor Ansoff's matrix – market development, product development, market penetration, diversification)</w:t>
      </w:r>
    </w:p>
    <w:p w:rsidR="00AE7F5D" w:rsidRPr="003036C3" w:rsidRDefault="00AE7F5D" w:rsidP="00C8263A">
      <w:pPr>
        <w:numPr>
          <w:ilvl w:val="0"/>
          <w:numId w:val="6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Consolidation</w:t>
      </w:r>
    </w:p>
    <w:p w:rsidR="00AE7F5D" w:rsidRPr="003036C3" w:rsidRDefault="00AE7F5D" w:rsidP="00C8263A">
      <w:pPr>
        <w:numPr>
          <w:ilvl w:val="0"/>
          <w:numId w:val="6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Divestment</w:t>
      </w:r>
    </w:p>
    <w:p w:rsidR="00AE7F5D" w:rsidRPr="003036C3" w:rsidRDefault="00AE7F5D" w:rsidP="00C8263A">
      <w:pPr>
        <w:numPr>
          <w:ilvl w:val="0"/>
          <w:numId w:val="69"/>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Harvesting</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exact option depends on the given resources of the firm, in addition to the nature of products' performance in given industries. A generally well-performing organisation may seek to harvest (,i.e. let a product die a natural death in the market) a product, if via portfolio analysis it was performing poorly comparative to others in the market.</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Additionally, the exact means of implementing a strategy needs to be considered. These points range from:</w:t>
      </w:r>
    </w:p>
    <w:p w:rsidR="00AE7F5D" w:rsidRPr="003036C3" w:rsidRDefault="00AE7F5D" w:rsidP="00C8263A">
      <w:pPr>
        <w:numPr>
          <w:ilvl w:val="0"/>
          <w:numId w:val="7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Strategic alliances</w:t>
      </w:r>
    </w:p>
    <w:p w:rsidR="00AE7F5D" w:rsidRPr="003036C3" w:rsidRDefault="00AE7F5D" w:rsidP="00C8263A">
      <w:pPr>
        <w:numPr>
          <w:ilvl w:val="0"/>
          <w:numId w:val="7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Capital Expenditures (CAPEX)</w:t>
      </w:r>
    </w:p>
    <w:p w:rsidR="00AE7F5D" w:rsidRPr="003036C3" w:rsidRDefault="00AE7F5D" w:rsidP="00C8263A">
      <w:pPr>
        <w:numPr>
          <w:ilvl w:val="0"/>
          <w:numId w:val="7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Internal development (,i.e. utilising one's own strategic capability in a given course of action)</w:t>
      </w:r>
    </w:p>
    <w:p w:rsidR="00AE7F5D" w:rsidRPr="003036C3" w:rsidRDefault="00AE7F5D" w:rsidP="00C8263A">
      <w:pPr>
        <w:numPr>
          <w:ilvl w:val="0"/>
          <w:numId w:val="70"/>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M&amp;A (Mergers and Acquisitions)</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The chosen option in this context is dependent on the strategic capabilities of a firm. A company may opt for an acquisition (actually buying and absorbing a smaller firm), if it meant speedy entry into a market or lack of time in internal development. A strategic alliance (such as a network, consortium or joint venture) can leverage on mutual skills between companies. Some countries, such as India and China, specifically state that FDI in their countries should be executed via a strategic alliance arrangement.</w:t>
      </w:r>
    </w:p>
    <w:p w:rsidR="00AE7F5D" w:rsidRPr="003036C3" w:rsidRDefault="00AE7F5D" w:rsidP="004856C2">
      <w:pPr>
        <w:pStyle w:val="Heading3"/>
        <w:shd w:val="clear" w:color="auto" w:fill="FFFFFF"/>
        <w:spacing w:before="0" w:after="72" w:line="360" w:lineRule="auto"/>
        <w:rPr>
          <w:rFonts w:ascii="Arial" w:hAnsi="Arial" w:cs="Arial"/>
          <w:color w:val="000000"/>
          <w:sz w:val="19"/>
          <w:szCs w:val="19"/>
          <w:lang w:val="en-GB"/>
        </w:rPr>
      </w:pPr>
      <w:r w:rsidRPr="003036C3">
        <w:rPr>
          <w:rStyle w:val="mw-headline"/>
          <w:rFonts w:ascii="Arial" w:hAnsi="Arial" w:cs="Arial"/>
          <w:color w:val="000000"/>
          <w:sz w:val="19"/>
          <w:szCs w:val="19"/>
          <w:lang w:val="en-GB"/>
        </w:rPr>
        <w:t>Strategic implementation and control</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 xml:space="preserve">Once a strategy has been identified, it must then be put into practice. The implementation of strategy is of great importance. Conducting a corporate strategy is worthless as long as it is not implemented correctly </w:t>
      </w:r>
      <w:r w:rsidRPr="003036C3">
        <w:rPr>
          <w:rFonts w:ascii="Arial" w:hAnsi="Arial" w:cs="Arial"/>
          <w:color w:val="000000"/>
          <w:sz w:val="20"/>
          <w:szCs w:val="20"/>
          <w:lang w:val="en-GB"/>
        </w:rPr>
        <w:lastRenderedPageBreak/>
        <w:t>by each department of the organization This may involve organising, resourcing and utilising change management procedures:</w:t>
      </w:r>
    </w:p>
    <w:p w:rsidR="00AE7F5D" w:rsidRPr="003036C3" w:rsidRDefault="00AE7F5D" w:rsidP="004856C2">
      <w:pPr>
        <w:pStyle w:val="Heading4"/>
        <w:shd w:val="clear" w:color="auto" w:fill="FFFFFF"/>
        <w:spacing w:before="0" w:after="72" w:line="360" w:lineRule="auto"/>
        <w:rPr>
          <w:rFonts w:ascii="Arial" w:hAnsi="Arial" w:cs="Arial"/>
          <w:i w:val="0"/>
          <w:color w:val="000000"/>
          <w:sz w:val="19"/>
          <w:szCs w:val="19"/>
          <w:lang w:val="en-GB"/>
        </w:rPr>
      </w:pPr>
      <w:r w:rsidRPr="003036C3">
        <w:rPr>
          <w:rStyle w:val="mw-headline"/>
          <w:rFonts w:ascii="Arial" w:hAnsi="Arial" w:cs="Arial"/>
          <w:i w:val="0"/>
          <w:color w:val="000000"/>
          <w:sz w:val="19"/>
          <w:szCs w:val="19"/>
          <w:lang w:val="en-GB"/>
        </w:rPr>
        <w:t>Organizing</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Organizing relates to how an organizational design of a company can fit or align with a chosen strategy. This concerns the nature of reporting relationships, spans of control, and any strategic business units (SBUs) that require to be formed. Typically, an SBU will be created (which often has some degree of autonomous decision-making) if it exists in a market with unique conditions, or has/requires unique strategic capabilities (,i.e. the skills needed for the running and competition of the SBU are different).</w:t>
      </w:r>
    </w:p>
    <w:p w:rsidR="00AE7F5D" w:rsidRPr="003036C3" w:rsidRDefault="00AE7F5D" w:rsidP="004856C2">
      <w:pPr>
        <w:pStyle w:val="Heading4"/>
        <w:shd w:val="clear" w:color="auto" w:fill="FFFFFF"/>
        <w:spacing w:before="0" w:after="72" w:line="360" w:lineRule="auto"/>
        <w:rPr>
          <w:rFonts w:ascii="Arial" w:hAnsi="Arial" w:cs="Arial"/>
          <w:i w:val="0"/>
          <w:color w:val="000000"/>
          <w:sz w:val="19"/>
          <w:szCs w:val="19"/>
          <w:lang w:val="en-GB"/>
        </w:rPr>
      </w:pPr>
      <w:r w:rsidRPr="003036C3">
        <w:rPr>
          <w:rStyle w:val="mw-headline"/>
          <w:rFonts w:ascii="Arial" w:hAnsi="Arial" w:cs="Arial"/>
          <w:i w:val="0"/>
          <w:color w:val="000000"/>
          <w:sz w:val="19"/>
          <w:szCs w:val="19"/>
          <w:lang w:val="en-GB"/>
        </w:rPr>
        <w:t>Resourcing</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19"/>
          <w:szCs w:val="19"/>
          <w:lang w:val="en-GB"/>
        </w:rPr>
        <w:t>Resourcing is literally the resources required to put the strategy into practice, ranging from human</w:t>
      </w:r>
      <w:r w:rsidRPr="003036C3">
        <w:rPr>
          <w:rFonts w:ascii="Arial" w:hAnsi="Arial" w:cs="Arial"/>
          <w:color w:val="000000"/>
          <w:sz w:val="20"/>
          <w:szCs w:val="20"/>
          <w:lang w:val="en-GB"/>
        </w:rPr>
        <w:t xml:space="preserve"> resources, to capital equipment, and to ICT-based implements.</w:t>
      </w:r>
    </w:p>
    <w:p w:rsidR="00AE7F5D" w:rsidRPr="003036C3" w:rsidRDefault="00AE7F5D" w:rsidP="004856C2">
      <w:pPr>
        <w:pStyle w:val="Heading4"/>
        <w:shd w:val="clear" w:color="auto" w:fill="FFFFFF"/>
        <w:spacing w:before="0" w:after="72" w:line="360" w:lineRule="auto"/>
        <w:rPr>
          <w:rFonts w:ascii="Arial" w:hAnsi="Arial" w:cs="Arial"/>
          <w:i w:val="0"/>
          <w:color w:val="000000"/>
          <w:sz w:val="19"/>
          <w:szCs w:val="19"/>
          <w:lang w:val="en-GB"/>
        </w:rPr>
      </w:pPr>
      <w:r w:rsidRPr="003036C3">
        <w:rPr>
          <w:rStyle w:val="mw-headline"/>
          <w:rFonts w:ascii="Arial" w:hAnsi="Arial" w:cs="Arial"/>
          <w:i w:val="0"/>
          <w:color w:val="000000"/>
          <w:sz w:val="19"/>
          <w:szCs w:val="19"/>
          <w:lang w:val="en-GB"/>
        </w:rPr>
        <w:t>Change management</w:t>
      </w:r>
    </w:p>
    <w:p w:rsidR="00AE7F5D" w:rsidRPr="003036C3" w:rsidRDefault="00AE7F5D" w:rsidP="004856C2">
      <w:pPr>
        <w:pStyle w:val="NormalWeb"/>
        <w:shd w:val="clear" w:color="auto" w:fill="FFFFFF"/>
        <w:spacing w:before="96" w:beforeAutospacing="0" w:after="120" w:afterAutospacing="0" w:line="360" w:lineRule="auto"/>
        <w:rPr>
          <w:rFonts w:ascii="Arial" w:hAnsi="Arial" w:cs="Arial"/>
          <w:color w:val="000000"/>
          <w:sz w:val="20"/>
          <w:szCs w:val="20"/>
          <w:lang w:val="en-GB"/>
        </w:rPr>
      </w:pPr>
      <w:r w:rsidRPr="003036C3">
        <w:rPr>
          <w:rFonts w:ascii="Arial" w:hAnsi="Arial" w:cs="Arial"/>
          <w:color w:val="000000"/>
          <w:sz w:val="20"/>
          <w:szCs w:val="20"/>
          <w:lang w:val="en-GB"/>
        </w:rPr>
        <w:t>In the process of implementing strategic plans, an organization must be wary of forces that may legitimately seek to obstruct such changes. It is important then that effectual change management practices are instituted. These encompass:</w:t>
      </w:r>
    </w:p>
    <w:p w:rsidR="00AE7F5D" w:rsidRPr="003036C3" w:rsidRDefault="00AE7F5D" w:rsidP="00C8263A">
      <w:pPr>
        <w:numPr>
          <w:ilvl w:val="0"/>
          <w:numId w:val="7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The appointment of a change agent, as an individual who would champion the changes and seek to reassure and allay any fears arising.</w:t>
      </w:r>
    </w:p>
    <w:p w:rsidR="00AE7F5D" w:rsidRPr="003036C3" w:rsidRDefault="00AE7F5D" w:rsidP="00C8263A">
      <w:pPr>
        <w:numPr>
          <w:ilvl w:val="0"/>
          <w:numId w:val="7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Ascertaining the causes of the resistance to organizational change (whether from employees, perceived loss of job security, etc.)</w:t>
      </w:r>
    </w:p>
    <w:p w:rsidR="00AE7F5D" w:rsidRDefault="00AE7F5D" w:rsidP="00C8263A">
      <w:pPr>
        <w:numPr>
          <w:ilvl w:val="0"/>
          <w:numId w:val="71"/>
        </w:numPr>
        <w:shd w:val="clear" w:color="auto" w:fill="FFFFFF"/>
        <w:spacing w:before="100" w:beforeAutospacing="1" w:after="24" w:line="360" w:lineRule="auto"/>
        <w:ind w:left="384"/>
        <w:rPr>
          <w:rFonts w:ascii="Arial" w:hAnsi="Arial" w:cs="Arial"/>
          <w:color w:val="000000"/>
          <w:sz w:val="20"/>
          <w:szCs w:val="20"/>
          <w:lang w:val="en-GB"/>
        </w:rPr>
      </w:pPr>
      <w:r w:rsidRPr="003036C3">
        <w:rPr>
          <w:rFonts w:ascii="Arial" w:hAnsi="Arial" w:cs="Arial"/>
          <w:color w:val="000000"/>
          <w:sz w:val="20"/>
          <w:szCs w:val="20"/>
          <w:lang w:val="en-GB"/>
        </w:rPr>
        <w:t>Via change agency, slowly limiting the negative effects that a change may uncover.</w:t>
      </w:r>
    </w:p>
    <w:p w:rsidR="00F94F15" w:rsidRPr="003036C3" w:rsidRDefault="00F94F15" w:rsidP="00F874CE">
      <w:pPr>
        <w:pStyle w:val="Heading2"/>
        <w:rPr>
          <w:kern w:val="36"/>
        </w:rPr>
      </w:pPr>
      <w:bookmarkStart w:id="163" w:name="_Toc327804777"/>
      <w:r w:rsidRPr="003036C3">
        <w:rPr>
          <w:kern w:val="36"/>
        </w:rPr>
        <w:t>Benchmarking</w:t>
      </w:r>
      <w:bookmarkEnd w:id="163"/>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Benchmarking</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process of comparing one's business processes and</w:t>
      </w:r>
      <w:r w:rsidRPr="003036C3">
        <w:rPr>
          <w:rStyle w:val="apple-converted-space"/>
          <w:rFonts w:ascii="Arial" w:hAnsi="Arial" w:cs="Arial"/>
          <w:color w:val="000000"/>
          <w:sz w:val="20"/>
          <w:szCs w:val="20"/>
        </w:rPr>
        <w:t> </w:t>
      </w:r>
      <w:hyperlink r:id="rId1804" w:tooltip="Performance metric" w:history="1">
        <w:r w:rsidRPr="003036C3">
          <w:rPr>
            <w:rStyle w:val="Hyperlink"/>
            <w:rFonts w:ascii="Arial" w:hAnsi="Arial" w:cs="Arial"/>
            <w:color w:val="0B0080"/>
            <w:sz w:val="20"/>
            <w:szCs w:val="20"/>
            <w:u w:val="none"/>
          </w:rPr>
          <w:t>performance metrics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industry bests or</w:t>
      </w:r>
      <w:r w:rsidRPr="003036C3">
        <w:rPr>
          <w:rStyle w:val="apple-converted-space"/>
          <w:rFonts w:ascii="Arial" w:hAnsi="Arial" w:cs="Arial"/>
          <w:color w:val="000000"/>
          <w:sz w:val="20"/>
          <w:szCs w:val="20"/>
        </w:rPr>
        <w:t> </w:t>
      </w:r>
      <w:hyperlink r:id="rId1805" w:tooltip="Best practice" w:history="1">
        <w:r w:rsidRPr="003036C3">
          <w:rPr>
            <w:rStyle w:val="Hyperlink"/>
            <w:rFonts w:ascii="Arial" w:hAnsi="Arial" w:cs="Arial"/>
            <w:color w:val="0B0080"/>
            <w:sz w:val="20"/>
            <w:szCs w:val="20"/>
            <w:u w:val="none"/>
          </w:rPr>
          <w:t>best practices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from other industries. Dimensions typically measured are quality, time and cost. In the process of benchmarking, management identifies the best firms in their industry, or in another industry where similar processes exist, and compare the results and processes of those studied (the "targets") to one's own results and processes. In this way, they learn how well the targets perform and, more importantly, the business processes that explain why these firms are successful.</w:t>
      </w:r>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term</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benchmarking</w:t>
      </w:r>
      <w:r w:rsidRPr="003036C3">
        <w:rPr>
          <w:rStyle w:val="apple-converted-space"/>
          <w:rFonts w:ascii="Arial" w:hAnsi="Arial" w:cs="Arial"/>
          <w:color w:val="000000"/>
          <w:sz w:val="20"/>
          <w:szCs w:val="20"/>
        </w:rPr>
        <w:t> </w:t>
      </w:r>
      <w:r w:rsidRPr="003036C3">
        <w:rPr>
          <w:rFonts w:ascii="Arial" w:hAnsi="Arial" w:cs="Arial"/>
          <w:color w:val="000000"/>
          <w:sz w:val="20"/>
          <w:szCs w:val="20"/>
        </w:rPr>
        <w:t>was first used by</w:t>
      </w:r>
      <w:r w:rsidRPr="003036C3">
        <w:rPr>
          <w:rStyle w:val="apple-converted-space"/>
          <w:rFonts w:ascii="Arial" w:hAnsi="Arial" w:cs="Arial"/>
          <w:color w:val="000000"/>
          <w:sz w:val="20"/>
          <w:szCs w:val="20"/>
        </w:rPr>
        <w:t> </w:t>
      </w:r>
      <w:hyperlink r:id="rId1806" w:tooltip="Shoemaking" w:history="1">
        <w:r w:rsidRPr="003036C3">
          <w:rPr>
            <w:rStyle w:val="Hyperlink"/>
            <w:rFonts w:ascii="Arial" w:hAnsi="Arial" w:cs="Arial"/>
            <w:color w:val="0B0080"/>
            <w:sz w:val="20"/>
            <w:szCs w:val="20"/>
            <w:u w:val="none"/>
          </w:rPr>
          <w:t>cobblers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to measure people's feet for shoes. They would place someone's foot on a "bench" and mark it out to make the pattern for the shoes. Benchmarking is used to measure performance using a specific </w:t>
      </w:r>
      <w:hyperlink r:id="rId1807" w:tooltip="Performance indicator" w:history="1">
        <w:r w:rsidRPr="003036C3">
          <w:rPr>
            <w:rStyle w:val="Hyperlink"/>
            <w:rFonts w:ascii="Arial" w:hAnsi="Arial" w:cs="Arial"/>
            <w:color w:val="0B0080"/>
            <w:sz w:val="20"/>
            <w:szCs w:val="20"/>
            <w:u w:val="none"/>
          </w:rPr>
          <w:t>indicator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(cost per unit of measure, productivity per unit of measure, cycle time of x per unit of measure or defects per unit of measure) resulting in a metric of performance that is then compared to others.</w:t>
      </w:r>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lastRenderedPageBreak/>
        <w:t>Also referred to as "best practice benchmarking" or "process benchmarking", this process is used in management and particularly</w:t>
      </w:r>
      <w:r w:rsidRPr="003036C3">
        <w:rPr>
          <w:rStyle w:val="apple-converted-space"/>
          <w:rFonts w:ascii="Arial" w:hAnsi="Arial" w:cs="Arial"/>
          <w:color w:val="000000"/>
          <w:sz w:val="20"/>
          <w:szCs w:val="20"/>
        </w:rPr>
        <w:t> </w:t>
      </w:r>
      <w:hyperlink r:id="rId1808" w:tooltip="Strategic management" w:history="1">
        <w:r w:rsidRPr="003036C3">
          <w:rPr>
            <w:rStyle w:val="Hyperlink"/>
            <w:rFonts w:ascii="Arial" w:hAnsi="Arial" w:cs="Arial"/>
            <w:color w:val="0B0080"/>
            <w:sz w:val="20"/>
            <w:szCs w:val="20"/>
            <w:u w:val="none"/>
          </w:rPr>
          <w:t>strategic management</w:t>
        </w:r>
      </w:hyperlink>
      <w:r w:rsidRPr="003036C3">
        <w:rPr>
          <w:rFonts w:ascii="Arial" w:hAnsi="Arial" w:cs="Arial"/>
          <w:color w:val="000000"/>
          <w:sz w:val="20"/>
          <w:szCs w:val="20"/>
        </w:rPr>
        <w:t>, in which organizations evaluate various aspects of their processes in relation to best practice companies' processes, usually within a peer group defined for the purposes of comparison. This then allows organizations to develop plans on how to make improvements or adapt specific best practices, usually with the aim of increasing some aspect of performance. Benchmarking may be a one-off event, but is often treated as a continuous process in which organizations continually seek to improve their practices.</w:t>
      </w:r>
    </w:p>
    <w:p w:rsidR="00F94F15" w:rsidRPr="003036C3" w:rsidRDefault="00F94F15" w:rsidP="00F94F15">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19"/>
          <w:szCs w:val="19"/>
        </w:rPr>
      </w:pPr>
      <w:bookmarkStart w:id="164" w:name="_Toc327804778"/>
      <w:r w:rsidRPr="003036C3">
        <w:rPr>
          <w:rStyle w:val="mw-headline"/>
          <w:rFonts w:cs="Arial"/>
          <w:b w:val="0"/>
          <w:bCs w:val="0"/>
          <w:color w:val="000000"/>
          <w:sz w:val="19"/>
          <w:szCs w:val="19"/>
        </w:rPr>
        <w:t>Benefits and use</w:t>
      </w:r>
      <w:bookmarkEnd w:id="164"/>
    </w:p>
    <w:p w:rsidR="00F94F15" w:rsidRPr="003036C3" w:rsidRDefault="00F94F15" w:rsidP="00F94F15">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In 2008, a comprehensive survey</w:t>
      </w:r>
      <w:r w:rsidRPr="003036C3">
        <w:rPr>
          <w:rStyle w:val="apple-converted-space"/>
          <w:rFonts w:ascii="Arial" w:hAnsi="Arial" w:cs="Arial"/>
          <w:color w:val="000000"/>
          <w:sz w:val="20"/>
          <w:szCs w:val="20"/>
        </w:rPr>
        <w:t> </w:t>
      </w:r>
      <w:hyperlink r:id="rId1809" w:anchor="cite_note-0" w:history="1">
        <w:r w:rsidRPr="003036C3">
          <w:rPr>
            <w:rStyle w:val="Hyperlink"/>
            <w:rFonts w:ascii="Arial" w:hAnsi="Arial" w:cs="Arial"/>
            <w:color w:val="0B0080"/>
            <w:sz w:val="20"/>
            <w:szCs w:val="20"/>
            <w:u w:val="none"/>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on benchmarking was commissioned by The Global Benchmarking Network, a network of benchmarking centers representing 22 countries. Over 450 organizations responded from over 40 countries. The results showed that:</w:t>
      </w:r>
    </w:p>
    <w:p w:rsidR="00F94F15" w:rsidRPr="003036C3" w:rsidRDefault="00F94F15" w:rsidP="00C8263A">
      <w:pPr>
        <w:numPr>
          <w:ilvl w:val="0"/>
          <w:numId w:val="89"/>
        </w:numPr>
        <w:shd w:val="clear" w:color="auto" w:fill="FFFFFF"/>
        <w:spacing w:before="100" w:beforeAutospacing="1" w:after="24" w:line="360" w:lineRule="auto"/>
        <w:ind w:left="768"/>
        <w:rPr>
          <w:rFonts w:ascii="Arial" w:hAnsi="Arial" w:cs="Arial"/>
          <w:color w:val="000000"/>
          <w:sz w:val="20"/>
          <w:szCs w:val="20"/>
        </w:rPr>
      </w:pPr>
      <w:r w:rsidRPr="003036C3">
        <w:rPr>
          <w:rFonts w:ascii="Arial" w:hAnsi="Arial" w:cs="Arial"/>
          <w:color w:val="000000"/>
          <w:sz w:val="20"/>
          <w:szCs w:val="20"/>
        </w:rPr>
        <w:t>Mission and Vision Statements and Customer (Client) Surveys are the most used (by 77% of organizations of 20 improvement tools, followed by</w:t>
      </w:r>
      <w:r w:rsidRPr="003036C3">
        <w:rPr>
          <w:rStyle w:val="apple-converted-space"/>
          <w:rFonts w:ascii="Arial" w:hAnsi="Arial" w:cs="Arial"/>
          <w:color w:val="000000"/>
          <w:sz w:val="20"/>
          <w:szCs w:val="20"/>
        </w:rPr>
        <w:t> </w:t>
      </w:r>
      <w:hyperlink r:id="rId1810" w:tooltip="SWOT analysis" w:history="1">
        <w:r w:rsidRPr="003036C3">
          <w:rPr>
            <w:rStyle w:val="Hyperlink"/>
            <w:rFonts w:ascii="Arial" w:hAnsi="Arial" w:cs="Arial"/>
            <w:color w:val="0B0080"/>
            <w:sz w:val="20"/>
            <w:szCs w:val="20"/>
            <w:u w:val="none"/>
          </w:rPr>
          <w:t xml:space="preserve">SWOT analysis </w:t>
        </w:r>
      </w:hyperlink>
      <w:r w:rsidRPr="003036C3">
        <w:rPr>
          <w:rFonts w:ascii="Arial" w:hAnsi="Arial" w:cs="Arial"/>
          <w:color w:val="000000"/>
          <w:sz w:val="20"/>
          <w:szCs w:val="20"/>
        </w:rPr>
        <w:t>(72%), and Informal Benchmarking (68%).</w:t>
      </w:r>
      <w:r w:rsidRPr="003036C3">
        <w:rPr>
          <w:rStyle w:val="apple-converted-space"/>
          <w:rFonts w:ascii="Arial" w:hAnsi="Arial" w:cs="Arial"/>
          <w:color w:val="000000"/>
          <w:sz w:val="20"/>
          <w:szCs w:val="20"/>
        </w:rPr>
        <w:t> </w:t>
      </w:r>
      <w:hyperlink r:id="rId1811" w:tooltip="Performance Benchmarking (page does not exist)" w:history="1">
        <w:r w:rsidRPr="003036C3">
          <w:rPr>
            <w:rStyle w:val="Hyperlink"/>
            <w:rFonts w:ascii="Arial" w:hAnsi="Arial" w:cs="Arial"/>
            <w:color w:val="A55858"/>
            <w:sz w:val="20"/>
            <w:szCs w:val="20"/>
            <w:u w:val="none"/>
          </w:rPr>
          <w:t>Performance Benchmarking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was used by 49% and Best Practice Benchmarking by 39%.</w:t>
      </w:r>
    </w:p>
    <w:p w:rsidR="00F94F15" w:rsidRDefault="00F94F15" w:rsidP="00C8263A">
      <w:pPr>
        <w:numPr>
          <w:ilvl w:val="0"/>
          <w:numId w:val="89"/>
        </w:numPr>
        <w:shd w:val="clear" w:color="auto" w:fill="FFFFFF"/>
        <w:spacing w:before="100" w:beforeAutospacing="1" w:after="24" w:line="360" w:lineRule="auto"/>
        <w:ind w:left="768"/>
        <w:rPr>
          <w:rFonts w:ascii="Arial" w:hAnsi="Arial" w:cs="Arial"/>
          <w:color w:val="000000"/>
          <w:sz w:val="20"/>
          <w:szCs w:val="20"/>
        </w:rPr>
      </w:pPr>
      <w:r w:rsidRPr="003036C3">
        <w:rPr>
          <w:rFonts w:ascii="Arial" w:hAnsi="Arial" w:cs="Arial"/>
          <w:color w:val="000000"/>
          <w:sz w:val="20"/>
          <w:szCs w:val="20"/>
        </w:rPr>
        <w:t>The tools that are likely to increase in popularity the most over the next three years are Performance Benchmarking, Informal Benchmarking, SWOT, and Best Practice Benchmarking. Over 60% of organizations that are not currently using these tools indicated they are likely to use them in the next three years.</w:t>
      </w:r>
    </w:p>
    <w:p w:rsidR="00274B38" w:rsidRPr="003036C3" w:rsidRDefault="00274B38" w:rsidP="003D0726">
      <w:pPr>
        <w:pBdr>
          <w:bottom w:val="single" w:sz="6" w:space="0" w:color="AAAAAA"/>
        </w:pBdr>
        <w:spacing w:after="24" w:line="240" w:lineRule="auto"/>
        <w:outlineLvl w:val="0"/>
        <w:rPr>
          <w:rFonts w:ascii="Arial" w:eastAsia="Times New Roman" w:hAnsi="Arial" w:cs="Arial"/>
          <w:color w:val="000000"/>
          <w:kern w:val="36"/>
          <w:sz w:val="38"/>
          <w:szCs w:val="38"/>
        </w:rPr>
      </w:pPr>
      <w:bookmarkStart w:id="165" w:name="_Toc327804779"/>
      <w:r w:rsidRPr="003036C3">
        <w:rPr>
          <w:rFonts w:ascii="Arial" w:eastAsia="Times New Roman" w:hAnsi="Arial" w:cs="Arial"/>
          <w:color w:val="000000"/>
          <w:kern w:val="36"/>
          <w:sz w:val="38"/>
          <w:szCs w:val="38"/>
        </w:rPr>
        <w:t>Core competency</w:t>
      </w:r>
      <w:bookmarkEnd w:id="165"/>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core competency</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concept in management theory originally advocated by CK Prahalad, and Gary Hamel, two business book writers. In their view a core competency is a specific factor that a</w:t>
      </w:r>
      <w:r w:rsidRPr="003036C3">
        <w:rPr>
          <w:rStyle w:val="apple-converted-space"/>
          <w:rFonts w:ascii="Arial" w:hAnsi="Arial" w:cs="Arial"/>
          <w:color w:val="000000"/>
          <w:sz w:val="19"/>
          <w:szCs w:val="19"/>
        </w:rPr>
        <w:t> </w:t>
      </w:r>
      <w:hyperlink r:id="rId1812" w:tooltip="Business" w:history="1">
        <w:r w:rsidRPr="003036C3">
          <w:rPr>
            <w:rStyle w:val="Hyperlink"/>
            <w:rFonts w:ascii="Arial" w:hAnsi="Arial" w:cs="Arial"/>
            <w:color w:val="0B0080"/>
            <w:sz w:val="19"/>
            <w:szCs w:val="19"/>
            <w:u w:val="none"/>
          </w:rPr>
          <w:t>business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sees as being central to the way it, or its </w:t>
      </w:r>
      <w:hyperlink r:id="rId1813" w:tooltip="Employees" w:history="1">
        <w:r w:rsidRPr="003036C3">
          <w:rPr>
            <w:rStyle w:val="Hyperlink"/>
            <w:rFonts w:ascii="Arial" w:hAnsi="Arial" w:cs="Arial"/>
            <w:color w:val="0B0080"/>
            <w:sz w:val="19"/>
            <w:szCs w:val="19"/>
            <w:u w:val="none"/>
          </w:rPr>
          <w:t>employees</w:t>
        </w:r>
      </w:hyperlink>
      <w:r w:rsidRPr="003036C3">
        <w:rPr>
          <w:rFonts w:ascii="Arial" w:hAnsi="Arial" w:cs="Arial"/>
          <w:color w:val="000000"/>
          <w:sz w:val="19"/>
          <w:szCs w:val="19"/>
        </w:rPr>
        <w:t>, works. It fulfills three key criteria:</w:t>
      </w:r>
    </w:p>
    <w:p w:rsidR="00274B38" w:rsidRPr="003036C3" w:rsidRDefault="00274B38" w:rsidP="00C8263A">
      <w:pPr>
        <w:numPr>
          <w:ilvl w:val="0"/>
          <w:numId w:val="7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is not easy for competitors to imitate.</w:t>
      </w:r>
    </w:p>
    <w:p w:rsidR="00274B38" w:rsidRPr="003036C3" w:rsidRDefault="00274B38" w:rsidP="00C8263A">
      <w:pPr>
        <w:numPr>
          <w:ilvl w:val="0"/>
          <w:numId w:val="7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can be re-used widely for many products and markets.</w:t>
      </w:r>
    </w:p>
    <w:p w:rsidR="00274B38" w:rsidRPr="003036C3" w:rsidRDefault="00274B38" w:rsidP="00C8263A">
      <w:pPr>
        <w:numPr>
          <w:ilvl w:val="0"/>
          <w:numId w:val="78"/>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It must contribute to the end consumer's experienced benefits.</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core competency can take various forms, including technical/subject matter know-how, a reliable process and/or close relationships with customers and suppliers.</w:t>
      </w:r>
      <w:hyperlink r:id="rId1814" w:anchor="cite_note-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It may also include product development or culture, such as employee dedication, best Human Resource Management (HRM), good market coverage etc.</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Core competencies are particular strengths relative to other organizations in the industry which provide the fundamental basis for the provision of added value. Core competencies are the collective learning in organizations, and involve how to coordinate diverse production skills and integrate multiple streams of technologies. It is communication, an involvement and a deep commitment to working across organizational </w:t>
      </w:r>
      <w:r w:rsidRPr="003036C3">
        <w:rPr>
          <w:rFonts w:ascii="Arial" w:hAnsi="Arial" w:cs="Arial"/>
          <w:color w:val="000000"/>
          <w:sz w:val="19"/>
          <w:szCs w:val="19"/>
        </w:rPr>
        <w:lastRenderedPageBreak/>
        <w:t>boundaries.</w:t>
      </w:r>
      <w:r w:rsidR="0041011D" w:rsidRPr="003036C3">
        <w:rPr>
          <w:rFonts w:ascii="Arial" w:hAnsi="Arial" w:cs="Arial"/>
          <w:color w:val="000000"/>
          <w:sz w:val="19"/>
          <w:szCs w:val="19"/>
        </w:rPr>
        <w:t xml:space="preserve"> </w:t>
      </w:r>
      <w:r w:rsidRPr="003036C3">
        <w:rPr>
          <w:rFonts w:ascii="Arial" w:hAnsi="Arial" w:cs="Arial"/>
          <w:color w:val="000000"/>
          <w:sz w:val="19"/>
          <w:szCs w:val="19"/>
        </w:rPr>
        <w:t>Few companies are likely to build world leadership in more than five or six fundamental competencies.</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For an example of core competencies, when studying Walt Disney World - Parks and Resorts, there are three main core competencies:</w:t>
      </w:r>
      <w:r w:rsidR="0041011D" w:rsidRPr="003036C3">
        <w:rPr>
          <w:rFonts w:ascii="Arial" w:hAnsi="Arial" w:cs="Arial"/>
          <w:color w:val="000000"/>
          <w:sz w:val="19"/>
          <w:szCs w:val="19"/>
        </w:rPr>
        <w:t xml:space="preserve"> </w:t>
      </w:r>
    </w:p>
    <w:p w:rsidR="00274B38" w:rsidRPr="003036C3" w:rsidRDefault="00274B38" w:rsidP="00C8263A">
      <w:pPr>
        <w:numPr>
          <w:ilvl w:val="0"/>
          <w:numId w:val="79"/>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Animatronics and Show Design</w:t>
      </w:r>
    </w:p>
    <w:p w:rsidR="00274B38" w:rsidRPr="003036C3" w:rsidRDefault="00192060" w:rsidP="00C8263A">
      <w:pPr>
        <w:numPr>
          <w:ilvl w:val="0"/>
          <w:numId w:val="79"/>
        </w:numPr>
        <w:shd w:val="clear" w:color="auto" w:fill="FFFFFF"/>
        <w:spacing w:before="100" w:beforeAutospacing="1" w:after="24" w:line="360" w:lineRule="auto"/>
        <w:ind w:left="384"/>
        <w:rPr>
          <w:rFonts w:ascii="Arial" w:hAnsi="Arial" w:cs="Arial"/>
          <w:color w:val="000000"/>
          <w:sz w:val="19"/>
          <w:szCs w:val="19"/>
        </w:rPr>
      </w:pPr>
      <w:hyperlink r:id="rId1815" w:tooltip="Storytelling" w:history="1">
        <w:r w:rsidR="00274B38" w:rsidRPr="003036C3">
          <w:rPr>
            <w:rStyle w:val="Hyperlink"/>
            <w:rFonts w:ascii="Arial" w:hAnsi="Arial" w:cs="Arial"/>
            <w:color w:val="0B0080"/>
            <w:sz w:val="19"/>
            <w:szCs w:val="19"/>
            <w:u w:val="none"/>
          </w:rPr>
          <w:t>Storytelling</w:t>
        </w:r>
      </w:hyperlink>
      <w:r w:rsidR="00274B38" w:rsidRPr="003036C3">
        <w:rPr>
          <w:rFonts w:ascii="Arial" w:hAnsi="Arial" w:cs="Arial"/>
          <w:color w:val="000000"/>
          <w:sz w:val="19"/>
          <w:szCs w:val="19"/>
        </w:rPr>
        <w:t>, Story Creation and Themed Atmospheric Attractions</w:t>
      </w:r>
    </w:p>
    <w:p w:rsidR="00274B38" w:rsidRPr="003036C3" w:rsidRDefault="00274B38" w:rsidP="00C8263A">
      <w:pPr>
        <w:numPr>
          <w:ilvl w:val="0"/>
          <w:numId w:val="79"/>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Efficient operation of theme parks</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1816" w:tooltip="Value chain" w:history="1">
        <w:r w:rsidRPr="003036C3">
          <w:rPr>
            <w:rStyle w:val="Hyperlink"/>
            <w:rFonts w:ascii="Arial" w:hAnsi="Arial" w:cs="Arial"/>
            <w:color w:val="0B0080"/>
            <w:sz w:val="19"/>
            <w:szCs w:val="19"/>
            <w:u w:val="none"/>
          </w:rPr>
          <w:t>value chain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 systematic approach to examining the development of competitive advantage. It was created by</w:t>
      </w:r>
      <w:r w:rsidRPr="003036C3">
        <w:rPr>
          <w:rStyle w:val="apple-converted-space"/>
          <w:rFonts w:ascii="Arial" w:hAnsi="Arial" w:cs="Arial"/>
          <w:color w:val="000000"/>
          <w:sz w:val="19"/>
          <w:szCs w:val="19"/>
        </w:rPr>
        <w:t> </w:t>
      </w:r>
      <w:hyperlink r:id="rId1817" w:tooltip="Michael Porter" w:history="1">
        <w:r w:rsidRPr="003036C3">
          <w:rPr>
            <w:rStyle w:val="Hyperlink"/>
            <w:rFonts w:ascii="Arial" w:hAnsi="Arial" w:cs="Arial"/>
            <w:color w:val="0B0080"/>
            <w:sz w:val="19"/>
            <w:szCs w:val="19"/>
            <w:u w:val="none"/>
          </w:rPr>
          <w:t>M. E. Porter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his book,</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Competitive Advantage</w:t>
      </w:r>
      <w:r w:rsidRPr="003036C3">
        <w:rPr>
          <w:rStyle w:val="apple-converted-space"/>
          <w:rFonts w:ascii="Arial" w:hAnsi="Arial" w:cs="Arial"/>
          <w:color w:val="000000"/>
          <w:sz w:val="19"/>
          <w:szCs w:val="19"/>
        </w:rPr>
        <w:t> </w:t>
      </w:r>
      <w:r w:rsidRPr="003036C3">
        <w:rPr>
          <w:rFonts w:ascii="Arial" w:hAnsi="Arial" w:cs="Arial"/>
          <w:color w:val="000000"/>
          <w:sz w:val="19"/>
          <w:szCs w:val="19"/>
        </w:rPr>
        <w:t>(1980).</w:t>
      </w:r>
      <w:r w:rsidRPr="003036C3">
        <w:rPr>
          <w:rStyle w:val="apple-converted-space"/>
          <w:rFonts w:ascii="Arial" w:hAnsi="Arial" w:cs="Arial"/>
          <w:color w:val="000000"/>
          <w:sz w:val="19"/>
          <w:szCs w:val="19"/>
        </w:rPr>
        <w:t> </w:t>
      </w:r>
      <w:r w:rsidRPr="003036C3">
        <w:rPr>
          <w:rFonts w:ascii="Arial" w:hAnsi="Arial" w:cs="Arial"/>
          <w:color w:val="000000"/>
          <w:sz w:val="19"/>
          <w:szCs w:val="19"/>
        </w:rPr>
        <w:t>The chain consists of a series of activities that create and build value. They culminate in the total value delivered by an organization. The 'margin' depicted in the diagram is the same as added value. The organization is split into 'primary activities' and 'support activities'.</w:t>
      </w:r>
    </w:p>
    <w:p w:rsidR="00274B38" w:rsidRPr="003036C3" w:rsidRDefault="00274B38" w:rsidP="00274B38">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66" w:name="_Toc327804780"/>
      <w:r w:rsidRPr="003036C3">
        <w:rPr>
          <w:rFonts w:ascii="Arial" w:eastAsia="Times New Roman" w:hAnsi="Arial" w:cs="Arial"/>
          <w:color w:val="000000"/>
          <w:sz w:val="29"/>
        </w:rPr>
        <w:t>Core Competence</w:t>
      </w:r>
      <w:bookmarkEnd w:id="166"/>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core competence is the result of a specific set of skills or production techniques that deliver value to the customer. Such competences enable an organization to access a wide variety of markets. Executives should estimate the future challenges and opportunities of the business in order to stay on top of the game in varying situations.</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1990 with their article titled "The Core Competence of the Corporation", Prahalad and Hamel illustrated that core competencies lead to the development of core products which further can be used to build many products for end users. Core competencies are developed through the process of continuous improvements over the period of time. To succeed in an emerging global market it is more important and required to build core competencies rather than</w:t>
      </w:r>
      <w:r w:rsidRPr="003036C3">
        <w:rPr>
          <w:rStyle w:val="apple-converted-space"/>
          <w:rFonts w:ascii="Arial" w:hAnsi="Arial" w:cs="Arial"/>
          <w:color w:val="000000"/>
          <w:sz w:val="19"/>
          <w:szCs w:val="19"/>
        </w:rPr>
        <w:t> </w:t>
      </w:r>
      <w:hyperlink r:id="rId1818" w:tooltip="Vertical integration" w:history="1">
        <w:r w:rsidRPr="003036C3">
          <w:rPr>
            <w:rStyle w:val="Hyperlink"/>
            <w:rFonts w:ascii="Arial" w:hAnsi="Arial" w:cs="Arial"/>
            <w:color w:val="0B0080"/>
            <w:sz w:val="19"/>
            <w:szCs w:val="19"/>
            <w:u w:val="none"/>
          </w:rPr>
          <w:t>vertical integration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19" w:tooltip="NEC" w:history="1">
        <w:r w:rsidRPr="003036C3">
          <w:rPr>
            <w:rStyle w:val="Hyperlink"/>
            <w:rFonts w:ascii="Arial" w:hAnsi="Arial" w:cs="Arial"/>
            <w:color w:val="0B0080"/>
            <w:sz w:val="19"/>
            <w:szCs w:val="19"/>
            <w:u w:val="none"/>
          </w:rPr>
          <w:t>NEC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utilized its portfolio of core competencies to dominate the semiconductor, telecommunications and consumer electronics market. It is important to identify core competencies because it is difficult to retain those competencies in a price war and cost cutting environment. The author used the example of how to integrate core competences using strategic architecture in view of changing market requirements and evolving technologies. Management must realize that stakeholders to core competences are an asset which can be utilized to integrate and build the competencies. Competence building is an outcome of strategic architecture which must be enforced by top management in order to exploit its full capacity.</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Competing for the Future</w:t>
      </w:r>
      <w:r w:rsidRPr="003036C3">
        <w:rPr>
          <w:rFonts w:ascii="Arial" w:hAnsi="Arial" w:cs="Arial"/>
          <w:color w:val="000000"/>
          <w:sz w:val="19"/>
          <w:szCs w:val="19"/>
        </w:rPr>
        <w:t>, the authors Prahalad and Hamel show how executives can develop the industry foresight necessary to adapt to industry changes, discover ways of controlling resources that will enable the company to attain goals despite any constraints. Executives should develop a point of view on which core competencies can be built for the future to revitalize the process of new business creation. The key to future industry leadership is to develop an independent point of view about tomorrow's opportunities and build capabilities that exploit them.</w:t>
      </w:r>
    </w:p>
    <w:p w:rsidR="00274B38" w:rsidRPr="003036C3"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In order to be competitive an organization needs tangible resources but intangible resources like core competences are difficult and challenging to achieve. It is even critical to manage and enhance the competences with reference to industry changes and their future. For example, Microsoft has expertise in many IT based innovations where for a variety of reasons it is difficult for competitors to replicate Microsoft's core competences.</w:t>
      </w:r>
    </w:p>
    <w:p w:rsidR="00274B38" w:rsidRDefault="00274B38" w:rsidP="00274B38">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 race to achieve cost cutting, quality and productivity most of the executives do not spend their time to develop a corporate view of the future because this exercise demands high intellectual energy and commitment. The difficult questions may challenge their own ability to view the future opportunities but an attempt to find their answers will lead towards organizational benefits.</w:t>
      </w:r>
    </w:p>
    <w:p w:rsidR="00F9230C" w:rsidRPr="003036C3" w:rsidRDefault="00F9230C" w:rsidP="00F874CE">
      <w:pPr>
        <w:pStyle w:val="Heading2"/>
      </w:pPr>
      <w:bookmarkStart w:id="167" w:name="_Toc327804781"/>
      <w:r w:rsidRPr="003036C3">
        <w:t>Shareholder</w:t>
      </w:r>
      <w:bookmarkEnd w:id="167"/>
    </w:p>
    <w:p w:rsidR="00F9230C" w:rsidRPr="003036C3" w:rsidRDefault="00F9230C" w:rsidP="0041011D">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shareholder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w:t>
      </w:r>
      <w:r w:rsidRPr="003036C3">
        <w:rPr>
          <w:rStyle w:val="apple-converted-space"/>
          <w:rFonts w:ascii="Arial" w:hAnsi="Arial" w:cs="Arial"/>
          <w:color w:val="000000"/>
          <w:sz w:val="19"/>
          <w:szCs w:val="19"/>
        </w:rPr>
        <w:t> </w:t>
      </w:r>
      <w:hyperlink r:id="rId1820" w:tooltip="Individual" w:history="1">
        <w:r w:rsidRPr="003036C3">
          <w:rPr>
            <w:rStyle w:val="Hyperlink"/>
            <w:rFonts w:ascii="Arial" w:hAnsi="Arial" w:cs="Arial"/>
            <w:color w:val="0B0080"/>
            <w:sz w:val="19"/>
            <w:szCs w:val="19"/>
            <w:u w:val="none"/>
          </w:rPr>
          <w:t>individual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institution (including a</w:t>
      </w:r>
      <w:r w:rsidRPr="003036C3">
        <w:rPr>
          <w:rStyle w:val="apple-converted-space"/>
          <w:rFonts w:ascii="Arial" w:hAnsi="Arial" w:cs="Arial"/>
          <w:color w:val="000000"/>
          <w:sz w:val="19"/>
          <w:szCs w:val="19"/>
        </w:rPr>
        <w:t> </w:t>
      </w:r>
      <w:hyperlink r:id="rId1821" w:tooltip="Corporation" w:history="1">
        <w:r w:rsidRPr="003036C3">
          <w:rPr>
            <w:rStyle w:val="Hyperlink"/>
            <w:rFonts w:ascii="Arial" w:hAnsi="Arial" w:cs="Arial"/>
            <w:color w:val="0B0080"/>
            <w:sz w:val="19"/>
            <w:szCs w:val="19"/>
            <w:u w:val="none"/>
          </w:rPr>
          <w:t>corporation</w:t>
        </w:r>
      </w:hyperlink>
      <w:r w:rsidRPr="003036C3">
        <w:rPr>
          <w:rFonts w:ascii="Arial" w:hAnsi="Arial" w:cs="Arial"/>
          <w:color w:val="000000"/>
          <w:sz w:val="19"/>
          <w:szCs w:val="19"/>
        </w:rPr>
        <w:t>) that legally owns any part of a</w:t>
      </w:r>
      <w:r w:rsidRPr="003036C3">
        <w:rPr>
          <w:rStyle w:val="apple-converted-space"/>
          <w:rFonts w:ascii="Arial" w:hAnsi="Arial" w:cs="Arial"/>
          <w:color w:val="000000"/>
          <w:sz w:val="19"/>
          <w:szCs w:val="19"/>
        </w:rPr>
        <w:t> </w:t>
      </w:r>
      <w:hyperlink r:id="rId1822" w:tooltip="Share (finance)" w:history="1">
        <w:r w:rsidRPr="003036C3">
          <w:rPr>
            <w:rStyle w:val="Hyperlink"/>
            <w:rFonts w:ascii="Arial" w:hAnsi="Arial" w:cs="Arial"/>
            <w:color w:val="0B0080"/>
            <w:sz w:val="19"/>
            <w:szCs w:val="19"/>
            <w:u w:val="none"/>
          </w:rPr>
          <w:t>share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823" w:tooltip="Stock" w:history="1">
        <w:r w:rsidRPr="003036C3">
          <w:rPr>
            <w:rStyle w:val="Hyperlink"/>
            <w:rFonts w:ascii="Arial" w:hAnsi="Arial" w:cs="Arial"/>
            <w:color w:val="0B0080"/>
            <w:sz w:val="19"/>
            <w:szCs w:val="19"/>
            <w:u w:val="none"/>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a public or private corporation. Shareholders own the stock, but not the corporation itself. </w:t>
      </w:r>
    </w:p>
    <w:p w:rsidR="00F9230C" w:rsidRPr="003036C3" w:rsidRDefault="00F9230C" w:rsidP="0041011D">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Stockholders are granted special privileges depending on the class of stock. These rights may include:</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sell their shares,</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vote on the directors nominated by the board,</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nominate directors (although this is very difficult in practice because of minority protections) and propose</w:t>
      </w:r>
      <w:r w:rsidRPr="003036C3">
        <w:rPr>
          <w:rStyle w:val="apple-converted-space"/>
          <w:rFonts w:ascii="Arial" w:hAnsi="Arial" w:cs="Arial"/>
          <w:color w:val="000000"/>
          <w:sz w:val="19"/>
          <w:szCs w:val="19"/>
        </w:rPr>
        <w:t> </w:t>
      </w:r>
      <w:hyperlink r:id="rId1824" w:tooltip="Shareholder resolutions" w:history="1">
        <w:r w:rsidRPr="003036C3">
          <w:rPr>
            <w:rStyle w:val="Hyperlink"/>
            <w:rFonts w:ascii="Arial" w:hAnsi="Arial" w:cs="Arial"/>
            <w:color w:val="0B0080"/>
            <w:sz w:val="19"/>
            <w:szCs w:val="19"/>
            <w:u w:val="none"/>
          </w:rPr>
          <w:t>shareholder resolutions</w:t>
        </w:r>
      </w:hyperlink>
      <w:r w:rsidRPr="003036C3">
        <w:rPr>
          <w:rFonts w:ascii="Arial" w:hAnsi="Arial" w:cs="Arial"/>
          <w:color w:val="000000"/>
          <w:sz w:val="19"/>
          <w:szCs w:val="19"/>
        </w:rPr>
        <w:t>,</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dividends if they are declared,</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The right to purchase new shares issued by the company, and</w:t>
      </w:r>
    </w:p>
    <w:p w:rsidR="00F9230C" w:rsidRPr="003036C3" w:rsidRDefault="00F9230C" w:rsidP="0041011D">
      <w:pPr>
        <w:numPr>
          <w:ilvl w:val="0"/>
          <w:numId w:val="80"/>
        </w:numPr>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 xml:space="preserve">The </w:t>
      </w:r>
      <w:r w:rsidR="0041011D" w:rsidRPr="003036C3">
        <w:rPr>
          <w:rFonts w:ascii="Arial" w:hAnsi="Arial" w:cs="Arial"/>
          <w:color w:val="000000"/>
          <w:sz w:val="19"/>
          <w:szCs w:val="19"/>
        </w:rPr>
        <w:t>rights to what assets remain</w:t>
      </w:r>
      <w:r w:rsidRPr="003036C3">
        <w:rPr>
          <w:rFonts w:ascii="Arial" w:hAnsi="Arial" w:cs="Arial"/>
          <w:color w:val="000000"/>
          <w:sz w:val="19"/>
          <w:szCs w:val="19"/>
        </w:rPr>
        <w:t xml:space="preserve"> after a</w:t>
      </w:r>
      <w:r w:rsidRPr="003036C3">
        <w:rPr>
          <w:rStyle w:val="apple-converted-space"/>
          <w:rFonts w:ascii="Arial" w:hAnsi="Arial" w:cs="Arial"/>
          <w:color w:val="000000"/>
          <w:sz w:val="19"/>
          <w:szCs w:val="19"/>
        </w:rPr>
        <w:t> </w:t>
      </w:r>
      <w:hyperlink r:id="rId1825" w:tooltip="Liquidation" w:history="1">
        <w:r w:rsidRPr="003036C3">
          <w:rPr>
            <w:rStyle w:val="Hyperlink"/>
            <w:rFonts w:ascii="Arial" w:hAnsi="Arial" w:cs="Arial"/>
            <w:color w:val="0B0080"/>
            <w:sz w:val="19"/>
            <w:szCs w:val="19"/>
            <w:u w:val="none"/>
          </w:rPr>
          <w:t>liquidation</w:t>
        </w:r>
      </w:hyperlink>
      <w:r w:rsidRPr="003036C3">
        <w:rPr>
          <w:rFonts w:ascii="Arial" w:hAnsi="Arial" w:cs="Arial"/>
          <w:color w:val="000000"/>
          <w:sz w:val="19"/>
          <w:szCs w:val="19"/>
        </w:rPr>
        <w:t>.</w:t>
      </w:r>
    </w:p>
    <w:p w:rsidR="00F9230C" w:rsidRDefault="00F9230C" w:rsidP="00F9230C">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Stockholders or shareholders are considered by some to be a</w:t>
      </w:r>
      <w:r w:rsidRPr="003036C3">
        <w:rPr>
          <w:rStyle w:val="apple-converted-space"/>
          <w:rFonts w:ascii="Arial" w:hAnsi="Arial" w:cs="Arial"/>
          <w:color w:val="000000"/>
          <w:sz w:val="19"/>
          <w:szCs w:val="19"/>
        </w:rPr>
        <w:t> </w:t>
      </w:r>
      <w:hyperlink r:id="rId1826" w:tooltip="Subset" w:history="1">
        <w:r w:rsidRPr="003036C3">
          <w:rPr>
            <w:rStyle w:val="Hyperlink"/>
            <w:rFonts w:ascii="Arial" w:hAnsi="Arial" w:cs="Arial"/>
            <w:color w:val="0B0080"/>
            <w:sz w:val="19"/>
            <w:szCs w:val="19"/>
            <w:u w:val="none"/>
          </w:rPr>
          <w:t>subset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1827" w:tooltip="Stakeholder (corporate)" w:history="1">
        <w:r w:rsidRPr="003036C3">
          <w:rPr>
            <w:rStyle w:val="Hyperlink"/>
            <w:rFonts w:ascii="Arial" w:hAnsi="Arial" w:cs="Arial"/>
            <w:color w:val="0B0080"/>
            <w:sz w:val="19"/>
            <w:szCs w:val="19"/>
            <w:u w:val="none"/>
          </w:rPr>
          <w:t>stakeholders</w:t>
        </w:r>
      </w:hyperlink>
      <w:r w:rsidRPr="003036C3">
        <w:rPr>
          <w:rFonts w:ascii="Arial" w:hAnsi="Arial" w:cs="Arial"/>
          <w:color w:val="000000"/>
          <w:sz w:val="19"/>
          <w:szCs w:val="19"/>
        </w:rPr>
        <w:t>, which may include anyone who has a direct or indirect interest in the</w:t>
      </w:r>
      <w:r w:rsidRPr="003036C3">
        <w:rPr>
          <w:rStyle w:val="apple-converted-space"/>
          <w:rFonts w:ascii="Arial" w:hAnsi="Arial" w:cs="Arial"/>
          <w:color w:val="000000"/>
          <w:sz w:val="19"/>
          <w:szCs w:val="19"/>
        </w:rPr>
        <w:t> </w:t>
      </w:r>
      <w:hyperlink r:id="rId1828" w:tooltip="Business entity" w:history="1">
        <w:r w:rsidRPr="003036C3">
          <w:rPr>
            <w:rStyle w:val="Hyperlink"/>
            <w:rFonts w:ascii="Arial" w:hAnsi="Arial" w:cs="Arial"/>
            <w:color w:val="0B0080"/>
            <w:sz w:val="19"/>
            <w:szCs w:val="19"/>
            <w:u w:val="none"/>
          </w:rPr>
          <w:t>business entity</w:t>
        </w:r>
      </w:hyperlink>
      <w:r w:rsidRPr="003036C3">
        <w:rPr>
          <w:rFonts w:ascii="Arial" w:hAnsi="Arial" w:cs="Arial"/>
          <w:color w:val="000000"/>
          <w:sz w:val="19"/>
          <w:szCs w:val="19"/>
        </w:rPr>
        <w:t>. For example, labor, suppliers, customers, the community, etc., are typically considered stakeholders because they contribute value and/or are impacted by the corporation.</w:t>
      </w:r>
    </w:p>
    <w:p w:rsidR="00304330" w:rsidRDefault="00304330" w:rsidP="00F9230C">
      <w:pPr>
        <w:pStyle w:val="NormalWeb"/>
        <w:spacing w:before="96" w:beforeAutospacing="0" w:after="120" w:afterAutospacing="0" w:line="360" w:lineRule="atLeast"/>
        <w:rPr>
          <w:rFonts w:ascii="Arial" w:hAnsi="Arial" w:cs="Arial"/>
          <w:color w:val="000000"/>
          <w:sz w:val="19"/>
          <w:szCs w:val="19"/>
        </w:rPr>
      </w:pPr>
    </w:p>
    <w:p w:rsidR="00E073AF" w:rsidRDefault="00E073AF" w:rsidP="00F9230C">
      <w:pPr>
        <w:pStyle w:val="NormalWeb"/>
        <w:spacing w:before="96" w:beforeAutospacing="0" w:after="120" w:afterAutospacing="0" w:line="360" w:lineRule="atLeast"/>
        <w:rPr>
          <w:rFonts w:ascii="Arial" w:hAnsi="Arial" w:cs="Arial"/>
          <w:color w:val="000000"/>
          <w:sz w:val="19"/>
          <w:szCs w:val="19"/>
        </w:rPr>
      </w:pPr>
    </w:p>
    <w:p w:rsidR="00E073AF" w:rsidRDefault="00E073AF" w:rsidP="00F9230C">
      <w:pPr>
        <w:pStyle w:val="NormalWeb"/>
        <w:spacing w:before="96" w:beforeAutospacing="0" w:after="120" w:afterAutospacing="0" w:line="360" w:lineRule="atLeast"/>
        <w:rPr>
          <w:rFonts w:ascii="Arial" w:hAnsi="Arial" w:cs="Arial"/>
          <w:color w:val="000000"/>
          <w:sz w:val="19"/>
          <w:szCs w:val="19"/>
        </w:rPr>
      </w:pPr>
    </w:p>
    <w:p w:rsidR="00E073AF" w:rsidRDefault="00E073AF" w:rsidP="00F9230C">
      <w:pPr>
        <w:pStyle w:val="NormalWeb"/>
        <w:spacing w:before="96" w:beforeAutospacing="0" w:after="120" w:afterAutospacing="0" w:line="360" w:lineRule="atLeast"/>
        <w:rPr>
          <w:rFonts w:ascii="Arial" w:hAnsi="Arial" w:cs="Arial"/>
          <w:color w:val="000000"/>
          <w:sz w:val="19"/>
          <w:szCs w:val="19"/>
        </w:rPr>
      </w:pPr>
    </w:p>
    <w:p w:rsidR="00E073AF" w:rsidRDefault="00E073AF" w:rsidP="00F9230C">
      <w:pPr>
        <w:pStyle w:val="NormalWeb"/>
        <w:spacing w:before="96" w:beforeAutospacing="0" w:after="120" w:afterAutospacing="0" w:line="360" w:lineRule="atLeast"/>
        <w:rPr>
          <w:rFonts w:ascii="Arial" w:hAnsi="Arial" w:cs="Arial"/>
          <w:color w:val="000000"/>
          <w:sz w:val="19"/>
          <w:szCs w:val="19"/>
        </w:rPr>
      </w:pPr>
    </w:p>
    <w:p w:rsidR="00E073AF" w:rsidRPr="003036C3" w:rsidRDefault="00E073AF" w:rsidP="00F9230C">
      <w:pPr>
        <w:pStyle w:val="NormalWeb"/>
        <w:spacing w:before="96" w:beforeAutospacing="0" w:after="120" w:afterAutospacing="0" w:line="360" w:lineRule="atLeast"/>
        <w:rPr>
          <w:rFonts w:ascii="Arial" w:hAnsi="Arial" w:cs="Arial"/>
          <w:color w:val="000000"/>
          <w:sz w:val="19"/>
          <w:szCs w:val="19"/>
        </w:rPr>
      </w:pPr>
    </w:p>
    <w:tbl>
      <w:tblPr>
        <w:tblpPr w:leftFromText="180" w:rightFromText="180" w:vertAnchor="text" w:horzAnchor="margin" w:tblpY="314"/>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369"/>
        <w:gridCol w:w="8087"/>
      </w:tblGrid>
      <w:tr w:rsidR="00591A31" w:rsidRPr="003036C3" w:rsidTr="004C3B5D">
        <w:trPr>
          <w:trHeight w:val="651"/>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91A31" w:rsidRPr="003036C3" w:rsidRDefault="00591A31" w:rsidP="00591A31">
            <w:pPr>
              <w:spacing w:before="240" w:after="0" w:line="240" w:lineRule="auto"/>
              <w:jc w:val="center"/>
              <w:rPr>
                <w:rFonts w:ascii="Arial" w:hAnsi="Arial" w:cs="Arial"/>
                <w:b/>
                <w:bCs/>
                <w:color w:val="000000"/>
                <w:sz w:val="20"/>
                <w:szCs w:val="20"/>
              </w:rPr>
            </w:pPr>
            <w:r w:rsidRPr="003036C3">
              <w:rPr>
                <w:rFonts w:ascii="Arial" w:hAnsi="Arial" w:cs="Arial"/>
                <w:b/>
                <w:bCs/>
                <w:color w:val="000000"/>
                <w:sz w:val="20"/>
                <w:szCs w:val="20"/>
              </w:rPr>
              <w:lastRenderedPageBreak/>
              <w:t>Stakeholders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91A31" w:rsidRPr="003036C3" w:rsidRDefault="00591A31" w:rsidP="00591A31">
            <w:pPr>
              <w:spacing w:before="240" w:after="0" w:line="240" w:lineRule="auto"/>
              <w:jc w:val="center"/>
              <w:rPr>
                <w:rFonts w:ascii="Arial" w:hAnsi="Arial" w:cs="Arial"/>
                <w:b/>
                <w:bCs/>
                <w:color w:val="000000"/>
                <w:sz w:val="20"/>
                <w:szCs w:val="20"/>
              </w:rPr>
            </w:pPr>
            <w:r w:rsidRPr="003036C3">
              <w:rPr>
                <w:rFonts w:ascii="Arial" w:hAnsi="Arial" w:cs="Arial"/>
                <w:b/>
                <w:bCs/>
                <w:color w:val="000000"/>
                <w:sz w:val="20"/>
                <w:szCs w:val="20"/>
              </w:rPr>
              <w:t>Examples of interests</w:t>
            </w:r>
          </w:p>
        </w:tc>
      </w:tr>
      <w:tr w:rsidR="00591A31" w:rsidRPr="003036C3" w:rsidTr="004C3B5D">
        <w:trPr>
          <w:trHeight w:val="733"/>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Government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Taxation</w:t>
            </w:r>
            <w:r w:rsidR="00591A31" w:rsidRPr="003036C3">
              <w:rPr>
                <w:rFonts w:ascii="Arial" w:hAnsi="Arial" w:cs="Arial"/>
                <w:color w:val="000000"/>
                <w:sz w:val="20"/>
                <w:szCs w:val="20"/>
              </w:rPr>
              <w:t>,</w:t>
            </w:r>
            <w:r w:rsidR="00591A31" w:rsidRPr="003036C3">
              <w:rPr>
                <w:rStyle w:val="apple-converted-space"/>
                <w:rFonts w:ascii="Arial" w:hAnsi="Arial" w:cs="Arial"/>
                <w:color w:val="000000"/>
                <w:sz w:val="20"/>
                <w:szCs w:val="20"/>
              </w:rPr>
              <w:t> </w:t>
            </w:r>
            <w:hyperlink r:id="rId1829" w:tooltip="VAT" w:history="1">
              <w:r w:rsidR="00591A31" w:rsidRPr="003036C3">
                <w:rPr>
                  <w:rStyle w:val="Hyperlink"/>
                  <w:rFonts w:ascii="Arial" w:hAnsi="Arial" w:cs="Arial"/>
                  <w:color w:val="0B0080"/>
                  <w:sz w:val="20"/>
                  <w:szCs w:val="20"/>
                  <w:u w:val="none"/>
                </w:rPr>
                <w:t>VAT</w:t>
              </w:r>
            </w:hyperlink>
            <w:r w:rsidR="00591A31" w:rsidRPr="003036C3">
              <w:rPr>
                <w:rFonts w:ascii="Arial" w:hAnsi="Arial" w:cs="Arial"/>
                <w:color w:val="000000"/>
                <w:sz w:val="20"/>
                <w:szCs w:val="20"/>
              </w:rPr>
              <w:t>,</w:t>
            </w:r>
            <w:r w:rsidR="00591A31" w:rsidRPr="003036C3">
              <w:rPr>
                <w:rStyle w:val="apple-converted-space"/>
                <w:rFonts w:ascii="Arial" w:hAnsi="Arial" w:cs="Arial"/>
                <w:color w:val="000000"/>
                <w:sz w:val="20"/>
                <w:szCs w:val="20"/>
              </w:rPr>
              <w:t> </w:t>
            </w:r>
            <w:hyperlink r:id="rId1830" w:tooltip="Legislation" w:history="1">
              <w:r w:rsidR="00591A31" w:rsidRPr="003036C3">
                <w:rPr>
                  <w:rStyle w:val="Hyperlink"/>
                  <w:rFonts w:ascii="Arial" w:hAnsi="Arial" w:cs="Arial"/>
                  <w:color w:val="0B0080"/>
                  <w:sz w:val="20"/>
                  <w:szCs w:val="20"/>
                  <w:u w:val="none"/>
                </w:rPr>
                <w:t>legislation</w:t>
              </w:r>
            </w:hyperlink>
            <w:r w:rsidR="00591A31" w:rsidRPr="003036C3">
              <w:rPr>
                <w:rFonts w:ascii="Arial" w:hAnsi="Arial" w:cs="Arial"/>
                <w:color w:val="000000"/>
                <w:sz w:val="20"/>
                <w:szCs w:val="20"/>
              </w:rPr>
              <w:t>, low unemployment, truthful reporting.</w:t>
            </w:r>
          </w:p>
        </w:tc>
      </w:tr>
      <w:tr w:rsidR="00591A31" w:rsidRPr="003036C3" w:rsidTr="004C3B5D">
        <w:trPr>
          <w:trHeight w:val="603"/>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Rates</w:t>
            </w:r>
            <w:r w:rsidR="00591A31" w:rsidRPr="003036C3">
              <w:rPr>
                <w:rFonts w:ascii="Arial" w:hAnsi="Arial" w:cs="Arial"/>
                <w:color w:val="000000"/>
                <w:sz w:val="20"/>
                <w:szCs w:val="20"/>
              </w:rPr>
              <w:t xml:space="preserve"> of pay,</w:t>
            </w:r>
            <w:r w:rsidR="00591A31" w:rsidRPr="003036C3">
              <w:rPr>
                <w:rStyle w:val="apple-converted-space"/>
                <w:rFonts w:ascii="Arial" w:hAnsi="Arial" w:cs="Arial"/>
                <w:color w:val="000000"/>
                <w:sz w:val="20"/>
                <w:szCs w:val="20"/>
              </w:rPr>
              <w:t> </w:t>
            </w:r>
            <w:hyperlink r:id="rId1831" w:tooltip="Job security" w:history="1">
              <w:r w:rsidR="00591A31" w:rsidRPr="003036C3">
                <w:rPr>
                  <w:rStyle w:val="Hyperlink"/>
                  <w:rFonts w:ascii="Arial" w:hAnsi="Arial" w:cs="Arial"/>
                  <w:color w:val="0B0080"/>
                  <w:sz w:val="20"/>
                  <w:szCs w:val="20"/>
                  <w:u w:val="none"/>
                </w:rPr>
                <w:t>job security</w:t>
              </w:r>
            </w:hyperlink>
            <w:r w:rsidR="00591A31" w:rsidRPr="003036C3">
              <w:rPr>
                <w:rFonts w:ascii="Arial" w:hAnsi="Arial" w:cs="Arial"/>
                <w:color w:val="000000"/>
                <w:sz w:val="20"/>
                <w:szCs w:val="20"/>
              </w:rPr>
              <w:t>, compensation, respect, truthful communication.</w:t>
            </w:r>
          </w:p>
        </w:tc>
      </w:tr>
      <w:tr w:rsidR="00591A31" w:rsidRPr="003036C3" w:rsidTr="004C3B5D">
        <w:trPr>
          <w:trHeight w:val="585"/>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Value</w:t>
            </w:r>
            <w:r w:rsidR="00591A31" w:rsidRPr="003036C3">
              <w:rPr>
                <w:rFonts w:ascii="Arial" w:hAnsi="Arial" w:cs="Arial"/>
                <w:color w:val="000000"/>
                <w:sz w:val="20"/>
                <w:szCs w:val="20"/>
              </w:rPr>
              <w:t>, quality, customer care, ethical products.</w:t>
            </w:r>
          </w:p>
        </w:tc>
      </w:tr>
      <w:tr w:rsidR="00591A31" w:rsidRPr="003036C3" w:rsidTr="004C3B5D">
        <w:trPr>
          <w:trHeight w:val="751"/>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Suppliers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Providers</w:t>
            </w:r>
            <w:r w:rsidR="00591A31" w:rsidRPr="003036C3">
              <w:rPr>
                <w:rFonts w:ascii="Arial" w:hAnsi="Arial" w:cs="Arial"/>
                <w:color w:val="000000"/>
                <w:sz w:val="20"/>
                <w:szCs w:val="20"/>
              </w:rPr>
              <w:t xml:space="preserve"> of products and services used in the end product for the customer, equitable business opportunities.</w:t>
            </w:r>
          </w:p>
        </w:tc>
      </w:tr>
      <w:tr w:rsidR="00591A31" w:rsidRPr="003036C3" w:rsidTr="004C3B5D">
        <w:trPr>
          <w:trHeight w:val="45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Creditors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Credit</w:t>
            </w:r>
            <w:r w:rsidR="00591A31" w:rsidRPr="003036C3">
              <w:rPr>
                <w:rFonts w:ascii="Arial" w:hAnsi="Arial" w:cs="Arial"/>
                <w:color w:val="000000"/>
                <w:sz w:val="20"/>
                <w:szCs w:val="20"/>
              </w:rPr>
              <w:t xml:space="preserve"> score, new contracts, liquidity.</w:t>
            </w:r>
          </w:p>
        </w:tc>
      </w:tr>
      <w:tr w:rsidR="00591A31" w:rsidRPr="003036C3" w:rsidTr="004C3B5D">
        <w:trPr>
          <w:trHeight w:val="729"/>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Community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Jobs</w:t>
            </w:r>
            <w:r w:rsidR="00591A31" w:rsidRPr="003036C3">
              <w:rPr>
                <w:rFonts w:ascii="Arial" w:hAnsi="Arial" w:cs="Arial"/>
                <w:color w:val="000000"/>
                <w:sz w:val="20"/>
                <w:szCs w:val="20"/>
              </w:rPr>
              <w:t>, involvement, environmental protection, shares, truthful communication.</w:t>
            </w:r>
          </w:p>
        </w:tc>
      </w:tr>
      <w:tr w:rsidR="00591A31" w:rsidRPr="003036C3" w:rsidTr="004C3B5D">
        <w:trPr>
          <w:trHeight w:val="599"/>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Trade Unions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Quality</w:t>
            </w:r>
            <w:r w:rsidR="00591A31" w:rsidRPr="003036C3">
              <w:rPr>
                <w:rFonts w:ascii="Arial" w:hAnsi="Arial" w:cs="Arial"/>
                <w:color w:val="000000"/>
                <w:sz w:val="20"/>
                <w:szCs w:val="20"/>
              </w:rPr>
              <w:t>, Staff protection, jobs.</w:t>
            </w:r>
          </w:p>
        </w:tc>
      </w:tr>
      <w:tr w:rsidR="00591A31" w:rsidRPr="003036C3" w:rsidTr="004C3B5D">
        <w:trPr>
          <w:trHeight w:val="638"/>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591A31" w:rsidP="00591A31">
            <w:pPr>
              <w:spacing w:before="240" w:after="0" w:line="240" w:lineRule="auto"/>
              <w:rPr>
                <w:rFonts w:ascii="Arial" w:hAnsi="Arial" w:cs="Arial"/>
                <w:color w:val="000000"/>
                <w:sz w:val="20"/>
                <w:szCs w:val="20"/>
              </w:rPr>
            </w:pPr>
            <w:r w:rsidRPr="003036C3">
              <w:rPr>
                <w:rFonts w:ascii="Arial" w:hAnsi="Arial" w:cs="Arial"/>
                <w:b/>
                <w:bCs/>
                <w:color w:val="000000"/>
                <w:sz w:val="20"/>
                <w:szCs w:val="20"/>
              </w:rPr>
              <w:t>Owner(s)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91A31" w:rsidRPr="003036C3" w:rsidRDefault="004C3B5D" w:rsidP="00591A31">
            <w:pPr>
              <w:spacing w:before="240" w:after="0" w:line="240" w:lineRule="auto"/>
              <w:rPr>
                <w:rFonts w:ascii="Arial" w:hAnsi="Arial" w:cs="Arial"/>
                <w:color w:val="000000"/>
                <w:sz w:val="20"/>
                <w:szCs w:val="20"/>
              </w:rPr>
            </w:pPr>
            <w:r w:rsidRPr="003036C3">
              <w:rPr>
                <w:rFonts w:ascii="Arial" w:hAnsi="Arial" w:cs="Arial"/>
                <w:color w:val="000000"/>
                <w:sz w:val="20"/>
                <w:szCs w:val="20"/>
              </w:rPr>
              <w:t>Have</w:t>
            </w:r>
            <w:r w:rsidR="00591A31" w:rsidRPr="003036C3">
              <w:rPr>
                <w:rFonts w:ascii="Arial" w:hAnsi="Arial" w:cs="Arial"/>
                <w:color w:val="000000"/>
                <w:sz w:val="20"/>
                <w:szCs w:val="20"/>
              </w:rPr>
              <w:t xml:space="preserve"> interest of the success of his/her business.</w:t>
            </w:r>
          </w:p>
        </w:tc>
      </w:tr>
    </w:tbl>
    <w:p w:rsidR="00F9230C" w:rsidRPr="003036C3" w:rsidRDefault="00591A31" w:rsidP="007468D1">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 </w:t>
      </w:r>
      <w:r w:rsidR="00F9230C" w:rsidRPr="003036C3">
        <w:rPr>
          <w:rFonts w:ascii="Arial" w:hAnsi="Arial" w:cs="Arial"/>
          <w:color w:val="000000"/>
          <w:sz w:val="19"/>
          <w:szCs w:val="19"/>
        </w:rPr>
        <w:t xml:space="preserve">Shareholders in the primary market who buy IPOs provide capital to corporations; however, the vast </w:t>
      </w:r>
      <w:r w:rsidRPr="003036C3">
        <w:rPr>
          <w:rFonts w:ascii="Arial" w:hAnsi="Arial" w:cs="Arial"/>
          <w:color w:val="000000"/>
          <w:sz w:val="19"/>
          <w:szCs w:val="19"/>
        </w:rPr>
        <w:t>majorities of shareholders are</w:t>
      </w:r>
      <w:r w:rsidR="00F9230C" w:rsidRPr="003036C3">
        <w:rPr>
          <w:rFonts w:ascii="Arial" w:hAnsi="Arial" w:cs="Arial"/>
          <w:color w:val="000000"/>
          <w:sz w:val="19"/>
          <w:szCs w:val="19"/>
        </w:rPr>
        <w:t xml:space="preserve"> in the secondary market and provide no capital directly to the corporation.</w:t>
      </w:r>
    </w:p>
    <w:p w:rsidR="00F9230C" w:rsidRPr="003036C3" w:rsidRDefault="00F9230C" w:rsidP="007468D1">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Therefore, contrary to popular opinion, shareholders of American public corporations are</w:t>
      </w:r>
      <w:r w:rsidRPr="003036C3">
        <w:rPr>
          <w:rStyle w:val="apple-converted-space"/>
          <w:rFonts w:ascii="Arial" w:hAnsi="Arial" w:cs="Arial"/>
          <w:color w:val="000000"/>
          <w:sz w:val="19"/>
          <w:szCs w:val="19"/>
        </w:rPr>
        <w:t> </w:t>
      </w:r>
      <w:r w:rsidRPr="003036C3">
        <w:rPr>
          <w:rStyle w:val="Emphasis"/>
          <w:rFonts w:ascii="Arial" w:hAnsi="Arial" w:cs="Arial"/>
          <w:color w:val="000000"/>
          <w:sz w:val="19"/>
          <w:szCs w:val="19"/>
        </w:rPr>
        <w:t>not</w:t>
      </w:r>
      <w:r w:rsidRPr="003036C3">
        <w:rPr>
          <w:rStyle w:val="apple-converted-space"/>
          <w:rFonts w:ascii="Arial" w:hAnsi="Arial" w:cs="Arial"/>
          <w:color w:val="000000"/>
          <w:sz w:val="19"/>
          <w:szCs w:val="19"/>
        </w:rPr>
        <w:t> </w:t>
      </w:r>
      <w:r w:rsidRPr="003036C3">
        <w:rPr>
          <w:rFonts w:ascii="Arial" w:hAnsi="Arial" w:cs="Arial"/>
          <w:color w:val="000000"/>
          <w:sz w:val="19"/>
          <w:szCs w:val="19"/>
        </w:rPr>
        <w:t>the (1) owners of the corporation, (2) the claimants of the profit, nor (3) investors, as in the contributors of capital</w:t>
      </w:r>
    </w:p>
    <w:p w:rsidR="000D6485" w:rsidRPr="003036C3" w:rsidRDefault="000D6485" w:rsidP="007468D1">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591A31" w:rsidRPr="003036C3" w:rsidRDefault="00591A31" w:rsidP="00F874CE">
      <w:pPr>
        <w:pStyle w:val="Heading2"/>
      </w:pPr>
      <w:bookmarkStart w:id="168" w:name="_Toc327804782"/>
      <w:r w:rsidRPr="003036C3">
        <w:t>Stakeholder (corporate)</w:t>
      </w:r>
      <w:bookmarkEnd w:id="168"/>
    </w:p>
    <w:p w:rsidR="00591A31" w:rsidRPr="003036C3" w:rsidRDefault="00591A31" w:rsidP="007468D1">
      <w:pPr>
        <w:pStyle w:val="NormalWeb"/>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corporate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stakeholder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party that can affect or be affected by the actions of the business as a whole. The stakeholder concept was first used in a 1963 internal memorandum at the</w:t>
      </w:r>
      <w:r w:rsidRPr="003036C3">
        <w:rPr>
          <w:rStyle w:val="apple-converted-space"/>
          <w:rFonts w:ascii="Arial" w:hAnsi="Arial" w:cs="Arial"/>
          <w:color w:val="000000"/>
          <w:sz w:val="19"/>
          <w:szCs w:val="19"/>
        </w:rPr>
        <w:t> </w:t>
      </w:r>
      <w:hyperlink r:id="rId1832" w:tooltip="Stanford Research Institute" w:history="1">
        <w:r w:rsidRPr="003036C3">
          <w:rPr>
            <w:rStyle w:val="Hyperlink"/>
            <w:rFonts w:ascii="Arial" w:hAnsi="Arial" w:cs="Arial"/>
            <w:color w:val="0B0080"/>
            <w:sz w:val="19"/>
            <w:szCs w:val="19"/>
            <w:u w:val="none"/>
          </w:rPr>
          <w:t>Stanford Research Institute</w:t>
        </w:r>
      </w:hyperlink>
      <w:r w:rsidRPr="003036C3">
        <w:rPr>
          <w:rFonts w:ascii="Arial" w:hAnsi="Arial" w:cs="Arial"/>
          <w:color w:val="000000"/>
          <w:sz w:val="19"/>
          <w:szCs w:val="19"/>
        </w:rPr>
        <w:t>. It defined stakeholders as "those groups without whose support the organization would cease to exist."</w:t>
      </w:r>
      <w:hyperlink r:id="rId1833" w:anchor="cite_note-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theory was later developed and championed by</w:t>
      </w:r>
      <w:r w:rsidRPr="003036C3">
        <w:rPr>
          <w:rStyle w:val="apple-converted-space"/>
          <w:rFonts w:ascii="Arial" w:hAnsi="Arial" w:cs="Arial"/>
          <w:color w:val="000000"/>
          <w:sz w:val="19"/>
          <w:szCs w:val="19"/>
        </w:rPr>
        <w:t> </w:t>
      </w:r>
      <w:hyperlink r:id="rId1834" w:tooltip="R. Edward Freeman" w:history="1">
        <w:r w:rsidRPr="003036C3">
          <w:rPr>
            <w:rStyle w:val="Hyperlink"/>
            <w:rFonts w:ascii="Arial" w:hAnsi="Arial" w:cs="Arial"/>
            <w:color w:val="0B0080"/>
            <w:sz w:val="19"/>
            <w:szCs w:val="19"/>
            <w:u w:val="none"/>
          </w:rPr>
          <w:t>R. Edward Freeman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in the 1980s. Since then it has gained wide acceptance in business practice and in theorizing relating to </w:t>
      </w:r>
      <w:hyperlink r:id="rId1835" w:tooltip="Strategic management" w:history="1">
        <w:r w:rsidRPr="003036C3">
          <w:rPr>
            <w:rStyle w:val="Hyperlink"/>
            <w:rFonts w:ascii="Arial" w:hAnsi="Arial" w:cs="Arial"/>
            <w:color w:val="0B0080"/>
            <w:sz w:val="19"/>
            <w:szCs w:val="19"/>
            <w:u w:val="none"/>
          </w:rPr>
          <w:t>strategic management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36" w:tooltip="Corporate governance" w:history="1">
        <w:r w:rsidRPr="003036C3">
          <w:rPr>
            <w:rStyle w:val="Hyperlink"/>
            <w:rFonts w:ascii="Arial" w:hAnsi="Arial" w:cs="Arial"/>
            <w:color w:val="0B0080"/>
            <w:sz w:val="19"/>
            <w:szCs w:val="19"/>
            <w:u w:val="none"/>
          </w:rPr>
          <w:t>corporate governance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37" w:tooltip="Business purpose (page does not exist)" w:history="1">
        <w:r w:rsidRPr="003036C3">
          <w:rPr>
            <w:rStyle w:val="Hyperlink"/>
            <w:rFonts w:ascii="Arial" w:hAnsi="Arial" w:cs="Arial"/>
            <w:color w:val="A55858"/>
            <w:sz w:val="19"/>
            <w:szCs w:val="19"/>
            <w:u w:val="none"/>
          </w:rPr>
          <w:t>business purpose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838" w:tooltip="Corporate social responsibility" w:history="1">
        <w:r w:rsidRPr="003036C3">
          <w:rPr>
            <w:rStyle w:val="Hyperlink"/>
            <w:rFonts w:ascii="Arial" w:hAnsi="Arial" w:cs="Arial"/>
            <w:color w:val="0B0080"/>
            <w:sz w:val="19"/>
            <w:szCs w:val="19"/>
            <w:u w:val="none"/>
          </w:rPr>
          <w:t>corporate social responsibility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(CSR).</w:t>
      </w:r>
    </w:p>
    <w:p w:rsidR="00591A31" w:rsidRPr="003036C3" w:rsidRDefault="00591A31" w:rsidP="007468D1">
      <w:pPr>
        <w:pStyle w:val="NormalWeb"/>
        <w:spacing w:before="96" w:beforeAutospacing="0" w:after="120" w:afterAutospacing="0" w:line="360" w:lineRule="auto"/>
        <w:rPr>
          <w:rFonts w:ascii="Arial" w:hAnsi="Arial" w:cs="Arial"/>
          <w:color w:val="000000"/>
          <w:sz w:val="19"/>
          <w:szCs w:val="19"/>
        </w:rPr>
      </w:pPr>
    </w:p>
    <w:p w:rsidR="00591A31" w:rsidRPr="003036C3" w:rsidRDefault="00591A31" w:rsidP="007468D1">
      <w:pPr>
        <w:pStyle w:val="Heading3"/>
        <w:shd w:val="clear" w:color="auto" w:fill="FFFFFF"/>
        <w:spacing w:before="0" w:after="72" w:line="360" w:lineRule="auto"/>
        <w:rPr>
          <w:rFonts w:ascii="Arial" w:hAnsi="Arial" w:cs="Arial"/>
          <w:color w:val="000000"/>
          <w:sz w:val="19"/>
          <w:szCs w:val="19"/>
        </w:rPr>
      </w:pPr>
      <w:r w:rsidRPr="003036C3">
        <w:rPr>
          <w:rStyle w:val="mw-headline"/>
          <w:rFonts w:ascii="Arial" w:hAnsi="Arial" w:cs="Arial"/>
          <w:color w:val="000000"/>
          <w:sz w:val="19"/>
          <w:szCs w:val="19"/>
        </w:rPr>
        <w:lastRenderedPageBreak/>
        <w:t>Types of stakeholders</w:t>
      </w:r>
    </w:p>
    <w:p w:rsidR="00591A31" w:rsidRPr="003036C3" w:rsidRDefault="00591A31" w:rsidP="00C8263A">
      <w:pPr>
        <w:numPr>
          <w:ilvl w:val="0"/>
          <w:numId w:val="81"/>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People who will be affected by an endeavor and can influence it but who are not directly involved with doing the work.</w:t>
      </w:r>
    </w:p>
    <w:p w:rsidR="00591A31" w:rsidRPr="003036C3" w:rsidRDefault="00591A31" w:rsidP="00C8263A">
      <w:pPr>
        <w:numPr>
          <w:ilvl w:val="0"/>
          <w:numId w:val="82"/>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In the</w:t>
      </w:r>
      <w:r w:rsidRPr="003036C3">
        <w:rPr>
          <w:rStyle w:val="apple-converted-space"/>
          <w:rFonts w:ascii="Arial" w:hAnsi="Arial" w:cs="Arial"/>
          <w:color w:val="000000"/>
          <w:sz w:val="20"/>
          <w:szCs w:val="20"/>
        </w:rPr>
        <w:t> </w:t>
      </w:r>
      <w:hyperlink r:id="rId1839" w:tooltip="Private sector" w:history="1">
        <w:r w:rsidRPr="003036C3">
          <w:rPr>
            <w:rStyle w:val="Hyperlink"/>
            <w:rFonts w:ascii="Arial" w:hAnsi="Arial" w:cs="Arial"/>
            <w:color w:val="0B0080"/>
            <w:sz w:val="20"/>
            <w:szCs w:val="20"/>
            <w:u w:val="none"/>
          </w:rPr>
          <w:t>private sector</w:t>
        </w:r>
      </w:hyperlink>
      <w:r w:rsidRPr="003036C3">
        <w:rPr>
          <w:rFonts w:ascii="Arial" w:hAnsi="Arial" w:cs="Arial"/>
          <w:color w:val="000000"/>
          <w:sz w:val="20"/>
          <w:szCs w:val="20"/>
        </w:rPr>
        <w:t>, people who are (or might be) affected by any action taken by an organization or group. Examples are parents, children, customers, owners, employees, associates, partners, contractors, and suppliers, people that are related or located nearby. Any group or individual who can affect or who is affected by achievement of a group's objectives.</w:t>
      </w:r>
    </w:p>
    <w:p w:rsidR="00591A31" w:rsidRPr="003036C3" w:rsidRDefault="00591A31" w:rsidP="00C8263A">
      <w:pPr>
        <w:numPr>
          <w:ilvl w:val="0"/>
          <w:numId w:val="83"/>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 individual or group with an interest in a group's or an organization's success in delivering intended results and in maintaining the viability of the group or the organization's product and/or service. Stakeholders influence programs, products, and services.</w:t>
      </w:r>
    </w:p>
    <w:p w:rsidR="00591A31" w:rsidRPr="003036C3" w:rsidRDefault="00591A31" w:rsidP="00C8263A">
      <w:pPr>
        <w:numPr>
          <w:ilvl w:val="0"/>
          <w:numId w:val="84"/>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Any organization, governmental entity, or individual that has a stake in or may be impacted by a given approach to environmental regulation, pollution prevention, energy conservation, etc.</w:t>
      </w:r>
    </w:p>
    <w:p w:rsidR="00591A31" w:rsidRPr="003036C3" w:rsidRDefault="00591A31" w:rsidP="00C8263A">
      <w:pPr>
        <w:numPr>
          <w:ilvl w:val="0"/>
          <w:numId w:val="85"/>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 participant in a community mobilization effort, representing a particular segment of society. School board members, environmental organizations, elected officials, chamber of commerce representatives, neighborhood advisory council members, and religious leaders are all examples of local stakeholders.</w:t>
      </w:r>
    </w:p>
    <w:p w:rsidR="00591A31" w:rsidRPr="003036C3"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Market (or Primary) Stakeholders</w:t>
      </w:r>
      <w:r w:rsidRPr="003036C3">
        <w:rPr>
          <w:rStyle w:val="apple-converted-space"/>
          <w:rFonts w:ascii="Arial" w:hAnsi="Arial" w:cs="Arial"/>
          <w:color w:val="000000"/>
          <w:sz w:val="20"/>
          <w:szCs w:val="20"/>
        </w:rPr>
        <w:t> </w:t>
      </w:r>
      <w:r w:rsidRPr="003036C3">
        <w:rPr>
          <w:rFonts w:ascii="Arial" w:hAnsi="Arial" w:cs="Arial"/>
          <w:color w:val="000000"/>
          <w:sz w:val="20"/>
          <w:szCs w:val="20"/>
        </w:rPr>
        <w:t>- usually internal stakeholders, are those that engage in economic transactions with the business. (For example stockholders, customers, suppliers, creditors, and employees)</w:t>
      </w:r>
    </w:p>
    <w:p w:rsidR="00591A31" w:rsidRPr="003036C3"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Non-Market (or Secondary) Stakeholders</w:t>
      </w:r>
      <w:r w:rsidRPr="003036C3">
        <w:rPr>
          <w:rStyle w:val="apple-converted-space"/>
          <w:rFonts w:ascii="Arial" w:hAnsi="Arial" w:cs="Arial"/>
          <w:color w:val="000000"/>
          <w:sz w:val="20"/>
          <w:szCs w:val="20"/>
        </w:rPr>
        <w:t> </w:t>
      </w:r>
      <w:r w:rsidRPr="003036C3">
        <w:rPr>
          <w:rFonts w:ascii="Arial" w:hAnsi="Arial" w:cs="Arial"/>
          <w:color w:val="000000"/>
          <w:sz w:val="20"/>
          <w:szCs w:val="20"/>
        </w:rPr>
        <w:t>- usually external stakeholders, are those who - although they do not engage in direct economic exchange with the business - are affected by or can affect its actions. (For example the general public, communities, activist groups, business support groups, and the media)</w:t>
      </w:r>
    </w:p>
    <w:p w:rsidR="00591A31" w:rsidRPr="003036C3" w:rsidRDefault="00591A31" w:rsidP="007468D1">
      <w:pPr>
        <w:pStyle w:val="Heading3"/>
        <w:shd w:val="clear" w:color="auto" w:fill="FFFFFF"/>
        <w:spacing w:before="0" w:after="72" w:line="360" w:lineRule="auto"/>
        <w:rPr>
          <w:rFonts w:ascii="Arial" w:hAnsi="Arial" w:cs="Arial"/>
          <w:color w:val="000000"/>
          <w:sz w:val="26"/>
          <w:szCs w:val="26"/>
        </w:rPr>
      </w:pPr>
      <w:r w:rsidRPr="003036C3">
        <w:rPr>
          <w:rStyle w:val="mw-headline"/>
          <w:rFonts w:ascii="Arial" w:hAnsi="Arial" w:cs="Arial"/>
          <w:color w:val="000000"/>
          <w:sz w:val="26"/>
          <w:szCs w:val="26"/>
        </w:rPr>
        <w:t>Company stakeholder mapping</w:t>
      </w:r>
    </w:p>
    <w:p w:rsidR="00591A31" w:rsidRPr="003036C3"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 narrow mapping of a company's stakeholders might identify the following stakeholders:</w:t>
      </w:r>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0" w:tooltip="Employees" w:history="1">
        <w:r w:rsidR="00591A31" w:rsidRPr="003036C3">
          <w:rPr>
            <w:rStyle w:val="Hyperlink"/>
            <w:rFonts w:ascii="Arial" w:hAnsi="Arial" w:cs="Arial"/>
            <w:color w:val="0B0080"/>
            <w:sz w:val="20"/>
            <w:szCs w:val="20"/>
            <w:u w:val="none"/>
          </w:rPr>
          <w:t>Employees</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1" w:tooltip="Community" w:history="1">
        <w:r w:rsidR="00591A31" w:rsidRPr="003036C3">
          <w:rPr>
            <w:rStyle w:val="Hyperlink"/>
            <w:rFonts w:ascii="Arial" w:hAnsi="Arial" w:cs="Arial"/>
            <w:color w:val="0B0080"/>
            <w:sz w:val="20"/>
            <w:szCs w:val="20"/>
            <w:u w:val="none"/>
          </w:rPr>
          <w:t>Communities</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2" w:tooltip="Shareholders" w:history="1">
        <w:r w:rsidR="00591A31" w:rsidRPr="003036C3">
          <w:rPr>
            <w:rStyle w:val="Hyperlink"/>
            <w:rFonts w:ascii="Arial" w:hAnsi="Arial" w:cs="Arial"/>
            <w:color w:val="0B0080"/>
            <w:sz w:val="20"/>
            <w:szCs w:val="20"/>
            <w:u w:val="none"/>
          </w:rPr>
          <w:t>Shareholders</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3" w:tooltip="Creditors" w:history="1">
        <w:r w:rsidR="00591A31" w:rsidRPr="003036C3">
          <w:rPr>
            <w:rStyle w:val="Hyperlink"/>
            <w:rFonts w:ascii="Arial" w:hAnsi="Arial" w:cs="Arial"/>
            <w:color w:val="0B0080"/>
            <w:sz w:val="20"/>
            <w:szCs w:val="20"/>
            <w:u w:val="none"/>
          </w:rPr>
          <w:t>Creditors</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4" w:tooltip="Investors" w:history="1">
        <w:r w:rsidR="00591A31" w:rsidRPr="003036C3">
          <w:rPr>
            <w:rStyle w:val="Hyperlink"/>
            <w:rFonts w:ascii="Arial" w:hAnsi="Arial" w:cs="Arial"/>
            <w:color w:val="0B0080"/>
            <w:sz w:val="20"/>
            <w:szCs w:val="20"/>
            <w:u w:val="none"/>
          </w:rPr>
          <w:t>Investors</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5" w:tooltip="Government" w:history="1">
        <w:r w:rsidR="00591A31" w:rsidRPr="003036C3">
          <w:rPr>
            <w:rStyle w:val="Hyperlink"/>
            <w:rFonts w:ascii="Arial" w:hAnsi="Arial" w:cs="Arial"/>
            <w:color w:val="0B0080"/>
            <w:sz w:val="20"/>
            <w:szCs w:val="20"/>
            <w:u w:val="none"/>
          </w:rPr>
          <w:t>Government</w:t>
        </w:r>
      </w:hyperlink>
    </w:p>
    <w:p w:rsidR="00591A31" w:rsidRPr="003036C3" w:rsidRDefault="00192060" w:rsidP="00C8263A">
      <w:pPr>
        <w:numPr>
          <w:ilvl w:val="0"/>
          <w:numId w:val="86"/>
        </w:numPr>
        <w:shd w:val="clear" w:color="auto" w:fill="FFFFFF"/>
        <w:spacing w:before="100" w:beforeAutospacing="1" w:after="24" w:line="360" w:lineRule="auto"/>
        <w:ind w:left="384"/>
        <w:rPr>
          <w:rFonts w:ascii="Arial" w:hAnsi="Arial" w:cs="Arial"/>
          <w:color w:val="000000"/>
          <w:sz w:val="20"/>
          <w:szCs w:val="20"/>
        </w:rPr>
      </w:pPr>
      <w:hyperlink r:id="rId1846" w:tooltip="Customers" w:history="1">
        <w:r w:rsidR="00591A31" w:rsidRPr="003036C3">
          <w:rPr>
            <w:rStyle w:val="Hyperlink"/>
            <w:rFonts w:ascii="Arial" w:hAnsi="Arial" w:cs="Arial"/>
            <w:color w:val="0B0080"/>
            <w:sz w:val="20"/>
            <w:szCs w:val="20"/>
            <w:u w:val="none"/>
          </w:rPr>
          <w:t>Customers</w:t>
        </w:r>
      </w:hyperlink>
    </w:p>
    <w:p w:rsidR="00591A31" w:rsidRPr="003036C3"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 broader mapping of a company's stakeholders may also include:</w:t>
      </w:r>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47" w:tooltip="Distributor (business)" w:history="1">
        <w:r w:rsidR="00591A31" w:rsidRPr="003036C3">
          <w:rPr>
            <w:rStyle w:val="Hyperlink"/>
            <w:rFonts w:ascii="Arial" w:hAnsi="Arial" w:cs="Arial"/>
            <w:color w:val="0B0080"/>
            <w:sz w:val="20"/>
            <w:szCs w:val="20"/>
            <w:u w:val="none"/>
          </w:rPr>
          <w:t>Suppliers</w:t>
        </w:r>
      </w:hyperlink>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48" w:tooltip="Labor union" w:history="1">
        <w:r w:rsidR="00591A31" w:rsidRPr="003036C3">
          <w:rPr>
            <w:rStyle w:val="Hyperlink"/>
            <w:rFonts w:ascii="Arial" w:hAnsi="Arial" w:cs="Arial"/>
            <w:color w:val="0B0080"/>
            <w:sz w:val="20"/>
            <w:szCs w:val="20"/>
            <w:u w:val="none"/>
          </w:rPr>
          <w:t>Labor unions</w:t>
        </w:r>
      </w:hyperlink>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regulatory agencies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legislative bodies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Government tax-collecting agencies</w:t>
      </w:r>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49" w:tooltip="Industry trade group" w:history="1">
        <w:r w:rsidR="00591A31" w:rsidRPr="003036C3">
          <w:rPr>
            <w:rStyle w:val="Hyperlink"/>
            <w:rFonts w:ascii="Arial" w:hAnsi="Arial" w:cs="Arial"/>
            <w:color w:val="0B0080"/>
            <w:sz w:val="20"/>
            <w:szCs w:val="20"/>
            <w:u w:val="none"/>
          </w:rPr>
          <w:t>Industry trade groups</w:t>
        </w:r>
      </w:hyperlink>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50" w:tooltip="Professional association" w:history="1">
        <w:r w:rsidR="00591A31" w:rsidRPr="003036C3">
          <w:rPr>
            <w:rStyle w:val="Hyperlink"/>
            <w:rFonts w:ascii="Arial" w:hAnsi="Arial" w:cs="Arial"/>
            <w:color w:val="0B0080"/>
            <w:sz w:val="20"/>
            <w:szCs w:val="20"/>
            <w:u w:val="none"/>
          </w:rPr>
          <w:t>Professional associations</w:t>
        </w:r>
      </w:hyperlink>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51" w:tooltip="NGO" w:history="1">
        <w:r w:rsidR="00591A31" w:rsidRPr="003036C3">
          <w:rPr>
            <w:rStyle w:val="Hyperlink"/>
            <w:rFonts w:ascii="Arial" w:hAnsi="Arial" w:cs="Arial"/>
            <w:color w:val="0B0080"/>
            <w:sz w:val="20"/>
            <w:szCs w:val="20"/>
            <w:u w:val="none"/>
          </w:rPr>
          <w:t>NGOs</w:t>
        </w:r>
      </w:hyperlink>
      <w:r w:rsidR="00591A31" w:rsidRPr="003036C3">
        <w:rPr>
          <w:rStyle w:val="apple-converted-space"/>
          <w:rFonts w:ascii="Arial" w:hAnsi="Arial" w:cs="Arial"/>
          <w:color w:val="000000"/>
          <w:sz w:val="20"/>
          <w:szCs w:val="20"/>
        </w:rPr>
        <w:t> </w:t>
      </w:r>
      <w:r w:rsidR="00591A31" w:rsidRPr="003036C3">
        <w:rPr>
          <w:rFonts w:ascii="Arial" w:hAnsi="Arial" w:cs="Arial"/>
          <w:color w:val="000000"/>
          <w:sz w:val="20"/>
          <w:szCs w:val="20"/>
        </w:rPr>
        <w:t>and other</w:t>
      </w:r>
      <w:r w:rsidR="00591A31" w:rsidRPr="003036C3">
        <w:rPr>
          <w:rStyle w:val="apple-converted-space"/>
          <w:rFonts w:ascii="Arial" w:hAnsi="Arial" w:cs="Arial"/>
          <w:color w:val="000000"/>
          <w:sz w:val="20"/>
          <w:szCs w:val="20"/>
        </w:rPr>
        <w:t> </w:t>
      </w:r>
      <w:hyperlink r:id="rId1852" w:tooltip="Advocacy group" w:history="1">
        <w:r w:rsidR="00591A31" w:rsidRPr="003036C3">
          <w:rPr>
            <w:rStyle w:val="Hyperlink"/>
            <w:rFonts w:ascii="Arial" w:hAnsi="Arial" w:cs="Arial"/>
            <w:color w:val="0B0080"/>
            <w:sz w:val="20"/>
            <w:szCs w:val="20"/>
            <w:u w:val="none"/>
          </w:rPr>
          <w:t>advocacy groups</w:t>
        </w:r>
      </w:hyperlink>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Prospective employees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Prospective customers</w:t>
      </w:r>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53" w:tooltip="Local communities" w:history="1">
        <w:r w:rsidR="00591A31" w:rsidRPr="003036C3">
          <w:rPr>
            <w:rStyle w:val="Hyperlink"/>
            <w:rFonts w:ascii="Arial" w:hAnsi="Arial" w:cs="Arial"/>
            <w:color w:val="0B0080"/>
            <w:sz w:val="20"/>
            <w:szCs w:val="20"/>
            <w:u w:val="none"/>
          </w:rPr>
          <w:t>Local communities</w:t>
        </w:r>
      </w:hyperlink>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National communities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Public at Large (Global Community)</w:t>
      </w:r>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54" w:tooltip="Competitors" w:history="1">
        <w:r w:rsidR="00591A31" w:rsidRPr="003036C3">
          <w:rPr>
            <w:rStyle w:val="Hyperlink"/>
            <w:rFonts w:ascii="Arial" w:hAnsi="Arial" w:cs="Arial"/>
            <w:color w:val="0B0080"/>
            <w:sz w:val="20"/>
            <w:szCs w:val="20"/>
            <w:u w:val="none"/>
          </w:rPr>
          <w:t>Competitors</w:t>
        </w:r>
      </w:hyperlink>
    </w:p>
    <w:p w:rsidR="00591A31" w:rsidRPr="003036C3" w:rsidRDefault="00192060"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hyperlink r:id="rId1855" w:tooltip="School" w:history="1">
        <w:r w:rsidR="00591A31" w:rsidRPr="003036C3">
          <w:rPr>
            <w:rStyle w:val="Hyperlink"/>
            <w:rFonts w:ascii="Arial" w:hAnsi="Arial" w:cs="Arial"/>
            <w:color w:val="0B0080"/>
            <w:sz w:val="20"/>
            <w:szCs w:val="20"/>
            <w:u w:val="none"/>
          </w:rPr>
          <w:t>Schools</w:t>
        </w:r>
      </w:hyperlink>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Future generations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Analysts and Media</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Alumni (Ex-employees)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Research centers</w:t>
      </w:r>
    </w:p>
    <w:p w:rsidR="00591A31" w:rsidRPr="003036C3" w:rsidRDefault="00591A31" w:rsidP="00C8263A">
      <w:pPr>
        <w:numPr>
          <w:ilvl w:val="0"/>
          <w:numId w:val="87"/>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Each Person</w:t>
      </w:r>
    </w:p>
    <w:p w:rsidR="00591A31" w:rsidRPr="003036C3" w:rsidRDefault="00591A31" w:rsidP="007468D1">
      <w:pPr>
        <w:pStyle w:val="Heading3"/>
        <w:shd w:val="clear" w:color="auto" w:fill="FFFFFF"/>
        <w:spacing w:before="0" w:after="72" w:line="360" w:lineRule="auto"/>
        <w:rPr>
          <w:rFonts w:ascii="Arial" w:hAnsi="Arial" w:cs="Arial"/>
          <w:color w:val="000000"/>
          <w:sz w:val="26"/>
          <w:szCs w:val="26"/>
        </w:rPr>
      </w:pPr>
      <w:r w:rsidRPr="003036C3">
        <w:rPr>
          <w:rStyle w:val="mw-headline"/>
          <w:rFonts w:ascii="Arial" w:hAnsi="Arial" w:cs="Arial"/>
          <w:color w:val="000000"/>
          <w:sz w:val="26"/>
          <w:szCs w:val="26"/>
        </w:rPr>
        <w:t>In management</w:t>
      </w:r>
    </w:p>
    <w:p w:rsidR="00591A31"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In the last decades of the 20th century, the word "stakeholder" has become more commonly used to mean a person or organization that has a legitimate interest in a project or entity. In discussing the decision-making process for institutions—including large business</w:t>
      </w:r>
      <w:r w:rsidRPr="003036C3">
        <w:rPr>
          <w:rStyle w:val="apple-converted-space"/>
          <w:rFonts w:ascii="Arial" w:hAnsi="Arial" w:cs="Arial"/>
          <w:color w:val="000000"/>
          <w:sz w:val="20"/>
          <w:szCs w:val="20"/>
        </w:rPr>
        <w:t> </w:t>
      </w:r>
      <w:hyperlink r:id="rId1856" w:tooltip="Corporation" w:history="1">
        <w:r w:rsidRPr="003036C3">
          <w:rPr>
            <w:rStyle w:val="Hyperlink"/>
            <w:rFonts w:ascii="Arial" w:hAnsi="Arial" w:cs="Arial"/>
            <w:color w:val="0B0080"/>
            <w:sz w:val="20"/>
            <w:szCs w:val="20"/>
            <w:u w:val="none"/>
          </w:rPr>
          <w:t>corporations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857" w:tooltip="Government agency" w:history="1">
        <w:r w:rsidRPr="003036C3">
          <w:rPr>
            <w:rStyle w:val="Hyperlink"/>
            <w:rFonts w:ascii="Arial" w:hAnsi="Arial" w:cs="Arial"/>
            <w:color w:val="0B0080"/>
            <w:sz w:val="20"/>
            <w:szCs w:val="20"/>
            <w:u w:val="none"/>
          </w:rPr>
          <w:t>government agencies</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1858" w:tooltip="Non-profit organization" w:history="1">
        <w:r w:rsidRPr="003036C3">
          <w:rPr>
            <w:rStyle w:val="Hyperlink"/>
            <w:rFonts w:ascii="Arial" w:hAnsi="Arial" w:cs="Arial"/>
            <w:color w:val="0B0080"/>
            <w:sz w:val="20"/>
            <w:szCs w:val="20"/>
            <w:u w:val="none"/>
          </w:rPr>
          <w:t>non-profit 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the concept has been broadened to include everyone with an interest (or "stake") in what the entity does. This includes not only its vendors,</w:t>
      </w:r>
      <w:r w:rsidRPr="003036C3">
        <w:rPr>
          <w:rStyle w:val="apple-converted-space"/>
          <w:rFonts w:ascii="Arial" w:hAnsi="Arial" w:cs="Arial"/>
          <w:color w:val="000000"/>
          <w:sz w:val="20"/>
          <w:szCs w:val="20"/>
        </w:rPr>
        <w:t> </w:t>
      </w:r>
      <w:hyperlink r:id="rId1859" w:tooltip="Employment" w:history="1">
        <w:r w:rsidRPr="003036C3">
          <w:rPr>
            <w:rStyle w:val="Hyperlink"/>
            <w:rFonts w:ascii="Arial" w:hAnsi="Arial" w:cs="Arial"/>
            <w:color w:val="0B0080"/>
            <w:sz w:val="20"/>
            <w:szCs w:val="20"/>
            <w:u w:val="none"/>
          </w:rPr>
          <w:t>employees</w:t>
        </w:r>
      </w:hyperlink>
      <w:r w:rsidRPr="003036C3">
        <w:rPr>
          <w:rFonts w:ascii="Arial" w:hAnsi="Arial" w:cs="Arial"/>
          <w:color w:val="000000"/>
          <w:sz w:val="20"/>
          <w:szCs w:val="20"/>
        </w:rPr>
        <w:t>, and</w:t>
      </w:r>
      <w:hyperlink r:id="rId1860" w:tooltip="Customer" w:history="1">
        <w:r w:rsidRPr="003036C3">
          <w:rPr>
            <w:rStyle w:val="Hyperlink"/>
            <w:rFonts w:ascii="Arial" w:hAnsi="Arial" w:cs="Arial"/>
            <w:color w:val="0B0080"/>
            <w:sz w:val="20"/>
            <w:szCs w:val="20"/>
            <w:u w:val="none"/>
          </w:rPr>
          <w:t>customers</w:t>
        </w:r>
      </w:hyperlink>
      <w:r w:rsidRPr="003036C3">
        <w:rPr>
          <w:rFonts w:ascii="Arial" w:hAnsi="Arial" w:cs="Arial"/>
          <w:color w:val="000000"/>
          <w:sz w:val="20"/>
          <w:szCs w:val="20"/>
        </w:rPr>
        <w:t>, but even members of a community where its offices or factory may affect the local economy or environment. In this context, "stakeholder" includes not only the directors or trustees on its governing board (who are stakeholders in the traditional sense of the word) but also all persons who "paid in" the figurative stake and the persons to whom it may be "paid out" (in the sense of a "payoff" in</w:t>
      </w:r>
      <w:r w:rsidRPr="003036C3">
        <w:rPr>
          <w:rStyle w:val="apple-converted-space"/>
          <w:rFonts w:ascii="Arial" w:hAnsi="Arial" w:cs="Arial"/>
          <w:color w:val="000000"/>
          <w:sz w:val="20"/>
          <w:szCs w:val="20"/>
        </w:rPr>
        <w:t> </w:t>
      </w:r>
      <w:hyperlink r:id="rId1861" w:tooltip="Game theory" w:history="1">
        <w:r w:rsidRPr="003036C3">
          <w:rPr>
            <w:rStyle w:val="Hyperlink"/>
            <w:rFonts w:ascii="Arial" w:hAnsi="Arial" w:cs="Arial"/>
            <w:color w:val="0B0080"/>
            <w:sz w:val="20"/>
            <w:szCs w:val="20"/>
            <w:u w:val="none"/>
          </w:rPr>
          <w:t>game theory</w:t>
        </w:r>
      </w:hyperlink>
      <w:r w:rsidRPr="003036C3">
        <w:rPr>
          <w:rFonts w:ascii="Arial" w:hAnsi="Arial" w:cs="Arial"/>
          <w:color w:val="000000"/>
          <w:sz w:val="20"/>
          <w:szCs w:val="20"/>
        </w:rPr>
        <w:t>, meaning the outcome of the transaction).</w:t>
      </w:r>
    </w:p>
    <w:p w:rsidR="00304330" w:rsidRPr="003036C3" w:rsidRDefault="00304330" w:rsidP="007468D1">
      <w:pPr>
        <w:pStyle w:val="NormalWeb"/>
        <w:shd w:val="clear" w:color="auto" w:fill="FFFFFF"/>
        <w:spacing w:before="96" w:beforeAutospacing="0" w:after="120" w:afterAutospacing="0" w:line="360" w:lineRule="auto"/>
        <w:rPr>
          <w:rFonts w:ascii="Arial" w:hAnsi="Arial" w:cs="Arial"/>
          <w:color w:val="000000"/>
          <w:sz w:val="20"/>
          <w:szCs w:val="20"/>
        </w:rPr>
      </w:pPr>
    </w:p>
    <w:p w:rsidR="00591A31" w:rsidRPr="003036C3" w:rsidRDefault="00591A31" w:rsidP="007468D1">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lastRenderedPageBreak/>
        <w:t>Example</w:t>
      </w:r>
    </w:p>
    <w:p w:rsidR="00591A31" w:rsidRPr="003036C3" w:rsidRDefault="00591A31" w:rsidP="00C8263A">
      <w:pPr>
        <w:numPr>
          <w:ilvl w:val="0"/>
          <w:numId w:val="88"/>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color w:val="000000"/>
          <w:sz w:val="20"/>
          <w:szCs w:val="20"/>
        </w:rPr>
        <w:t>For example, in the case of a professional landlord undertaking the refurbishment of some rented housing that is occupied while the work is being carried out, key stakeholders would be the residents, neighbors (for whom the work is a nuisance), and the tenancy management team and housing maintenance team employed by the landlord. Other stakeholders would be funders and the design and construction team.</w:t>
      </w:r>
    </w:p>
    <w:p w:rsidR="00591A31" w:rsidRPr="003036C3" w:rsidRDefault="00591A31" w:rsidP="007468D1">
      <w:pPr>
        <w:pStyle w:val="NormalWeb"/>
        <w:shd w:val="clear" w:color="auto" w:fill="FFFFFF"/>
        <w:spacing w:before="96" w:beforeAutospacing="0" w:after="120" w:afterAutospacing="0" w:line="360" w:lineRule="auto"/>
      </w:pPr>
      <w:r w:rsidRPr="003036C3">
        <w:rPr>
          <w:rFonts w:ascii="Arial" w:hAnsi="Arial" w:cs="Arial"/>
          <w:color w:val="000000"/>
          <w:sz w:val="20"/>
          <w:szCs w:val="20"/>
        </w:rPr>
        <w:t>The holders of each separate kind of interest in the entity's affairs are called a</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constituency,</w:t>
      </w:r>
      <w:r w:rsidRPr="003036C3">
        <w:rPr>
          <w:rStyle w:val="apple-converted-space"/>
          <w:rFonts w:ascii="Arial" w:hAnsi="Arial" w:cs="Arial"/>
          <w:color w:val="000000"/>
          <w:sz w:val="20"/>
          <w:szCs w:val="20"/>
        </w:rPr>
        <w:t> </w:t>
      </w:r>
      <w:r w:rsidRPr="003036C3">
        <w:rPr>
          <w:rFonts w:ascii="Arial" w:hAnsi="Arial" w:cs="Arial"/>
          <w:color w:val="000000"/>
          <w:sz w:val="20"/>
          <w:szCs w:val="20"/>
        </w:rPr>
        <w:t>so there may be a constituency of</w:t>
      </w:r>
      <w:r w:rsidRPr="003036C3">
        <w:rPr>
          <w:rStyle w:val="apple-converted-space"/>
          <w:rFonts w:ascii="Arial" w:hAnsi="Arial" w:cs="Arial"/>
          <w:color w:val="000000"/>
          <w:sz w:val="20"/>
          <w:szCs w:val="20"/>
        </w:rPr>
        <w:t> </w:t>
      </w:r>
      <w:hyperlink r:id="rId1862" w:tooltip="Shareholder" w:history="1">
        <w:r w:rsidRPr="003036C3">
          <w:rPr>
            <w:rStyle w:val="Hyperlink"/>
            <w:rFonts w:ascii="Arial" w:hAnsi="Arial" w:cs="Arial"/>
            <w:color w:val="0B0080"/>
            <w:sz w:val="20"/>
            <w:szCs w:val="20"/>
            <w:u w:val="none"/>
          </w:rPr>
          <w:t>stockholders</w:t>
        </w:r>
      </w:hyperlink>
      <w:r w:rsidRPr="003036C3">
        <w:rPr>
          <w:rFonts w:ascii="Arial" w:hAnsi="Arial" w:cs="Arial"/>
          <w:color w:val="000000"/>
          <w:sz w:val="20"/>
          <w:szCs w:val="20"/>
        </w:rPr>
        <w:t>, a constituency of adjoining property owners, a constituency of</w:t>
      </w:r>
      <w:r w:rsidRPr="003036C3">
        <w:rPr>
          <w:rStyle w:val="apple-converted-space"/>
          <w:rFonts w:ascii="Arial" w:hAnsi="Arial" w:cs="Arial"/>
          <w:color w:val="000000"/>
          <w:sz w:val="20"/>
          <w:szCs w:val="20"/>
        </w:rPr>
        <w:t> </w:t>
      </w:r>
      <w:hyperlink r:id="rId1863" w:tooltip="Bank" w:history="1">
        <w:r w:rsidRPr="003036C3">
          <w:rPr>
            <w:rStyle w:val="Hyperlink"/>
            <w:rFonts w:ascii="Arial" w:hAnsi="Arial" w:cs="Arial"/>
            <w:color w:val="0B0080"/>
            <w:sz w:val="20"/>
            <w:szCs w:val="20"/>
            <w:u w:val="none"/>
          </w:rPr>
          <w:t>banks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entity owes money to, and so on. In that usage, "constituent" is a synonym for "stakeholder."</w:t>
      </w:r>
    </w:p>
    <w:p w:rsidR="00E13D5F" w:rsidRPr="003036C3" w:rsidRDefault="00E13D5F" w:rsidP="00F874CE">
      <w:pPr>
        <w:pStyle w:val="Heading2"/>
      </w:pPr>
      <w:bookmarkStart w:id="169" w:name="_Toc327804783"/>
      <w:r w:rsidRPr="003036C3">
        <w:t>Stock trader</w:t>
      </w:r>
      <w:bookmarkEnd w:id="169"/>
    </w:p>
    <w:p w:rsidR="00E13D5F" w:rsidRPr="003036C3" w:rsidRDefault="00E13D5F" w:rsidP="00E13D5F">
      <w:pPr>
        <w:shd w:val="clear" w:color="auto" w:fill="F9F9F9"/>
        <w:spacing w:line="360" w:lineRule="atLeast"/>
        <w:jc w:val="center"/>
        <w:rPr>
          <w:rFonts w:ascii="Arial" w:hAnsi="Arial" w:cs="Arial"/>
          <w:color w:val="000000"/>
          <w:sz w:val="24"/>
          <w:szCs w:val="24"/>
        </w:rPr>
      </w:pPr>
      <w:r w:rsidRPr="003036C3">
        <w:rPr>
          <w:rFonts w:ascii="Arial" w:hAnsi="Arial" w:cs="Arial"/>
          <w:noProof/>
          <w:color w:val="0B0080"/>
        </w:rPr>
        <w:drawing>
          <wp:inline distT="0" distB="0" distL="0" distR="0">
            <wp:extent cx="2519434" cy="1673212"/>
            <wp:effectExtent l="19050" t="0" r="0" b="0"/>
            <wp:docPr id="24" name="Picture 6" descr="http://upload.wikimedia.org/wikipedia/commons/thumb/e/ea/NY_stock_exchange_traders_floor_LC-U9-10548-6.jpg/350px-NY_stock_exchange_traders_floor_LC-U9-10548-6.jpg">
              <a:hlinkClick xmlns:a="http://schemas.openxmlformats.org/drawingml/2006/main" r:id="rId1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e/ea/NY_stock_exchange_traders_floor_LC-U9-10548-6.jpg/350px-NY_stock_exchange_traders_floor_LC-U9-10548-6.jpg">
                      <a:hlinkClick r:id="rId1864"/>
                    </pic:cNvPr>
                    <pic:cNvPicPr>
                      <a:picLocks noChangeAspect="1" noChangeArrowheads="1"/>
                    </pic:cNvPicPr>
                  </pic:nvPicPr>
                  <pic:blipFill>
                    <a:blip r:embed="rId1865"/>
                    <a:srcRect/>
                    <a:stretch>
                      <a:fillRect/>
                    </a:stretch>
                  </pic:blipFill>
                  <pic:spPr bwMode="auto">
                    <a:xfrm>
                      <a:off x="0" y="0"/>
                      <a:ext cx="2520535" cy="1673943"/>
                    </a:xfrm>
                    <a:prstGeom prst="rect">
                      <a:avLst/>
                    </a:prstGeom>
                    <a:noFill/>
                    <a:ln w="9525">
                      <a:noFill/>
                      <a:miter lim="800000"/>
                      <a:headEnd/>
                      <a:tailEnd/>
                    </a:ln>
                  </pic:spPr>
                </pic:pic>
              </a:graphicData>
            </a:graphic>
          </wp:inline>
        </w:drawing>
      </w:r>
    </w:p>
    <w:p w:rsidR="00E13D5F" w:rsidRPr="003D0726" w:rsidRDefault="00E13D5F" w:rsidP="00E13D5F">
      <w:pPr>
        <w:shd w:val="clear" w:color="auto" w:fill="F9F9F9"/>
        <w:spacing w:line="336" w:lineRule="atLeast"/>
        <w:rPr>
          <w:rFonts w:ascii="Arial" w:hAnsi="Arial" w:cs="Arial"/>
          <w:color w:val="000000"/>
        </w:rPr>
      </w:pPr>
      <w:r w:rsidRPr="003036C3">
        <w:rPr>
          <w:rFonts w:ascii="Arial" w:hAnsi="Arial" w:cs="Arial"/>
          <w:noProof/>
          <w:color w:val="0B0080"/>
        </w:rPr>
        <w:drawing>
          <wp:inline distT="0" distB="0" distL="0" distR="0">
            <wp:extent cx="139700" cy="101600"/>
            <wp:effectExtent l="19050" t="0" r="0" b="0"/>
            <wp:docPr id="23" name="Picture 7" descr="http://bits.wikimedia.org/static-1.20wmf4/skins/common/images/magnify-clip.png">
              <a:hlinkClick xmlns:a="http://schemas.openxmlformats.org/drawingml/2006/main" r:id="rId186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tatic-1.20wmf4/skins/common/images/magnify-clip.png">
                      <a:hlinkClick r:id="rId1864" tooltip="&quot;Enlarge&quot;"/>
                    </pic:cNvPr>
                    <pic:cNvPicPr>
                      <a:picLocks noChangeAspect="1" noChangeArrowheads="1"/>
                    </pic:cNvPicPr>
                  </pic:nvPicPr>
                  <pic:blipFill>
                    <a:blip r:embed="rId181"/>
                    <a:srcRect/>
                    <a:stretch>
                      <a:fillRect/>
                    </a:stretch>
                  </pic:blipFill>
                  <pic:spPr bwMode="auto">
                    <a:xfrm>
                      <a:off x="0" y="0"/>
                      <a:ext cx="139700" cy="101600"/>
                    </a:xfrm>
                    <a:prstGeom prst="rect">
                      <a:avLst/>
                    </a:prstGeom>
                    <a:noFill/>
                    <a:ln w="9525">
                      <a:noFill/>
                      <a:miter lim="800000"/>
                      <a:headEnd/>
                      <a:tailEnd/>
                    </a:ln>
                  </pic:spPr>
                </pic:pic>
              </a:graphicData>
            </a:graphic>
          </wp:inline>
        </w:drawing>
      </w:r>
      <w:r w:rsidRPr="003036C3">
        <w:rPr>
          <w:rFonts w:ascii="Arial" w:hAnsi="Arial" w:cs="Arial"/>
          <w:color w:val="000000"/>
          <w:sz w:val="16"/>
          <w:szCs w:val="16"/>
        </w:rPr>
        <w:t>Historical photo of stock traders and</w:t>
      </w:r>
      <w:r w:rsidRPr="003036C3">
        <w:rPr>
          <w:rStyle w:val="apple-converted-space"/>
          <w:rFonts w:ascii="Arial" w:hAnsi="Arial" w:cs="Arial"/>
          <w:color w:val="000000"/>
          <w:sz w:val="16"/>
          <w:szCs w:val="16"/>
        </w:rPr>
        <w:t> </w:t>
      </w:r>
      <w:hyperlink r:id="rId1866" w:tooltip="Stock brokers" w:history="1">
        <w:r w:rsidRPr="003036C3">
          <w:rPr>
            <w:rStyle w:val="Hyperlink"/>
            <w:rFonts w:ascii="Arial" w:hAnsi="Arial" w:cs="Arial"/>
            <w:color w:val="0B0080"/>
            <w:sz w:val="16"/>
            <w:szCs w:val="16"/>
            <w:u w:val="none"/>
          </w:rPr>
          <w:t>stock brokers</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in the</w:t>
      </w:r>
      <w:r w:rsidRPr="003036C3">
        <w:rPr>
          <w:rStyle w:val="apple-converted-space"/>
          <w:rFonts w:ascii="Arial" w:hAnsi="Arial" w:cs="Arial"/>
          <w:color w:val="000000"/>
          <w:sz w:val="16"/>
          <w:szCs w:val="16"/>
        </w:rPr>
        <w:t> </w:t>
      </w:r>
      <w:hyperlink r:id="rId1867" w:tooltip="Trading floor" w:history="1">
        <w:r w:rsidRPr="003036C3">
          <w:rPr>
            <w:rStyle w:val="Hyperlink"/>
            <w:rFonts w:ascii="Arial" w:hAnsi="Arial" w:cs="Arial"/>
            <w:color w:val="0B0080"/>
            <w:sz w:val="16"/>
            <w:szCs w:val="16"/>
            <w:u w:val="none"/>
          </w:rPr>
          <w:t>trading floor</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of the</w:t>
      </w:r>
      <w:r w:rsidRPr="003036C3">
        <w:rPr>
          <w:rStyle w:val="apple-converted-space"/>
          <w:rFonts w:ascii="Arial" w:hAnsi="Arial" w:cs="Arial"/>
          <w:color w:val="000000"/>
          <w:sz w:val="16"/>
          <w:szCs w:val="16"/>
        </w:rPr>
        <w:t> </w:t>
      </w:r>
      <w:hyperlink r:id="rId1868" w:tooltip="New York Stock Exchange" w:history="1">
        <w:r w:rsidRPr="003036C3">
          <w:rPr>
            <w:rStyle w:val="Hyperlink"/>
            <w:rFonts w:ascii="Arial" w:hAnsi="Arial" w:cs="Arial"/>
            <w:color w:val="0B0080"/>
            <w:sz w:val="16"/>
            <w:szCs w:val="16"/>
            <w:u w:val="none"/>
          </w:rPr>
          <w:t>New York Stock Exchange</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(1963).</w:t>
      </w:r>
    </w:p>
    <w:p w:rsidR="00E13D5F" w:rsidRPr="003036C3" w:rsidRDefault="00E13D5F" w:rsidP="00E13D5F">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 trader</w:t>
      </w:r>
      <w:r w:rsidRPr="003036C3">
        <w:rPr>
          <w:rStyle w:val="apple-converted-space"/>
          <w:rFonts w:ascii="Arial" w:hAnsi="Arial" w:cs="Arial"/>
          <w:color w:val="000000"/>
          <w:sz w:val="19"/>
          <w:szCs w:val="19"/>
        </w:rPr>
        <w:t> </w:t>
      </w:r>
      <w:r w:rsidRPr="003036C3">
        <w:rPr>
          <w:rFonts w:ascii="Arial" w:hAnsi="Arial" w:cs="Arial"/>
          <w:color w:val="000000"/>
          <w:sz w:val="19"/>
          <w:szCs w:val="19"/>
        </w:rPr>
        <w:t>or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stock investor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w:t>
      </w:r>
      <w:r w:rsidRPr="003036C3">
        <w:rPr>
          <w:rStyle w:val="apple-converted-space"/>
          <w:rFonts w:ascii="Arial" w:hAnsi="Arial" w:cs="Arial"/>
          <w:color w:val="000000"/>
          <w:sz w:val="19"/>
          <w:szCs w:val="19"/>
        </w:rPr>
        <w:t> </w:t>
      </w:r>
      <w:hyperlink r:id="rId1869" w:tooltip="Individual" w:history="1">
        <w:r w:rsidRPr="003036C3">
          <w:rPr>
            <w:rStyle w:val="Hyperlink"/>
            <w:rFonts w:ascii="Arial" w:hAnsi="Arial" w:cs="Arial"/>
            <w:color w:val="0B0080"/>
            <w:sz w:val="19"/>
            <w:szCs w:val="19"/>
            <w:u w:val="none"/>
          </w:rPr>
          <w:t>individual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870" w:tooltip="Company (law)" w:history="1">
        <w:r w:rsidRPr="003036C3">
          <w:rPr>
            <w:rStyle w:val="Hyperlink"/>
            <w:rFonts w:ascii="Arial" w:hAnsi="Arial" w:cs="Arial"/>
            <w:color w:val="0B0080"/>
            <w:sz w:val="19"/>
            <w:szCs w:val="19"/>
            <w:u w:val="none"/>
          </w:rPr>
          <w:t>firm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who</w:t>
      </w:r>
      <w:r w:rsidRPr="003036C3">
        <w:rPr>
          <w:rStyle w:val="apple-converted-space"/>
          <w:rFonts w:ascii="Arial" w:hAnsi="Arial" w:cs="Arial"/>
          <w:color w:val="000000"/>
          <w:sz w:val="19"/>
          <w:szCs w:val="19"/>
        </w:rPr>
        <w:t> </w:t>
      </w:r>
      <w:hyperlink r:id="rId1871" w:tooltip="Trade" w:history="1">
        <w:r w:rsidRPr="003036C3">
          <w:rPr>
            <w:rStyle w:val="Hyperlink"/>
            <w:rFonts w:ascii="Arial" w:hAnsi="Arial" w:cs="Arial"/>
            <w:color w:val="0B0080"/>
            <w:sz w:val="19"/>
            <w:szCs w:val="19"/>
            <w:u w:val="none"/>
          </w:rPr>
          <w:t>buys and sells</w:t>
        </w:r>
      </w:hyperlink>
      <w:r w:rsidRPr="003036C3">
        <w:rPr>
          <w:rStyle w:val="apple-converted-space"/>
          <w:rFonts w:ascii="Arial" w:hAnsi="Arial" w:cs="Arial"/>
          <w:color w:val="000000"/>
          <w:sz w:val="19"/>
          <w:szCs w:val="19"/>
        </w:rPr>
        <w:t> </w:t>
      </w:r>
      <w:hyperlink r:id="rId1872" w:tooltip="Stock" w:history="1">
        <w:r w:rsidRPr="003036C3">
          <w:rPr>
            <w:rStyle w:val="Hyperlink"/>
            <w:rFonts w:ascii="Arial" w:hAnsi="Arial" w:cs="Arial"/>
            <w:color w:val="0B0080"/>
            <w:sz w:val="19"/>
            <w:szCs w:val="19"/>
            <w:u w:val="none"/>
          </w:rPr>
          <w:t>stocks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1873" w:tooltip="Financial markets" w:history="1">
        <w:r w:rsidRPr="003036C3">
          <w:rPr>
            <w:rStyle w:val="Hyperlink"/>
            <w:rFonts w:ascii="Arial" w:hAnsi="Arial" w:cs="Arial"/>
            <w:color w:val="0B0080"/>
            <w:sz w:val="19"/>
            <w:szCs w:val="19"/>
            <w:u w:val="none"/>
          </w:rPr>
          <w:t>financial markets</w:t>
        </w:r>
      </w:hyperlink>
      <w:r w:rsidRPr="003036C3">
        <w:rPr>
          <w:rFonts w:ascii="Arial" w:hAnsi="Arial" w:cs="Arial"/>
          <w:color w:val="000000"/>
          <w:sz w:val="19"/>
          <w:szCs w:val="19"/>
        </w:rPr>
        <w:t>. Many stock traders will trade</w:t>
      </w:r>
      <w:r w:rsidRPr="003036C3">
        <w:rPr>
          <w:rStyle w:val="apple-converted-space"/>
          <w:rFonts w:ascii="Arial" w:hAnsi="Arial" w:cs="Arial"/>
          <w:color w:val="000000"/>
          <w:sz w:val="19"/>
          <w:szCs w:val="19"/>
        </w:rPr>
        <w:t> </w:t>
      </w:r>
      <w:hyperlink r:id="rId1874" w:tooltip="Bond (finance)" w:history="1">
        <w:r w:rsidRPr="003036C3">
          <w:rPr>
            <w:rStyle w:val="Hyperlink"/>
            <w:rFonts w:ascii="Arial" w:hAnsi="Arial" w:cs="Arial"/>
            <w:color w:val="0B0080"/>
            <w:sz w:val="19"/>
            <w:szCs w:val="19"/>
            <w:u w:val="none"/>
          </w:rPr>
          <w:t>bonds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possibly other</w:t>
      </w:r>
      <w:r w:rsidRPr="003036C3">
        <w:rPr>
          <w:rStyle w:val="apple-converted-space"/>
          <w:rFonts w:ascii="Arial" w:hAnsi="Arial" w:cs="Arial"/>
          <w:color w:val="000000"/>
          <w:sz w:val="19"/>
          <w:szCs w:val="19"/>
        </w:rPr>
        <w:t> </w:t>
      </w:r>
      <w:hyperlink r:id="rId1875" w:tooltip="Financial asset" w:history="1">
        <w:r w:rsidRPr="003036C3">
          <w:rPr>
            <w:rStyle w:val="Hyperlink"/>
            <w:rFonts w:ascii="Arial" w:hAnsi="Arial" w:cs="Arial"/>
            <w:color w:val="0B0080"/>
            <w:sz w:val="19"/>
            <w:szCs w:val="19"/>
            <w:u w:val="none"/>
          </w:rPr>
          <w:t>financial assets</w:t>
        </w:r>
      </w:hyperlink>
      <w:r w:rsidRPr="003036C3">
        <w:rPr>
          <w:rFonts w:ascii="Arial" w:hAnsi="Arial" w:cs="Arial"/>
          <w:color w:val="000000"/>
          <w:sz w:val="19"/>
          <w:szCs w:val="19"/>
        </w:rPr>
        <w:t>) as well. Trading stocks is a risky and complex occupation because the direction of the markets are generally unpredictable and lack transparency, also</w:t>
      </w:r>
      <w:r w:rsidRPr="003036C3">
        <w:rPr>
          <w:rStyle w:val="apple-converted-space"/>
          <w:rFonts w:ascii="Arial" w:hAnsi="Arial" w:cs="Arial"/>
          <w:color w:val="000000"/>
          <w:sz w:val="19"/>
          <w:szCs w:val="19"/>
        </w:rPr>
        <w:t> </w:t>
      </w:r>
      <w:hyperlink r:id="rId1876" w:tooltip="Financial regulation" w:history="1">
        <w:r w:rsidRPr="003036C3">
          <w:rPr>
            <w:rStyle w:val="Hyperlink"/>
            <w:rFonts w:ascii="Arial" w:hAnsi="Arial" w:cs="Arial"/>
            <w:color w:val="0B0080"/>
            <w:sz w:val="19"/>
            <w:szCs w:val="19"/>
            <w:u w:val="none"/>
          </w:rPr>
          <w:t>financial regulators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sometimes unable to adequately detect, prevent and remediate irregularities committed by malicious listed companies or other</w:t>
      </w:r>
      <w:r w:rsidRPr="003036C3">
        <w:rPr>
          <w:rStyle w:val="apple-converted-space"/>
          <w:rFonts w:ascii="Arial" w:hAnsi="Arial" w:cs="Arial"/>
          <w:color w:val="000000"/>
          <w:sz w:val="19"/>
          <w:szCs w:val="19"/>
        </w:rPr>
        <w:t> </w:t>
      </w:r>
      <w:hyperlink r:id="rId1877" w:tooltip="Financial market participants" w:history="1">
        <w:r w:rsidRPr="003036C3">
          <w:rPr>
            <w:rStyle w:val="Hyperlink"/>
            <w:rFonts w:ascii="Arial" w:hAnsi="Arial" w:cs="Arial"/>
            <w:color w:val="0B0080"/>
            <w:sz w:val="19"/>
            <w:szCs w:val="19"/>
            <w:u w:val="none"/>
          </w:rPr>
          <w:t>financial market participants</w:t>
        </w:r>
      </w:hyperlink>
      <w:r w:rsidRPr="003036C3">
        <w:rPr>
          <w:rFonts w:ascii="Arial" w:hAnsi="Arial" w:cs="Arial"/>
          <w:color w:val="000000"/>
          <w:sz w:val="19"/>
          <w:szCs w:val="19"/>
        </w:rPr>
        <w:t>. In addition, the financial markets are usually subjected to</w:t>
      </w:r>
      <w:r w:rsidRPr="003036C3">
        <w:rPr>
          <w:rStyle w:val="apple-converted-space"/>
          <w:rFonts w:ascii="Arial" w:hAnsi="Arial" w:cs="Arial"/>
          <w:color w:val="000000"/>
          <w:sz w:val="19"/>
          <w:szCs w:val="19"/>
        </w:rPr>
        <w:t> </w:t>
      </w:r>
      <w:hyperlink r:id="rId1878" w:tooltip="Speculation" w:history="1">
        <w:r w:rsidRPr="003036C3">
          <w:rPr>
            <w:rStyle w:val="Hyperlink"/>
            <w:rFonts w:ascii="Arial" w:hAnsi="Arial" w:cs="Arial"/>
            <w:color w:val="0B0080"/>
            <w:sz w:val="19"/>
            <w:szCs w:val="19"/>
            <w:u w:val="none"/>
          </w:rPr>
          <w:t>speculation</w:t>
        </w:r>
      </w:hyperlink>
      <w:r w:rsidRPr="003036C3">
        <w:rPr>
          <w:rFonts w:ascii="Arial" w:hAnsi="Arial" w:cs="Arial"/>
          <w:color w:val="000000"/>
          <w:sz w:val="19"/>
          <w:szCs w:val="19"/>
        </w:rPr>
        <w:t>.</w:t>
      </w:r>
    </w:p>
    <w:p w:rsidR="0041011D" w:rsidRDefault="0041011D" w:rsidP="00E13D5F">
      <w:pPr>
        <w:pStyle w:val="NormalWeb"/>
        <w:spacing w:before="96" w:beforeAutospacing="0" w:after="120" w:afterAutospacing="0" w:line="360" w:lineRule="atLeast"/>
        <w:rPr>
          <w:rFonts w:ascii="Arial" w:hAnsi="Arial" w:cs="Arial"/>
          <w:color w:val="000000"/>
          <w:sz w:val="19"/>
          <w:szCs w:val="19"/>
        </w:rPr>
      </w:pPr>
    </w:p>
    <w:p w:rsidR="00E073AF" w:rsidRDefault="00E073AF" w:rsidP="00E13D5F">
      <w:pPr>
        <w:pStyle w:val="NormalWeb"/>
        <w:spacing w:before="96" w:beforeAutospacing="0" w:after="120" w:afterAutospacing="0" w:line="360" w:lineRule="atLeast"/>
        <w:rPr>
          <w:rFonts w:ascii="Arial" w:hAnsi="Arial" w:cs="Arial"/>
          <w:color w:val="000000"/>
          <w:sz w:val="19"/>
          <w:szCs w:val="19"/>
        </w:rPr>
      </w:pPr>
    </w:p>
    <w:p w:rsidR="00E073AF" w:rsidRDefault="00E073AF" w:rsidP="00E13D5F">
      <w:pPr>
        <w:pStyle w:val="NormalWeb"/>
        <w:spacing w:before="96" w:beforeAutospacing="0" w:after="120" w:afterAutospacing="0" w:line="360" w:lineRule="atLeast"/>
        <w:rPr>
          <w:rFonts w:ascii="Arial" w:hAnsi="Arial" w:cs="Arial"/>
          <w:color w:val="000000"/>
          <w:sz w:val="19"/>
          <w:szCs w:val="19"/>
        </w:rPr>
      </w:pPr>
    </w:p>
    <w:p w:rsidR="00E073AF" w:rsidRDefault="00E073AF" w:rsidP="00E13D5F">
      <w:pPr>
        <w:pStyle w:val="NormalWeb"/>
        <w:spacing w:before="96" w:beforeAutospacing="0" w:after="120" w:afterAutospacing="0" w:line="360" w:lineRule="atLeast"/>
        <w:rPr>
          <w:rFonts w:ascii="Arial" w:hAnsi="Arial" w:cs="Arial"/>
          <w:color w:val="000000"/>
          <w:sz w:val="19"/>
          <w:szCs w:val="19"/>
        </w:rPr>
      </w:pPr>
    </w:p>
    <w:p w:rsidR="00E073AF" w:rsidRDefault="00E073AF" w:rsidP="00E13D5F">
      <w:pPr>
        <w:pStyle w:val="NormalWeb"/>
        <w:spacing w:before="96" w:beforeAutospacing="0" w:after="120" w:afterAutospacing="0" w:line="360" w:lineRule="atLeast"/>
        <w:rPr>
          <w:rFonts w:ascii="Arial" w:hAnsi="Arial" w:cs="Arial"/>
          <w:color w:val="000000"/>
          <w:sz w:val="19"/>
          <w:szCs w:val="19"/>
        </w:rPr>
      </w:pPr>
    </w:p>
    <w:p w:rsidR="00E073AF" w:rsidRDefault="00E073AF" w:rsidP="00E13D5F">
      <w:pPr>
        <w:pStyle w:val="NormalWeb"/>
        <w:spacing w:before="96" w:beforeAutospacing="0" w:after="120" w:afterAutospacing="0" w:line="360" w:lineRule="atLeast"/>
        <w:rPr>
          <w:rFonts w:ascii="Arial" w:hAnsi="Arial" w:cs="Arial"/>
          <w:color w:val="000000"/>
          <w:sz w:val="19"/>
          <w:szCs w:val="19"/>
        </w:rPr>
      </w:pPr>
    </w:p>
    <w:p w:rsidR="00E13D5F" w:rsidRPr="00F874CE" w:rsidRDefault="00E13D5F" w:rsidP="00F874CE">
      <w:pPr>
        <w:pStyle w:val="Heading2"/>
      </w:pPr>
      <w:bookmarkStart w:id="170" w:name="_Toc327804784"/>
      <w:r w:rsidRPr="00F874CE">
        <w:rPr>
          <w:rStyle w:val="mw-headline"/>
          <w:rFonts w:eastAsiaTheme="majorEastAsia"/>
          <w:szCs w:val="38"/>
        </w:rPr>
        <w:lastRenderedPageBreak/>
        <w:t>Stock traders and stock Investors</w:t>
      </w:r>
      <w:bookmarkEnd w:id="170"/>
    </w:p>
    <w:p w:rsidR="00E13D5F" w:rsidRPr="003036C3" w:rsidRDefault="00E13D5F" w:rsidP="00E13D5F">
      <w:pPr>
        <w:shd w:val="clear" w:color="auto" w:fill="F9F9F9"/>
        <w:spacing w:line="360" w:lineRule="atLeast"/>
        <w:jc w:val="center"/>
        <w:rPr>
          <w:rFonts w:ascii="Arial" w:hAnsi="Arial" w:cs="Arial"/>
          <w:color w:val="000000"/>
          <w:sz w:val="24"/>
          <w:szCs w:val="24"/>
        </w:rPr>
      </w:pPr>
      <w:r w:rsidRPr="003036C3">
        <w:rPr>
          <w:rFonts w:ascii="Arial" w:hAnsi="Arial" w:cs="Arial"/>
          <w:noProof/>
          <w:color w:val="0B0080"/>
        </w:rPr>
        <w:drawing>
          <wp:inline distT="0" distB="0" distL="0" distR="0">
            <wp:extent cx="3327400" cy="2501900"/>
            <wp:effectExtent l="19050" t="0" r="6350" b="0"/>
            <wp:docPr id="22" name="Picture 8" descr="http://upload.wikimedia.org/wikipedia/commons/thumb/0/0d/Deutsche-boerse-parkett-ffm001.jpg/350px-Deutsche-boerse-parkett-ffm001.jpg">
              <a:hlinkClick xmlns:a="http://schemas.openxmlformats.org/drawingml/2006/main" r:id="rId1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d/Deutsche-boerse-parkett-ffm001.jpg/350px-Deutsche-boerse-parkett-ffm001.jpg">
                      <a:hlinkClick r:id="rId1879"/>
                    </pic:cNvPr>
                    <pic:cNvPicPr>
                      <a:picLocks noChangeAspect="1" noChangeArrowheads="1"/>
                    </pic:cNvPicPr>
                  </pic:nvPicPr>
                  <pic:blipFill>
                    <a:blip r:embed="rId1880"/>
                    <a:srcRect/>
                    <a:stretch>
                      <a:fillRect/>
                    </a:stretch>
                  </pic:blipFill>
                  <pic:spPr bwMode="auto">
                    <a:xfrm>
                      <a:off x="0" y="0"/>
                      <a:ext cx="3327400" cy="2501900"/>
                    </a:xfrm>
                    <a:prstGeom prst="rect">
                      <a:avLst/>
                    </a:prstGeom>
                    <a:noFill/>
                    <a:ln w="9525">
                      <a:noFill/>
                      <a:miter lim="800000"/>
                      <a:headEnd/>
                      <a:tailEnd/>
                    </a:ln>
                  </pic:spPr>
                </pic:pic>
              </a:graphicData>
            </a:graphic>
          </wp:inline>
        </w:drawing>
      </w:r>
    </w:p>
    <w:p w:rsidR="00E13D5F" w:rsidRPr="003036C3" w:rsidRDefault="00E13D5F" w:rsidP="00E13D5F">
      <w:pPr>
        <w:shd w:val="clear" w:color="auto" w:fill="F9F9F9"/>
        <w:spacing w:line="336" w:lineRule="atLeast"/>
        <w:rPr>
          <w:rFonts w:ascii="Arial" w:hAnsi="Arial" w:cs="Arial"/>
          <w:color w:val="000000"/>
        </w:rPr>
      </w:pPr>
      <w:r w:rsidRPr="003036C3">
        <w:rPr>
          <w:rFonts w:ascii="Arial" w:hAnsi="Arial" w:cs="Arial"/>
          <w:noProof/>
          <w:color w:val="0B0080"/>
        </w:rPr>
        <w:drawing>
          <wp:inline distT="0" distB="0" distL="0" distR="0">
            <wp:extent cx="139700" cy="101600"/>
            <wp:effectExtent l="19050" t="0" r="0" b="0"/>
            <wp:docPr id="19" name="Picture 9" descr="http://bits.wikimedia.org/static-1.20wmf4/skins/common/images/magnify-clip.png">
              <a:hlinkClick xmlns:a="http://schemas.openxmlformats.org/drawingml/2006/main" r:id="rId187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ts.wikimedia.org/static-1.20wmf4/skins/common/images/magnify-clip.png">
                      <a:hlinkClick r:id="rId1879" tooltip="&quot;Enlarge&quot;"/>
                    </pic:cNvPr>
                    <pic:cNvPicPr>
                      <a:picLocks noChangeAspect="1" noChangeArrowheads="1"/>
                    </pic:cNvPicPr>
                  </pic:nvPicPr>
                  <pic:blipFill>
                    <a:blip r:embed="rId181"/>
                    <a:srcRect/>
                    <a:stretch>
                      <a:fillRect/>
                    </a:stretch>
                  </pic:blipFill>
                  <pic:spPr bwMode="auto">
                    <a:xfrm>
                      <a:off x="0" y="0"/>
                      <a:ext cx="139700" cy="101600"/>
                    </a:xfrm>
                    <a:prstGeom prst="rect">
                      <a:avLst/>
                    </a:prstGeom>
                    <a:noFill/>
                    <a:ln w="9525">
                      <a:noFill/>
                      <a:miter lim="800000"/>
                      <a:headEnd/>
                      <a:tailEnd/>
                    </a:ln>
                  </pic:spPr>
                </pic:pic>
              </a:graphicData>
            </a:graphic>
          </wp:inline>
        </w:drawing>
      </w:r>
    </w:p>
    <w:p w:rsidR="00E13D5F" w:rsidRPr="003036C3" w:rsidRDefault="00E13D5F" w:rsidP="00E13D5F">
      <w:pPr>
        <w:shd w:val="clear" w:color="auto" w:fill="F9F9F9"/>
        <w:spacing w:line="336" w:lineRule="atLeast"/>
        <w:rPr>
          <w:rFonts w:ascii="Arial" w:hAnsi="Arial" w:cs="Arial"/>
          <w:color w:val="000000"/>
          <w:sz w:val="16"/>
          <w:szCs w:val="16"/>
        </w:rPr>
      </w:pPr>
      <w:r w:rsidRPr="003036C3">
        <w:rPr>
          <w:rFonts w:ascii="Arial" w:hAnsi="Arial" w:cs="Arial"/>
          <w:color w:val="000000"/>
          <w:sz w:val="16"/>
          <w:szCs w:val="16"/>
        </w:rPr>
        <w:t>A view of a computerized</w:t>
      </w:r>
      <w:r w:rsidRPr="003036C3">
        <w:rPr>
          <w:rStyle w:val="apple-converted-space"/>
          <w:rFonts w:ascii="Arial" w:hAnsi="Arial" w:cs="Arial"/>
          <w:color w:val="000000"/>
          <w:sz w:val="16"/>
          <w:szCs w:val="16"/>
        </w:rPr>
        <w:t> </w:t>
      </w:r>
      <w:hyperlink r:id="rId1881" w:tooltip="Trading floor" w:history="1">
        <w:r w:rsidRPr="003036C3">
          <w:rPr>
            <w:rStyle w:val="Hyperlink"/>
            <w:rFonts w:ascii="Arial" w:hAnsi="Arial" w:cs="Arial"/>
            <w:color w:val="0B0080"/>
            <w:sz w:val="16"/>
            <w:szCs w:val="16"/>
            <w:u w:val="none"/>
          </w:rPr>
          <w:t>trading floor</w:t>
        </w:r>
      </w:hyperlink>
      <w:r w:rsidRPr="003036C3">
        <w:rPr>
          <w:rStyle w:val="apple-converted-space"/>
          <w:rFonts w:ascii="Arial" w:hAnsi="Arial" w:cs="Arial"/>
          <w:color w:val="000000"/>
          <w:sz w:val="16"/>
          <w:szCs w:val="16"/>
        </w:rPr>
        <w:t> </w:t>
      </w:r>
      <w:r w:rsidRPr="003036C3">
        <w:rPr>
          <w:rFonts w:ascii="Arial" w:hAnsi="Arial" w:cs="Arial"/>
          <w:color w:val="000000"/>
          <w:sz w:val="16"/>
          <w:szCs w:val="16"/>
        </w:rPr>
        <w:t>at the</w:t>
      </w:r>
      <w:r w:rsidRPr="003036C3">
        <w:rPr>
          <w:rStyle w:val="apple-converted-space"/>
          <w:rFonts w:ascii="Arial" w:hAnsi="Arial" w:cs="Arial"/>
          <w:color w:val="000000"/>
          <w:sz w:val="16"/>
          <w:szCs w:val="16"/>
        </w:rPr>
        <w:t> </w:t>
      </w:r>
      <w:hyperlink r:id="rId1882" w:tooltip="Frankfurt Stock Exchange" w:history="1">
        <w:r w:rsidRPr="003036C3">
          <w:rPr>
            <w:rStyle w:val="Hyperlink"/>
            <w:rFonts w:ascii="Arial" w:hAnsi="Arial" w:cs="Arial"/>
            <w:color w:val="0B0080"/>
            <w:sz w:val="16"/>
            <w:szCs w:val="16"/>
            <w:u w:val="none"/>
          </w:rPr>
          <w:t>Frankfurt Stock Exchange</w:t>
        </w:r>
      </w:hyperlink>
      <w:r w:rsidRPr="003036C3">
        <w:rPr>
          <w:rFonts w:ascii="Arial" w:hAnsi="Arial" w:cs="Arial"/>
          <w:color w:val="000000"/>
          <w:sz w:val="16"/>
          <w:szCs w:val="16"/>
        </w:rPr>
        <w:t>.</w:t>
      </w:r>
    </w:p>
    <w:p w:rsidR="00E13D5F" w:rsidRPr="003036C3" w:rsidRDefault="00E13D5F" w:rsidP="00E13D5F">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Stock traders are also known as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Stock Speculators</w:t>
      </w:r>
      <w:r w:rsidRPr="003036C3">
        <w:rPr>
          <w:rFonts w:ascii="Arial" w:hAnsi="Arial" w:cs="Arial"/>
          <w:color w:val="000000"/>
          <w:sz w:val="19"/>
          <w:szCs w:val="19"/>
        </w:rPr>
        <w:t>, if trading in that capacity. Individuals or firms trading equity (</w:t>
      </w:r>
      <w:hyperlink r:id="rId1883" w:tooltip="Stock" w:history="1">
        <w:r w:rsidRPr="003036C3">
          <w:rPr>
            <w:rStyle w:val="Hyperlink"/>
            <w:rFonts w:ascii="Arial" w:hAnsi="Arial" w:cs="Arial"/>
            <w:color w:val="0B0080"/>
            <w:sz w:val="19"/>
            <w:szCs w:val="19"/>
            <w:u w:val="none"/>
          </w:rPr>
          <w:t>stock</w:t>
        </w:r>
      </w:hyperlink>
      <w:r w:rsidRPr="003036C3">
        <w:rPr>
          <w:rFonts w:ascii="Arial" w:hAnsi="Arial" w:cs="Arial"/>
          <w:color w:val="000000"/>
          <w:sz w:val="19"/>
          <w:szCs w:val="19"/>
        </w:rPr>
        <w:t>) on the</w:t>
      </w:r>
      <w:r w:rsidRPr="003036C3">
        <w:rPr>
          <w:rStyle w:val="apple-converted-space"/>
          <w:rFonts w:ascii="Arial" w:hAnsi="Arial" w:cs="Arial"/>
          <w:color w:val="000000"/>
          <w:sz w:val="19"/>
          <w:szCs w:val="19"/>
        </w:rPr>
        <w:t> </w:t>
      </w:r>
      <w:hyperlink r:id="rId1884" w:tooltip="Stock market" w:history="1">
        <w:r w:rsidRPr="003036C3">
          <w:rPr>
            <w:rStyle w:val="Hyperlink"/>
            <w:rFonts w:ascii="Arial" w:hAnsi="Arial" w:cs="Arial"/>
            <w:color w:val="0B0080"/>
            <w:sz w:val="19"/>
            <w:szCs w:val="19"/>
            <w:u w:val="none"/>
          </w:rPr>
          <w:t>stock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their principal capacity are often called stock</w:t>
      </w:r>
      <w:r w:rsidRPr="003036C3">
        <w:rPr>
          <w:rStyle w:val="apple-converted-space"/>
          <w:rFonts w:ascii="Arial" w:hAnsi="Arial" w:cs="Arial"/>
          <w:color w:val="000000"/>
          <w:sz w:val="19"/>
          <w:szCs w:val="19"/>
        </w:rPr>
        <w:t> </w:t>
      </w:r>
      <w:hyperlink r:id="rId1885" w:tooltip="Trader (finance)" w:history="1">
        <w:r w:rsidRPr="003036C3">
          <w:rPr>
            <w:rStyle w:val="Hyperlink"/>
            <w:rFonts w:ascii="Arial" w:hAnsi="Arial" w:cs="Arial"/>
            <w:color w:val="0B0080"/>
            <w:sz w:val="19"/>
            <w:szCs w:val="19"/>
            <w:u w:val="none"/>
          </w:rPr>
          <w:t>traders</w:t>
        </w:r>
      </w:hyperlink>
      <w:r w:rsidRPr="003036C3">
        <w:rPr>
          <w:rFonts w:ascii="Arial" w:hAnsi="Arial" w:cs="Arial"/>
          <w:color w:val="000000"/>
          <w:sz w:val="19"/>
          <w:szCs w:val="19"/>
        </w:rPr>
        <w:t>. Stock traders usually try to profit from short-term price volatility with trades lasting anywhere from several seconds to several weeks.</w:t>
      </w:r>
    </w:p>
    <w:p w:rsidR="00E13D5F" w:rsidRPr="003036C3" w:rsidRDefault="00E13D5F" w:rsidP="00E13D5F">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stock trader is usually a</w:t>
      </w:r>
      <w:r w:rsidRPr="003036C3">
        <w:rPr>
          <w:rStyle w:val="apple-converted-space"/>
          <w:rFonts w:ascii="Arial" w:hAnsi="Arial" w:cs="Arial"/>
          <w:color w:val="000000"/>
          <w:sz w:val="19"/>
          <w:szCs w:val="19"/>
        </w:rPr>
        <w:t> </w:t>
      </w:r>
      <w:hyperlink r:id="rId1886" w:tooltip="Professional" w:history="1">
        <w:r w:rsidRPr="003036C3">
          <w:rPr>
            <w:rStyle w:val="Hyperlink"/>
            <w:rFonts w:ascii="Arial" w:hAnsi="Arial" w:cs="Arial"/>
            <w:color w:val="0B0080"/>
            <w:sz w:val="19"/>
            <w:szCs w:val="19"/>
            <w:u w:val="none"/>
          </w:rPr>
          <w:t>professional</w:t>
        </w:r>
      </w:hyperlink>
      <w:r w:rsidRPr="003036C3">
        <w:rPr>
          <w:rFonts w:ascii="Arial" w:hAnsi="Arial" w:cs="Arial"/>
          <w:color w:val="000000"/>
          <w:sz w:val="19"/>
          <w:szCs w:val="19"/>
        </w:rPr>
        <w:t>. Persons can call themselves full or part-time stock traders/investors while maintaining other professions. When a stock trader/investor has clients, and acts as a money manager or adviser with the intention of adding value to their clients finances, he is also called a</w:t>
      </w:r>
      <w:r w:rsidRPr="003036C3">
        <w:rPr>
          <w:rStyle w:val="apple-converted-space"/>
          <w:rFonts w:ascii="Arial" w:hAnsi="Arial" w:cs="Arial"/>
          <w:color w:val="000000"/>
          <w:sz w:val="19"/>
          <w:szCs w:val="19"/>
        </w:rPr>
        <w:t> </w:t>
      </w:r>
      <w:hyperlink r:id="rId1887" w:tooltip="Financial advisor" w:history="1">
        <w:r w:rsidRPr="003036C3">
          <w:rPr>
            <w:rStyle w:val="Hyperlink"/>
            <w:rFonts w:ascii="Arial" w:hAnsi="Arial" w:cs="Arial"/>
            <w:color w:val="0B0080"/>
            <w:sz w:val="19"/>
            <w:szCs w:val="19"/>
            <w:u w:val="none"/>
          </w:rPr>
          <w:t>financial advisor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manager. In this case, the financial manager could be an independent professional or a large bank corporation employee. This may include managers dealing with</w:t>
      </w:r>
      <w:r w:rsidRPr="003036C3">
        <w:rPr>
          <w:rStyle w:val="apple-converted-space"/>
          <w:rFonts w:ascii="Arial" w:hAnsi="Arial" w:cs="Arial"/>
          <w:color w:val="000000"/>
          <w:sz w:val="19"/>
          <w:szCs w:val="19"/>
        </w:rPr>
        <w:t> </w:t>
      </w:r>
      <w:hyperlink r:id="rId1888" w:tooltip="Investment fund" w:history="1">
        <w:r w:rsidRPr="003036C3">
          <w:rPr>
            <w:rStyle w:val="Hyperlink"/>
            <w:rFonts w:ascii="Arial" w:hAnsi="Arial" w:cs="Arial"/>
            <w:color w:val="0B0080"/>
            <w:sz w:val="19"/>
            <w:szCs w:val="19"/>
            <w:u w:val="none"/>
          </w:rPr>
          <w:t>investment funds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89" w:tooltip="Hedge fund" w:history="1">
        <w:r w:rsidRPr="003036C3">
          <w:rPr>
            <w:rStyle w:val="Hyperlink"/>
            <w:rFonts w:ascii="Arial" w:hAnsi="Arial" w:cs="Arial"/>
            <w:color w:val="0B0080"/>
            <w:sz w:val="19"/>
            <w:szCs w:val="19"/>
            <w:u w:val="none"/>
          </w:rPr>
          <w:t>hedge funds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90" w:tooltip="Mutual funds" w:history="1">
        <w:r w:rsidRPr="003036C3">
          <w:rPr>
            <w:rStyle w:val="Hyperlink"/>
            <w:rFonts w:ascii="Arial" w:hAnsi="Arial" w:cs="Arial"/>
            <w:color w:val="0B0080"/>
            <w:sz w:val="19"/>
            <w:szCs w:val="19"/>
            <w:u w:val="none"/>
          </w:rPr>
          <w:t>mutual funds</w:t>
        </w:r>
      </w:hyperlink>
      <w:r w:rsidRPr="003036C3">
        <w:rPr>
          <w:rFonts w:ascii="Arial" w:hAnsi="Arial" w:cs="Arial"/>
          <w:color w:val="000000"/>
          <w:sz w:val="19"/>
          <w:szCs w:val="19"/>
        </w:rPr>
        <w:t>, and</w:t>
      </w:r>
      <w:hyperlink r:id="rId1891" w:tooltip="Pension fund" w:history="1">
        <w:r w:rsidRPr="003036C3">
          <w:rPr>
            <w:rStyle w:val="Hyperlink"/>
            <w:rFonts w:ascii="Arial" w:hAnsi="Arial" w:cs="Arial"/>
            <w:color w:val="0B0080"/>
            <w:sz w:val="19"/>
            <w:szCs w:val="19"/>
            <w:u w:val="none"/>
          </w:rPr>
          <w:t>pension funds</w:t>
        </w:r>
      </w:hyperlink>
      <w:r w:rsidRPr="003036C3">
        <w:rPr>
          <w:rFonts w:ascii="Arial" w:hAnsi="Arial" w:cs="Arial"/>
          <w:color w:val="000000"/>
          <w:sz w:val="19"/>
          <w:szCs w:val="19"/>
        </w:rPr>
        <w:t>, or other professionals in</w:t>
      </w:r>
      <w:r w:rsidRPr="003036C3">
        <w:rPr>
          <w:rStyle w:val="apple-converted-space"/>
          <w:rFonts w:ascii="Arial" w:hAnsi="Arial" w:cs="Arial"/>
          <w:color w:val="000000"/>
          <w:sz w:val="19"/>
          <w:szCs w:val="19"/>
        </w:rPr>
        <w:t> </w:t>
      </w:r>
      <w:hyperlink r:id="rId1892" w:tooltip="Venture capital" w:history="1">
        <w:r w:rsidRPr="003036C3">
          <w:rPr>
            <w:rStyle w:val="Hyperlink"/>
            <w:rFonts w:ascii="Arial" w:hAnsi="Arial" w:cs="Arial"/>
            <w:color w:val="0B0080"/>
            <w:sz w:val="19"/>
            <w:szCs w:val="19"/>
            <w:u w:val="none"/>
          </w:rPr>
          <w:t>venture capital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93" w:tooltip="Equity investment" w:history="1">
        <w:r w:rsidRPr="003036C3">
          <w:rPr>
            <w:rStyle w:val="Hyperlink"/>
            <w:rFonts w:ascii="Arial" w:hAnsi="Arial" w:cs="Arial"/>
            <w:color w:val="0B0080"/>
            <w:sz w:val="19"/>
            <w:szCs w:val="19"/>
            <w:u w:val="none"/>
          </w:rPr>
          <w:t>equity investment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94" w:tooltip="Fund management" w:history="1">
        <w:r w:rsidRPr="003036C3">
          <w:rPr>
            <w:rStyle w:val="Hyperlink"/>
            <w:rFonts w:ascii="Arial" w:hAnsi="Arial" w:cs="Arial"/>
            <w:color w:val="0B0080"/>
            <w:sz w:val="19"/>
            <w:szCs w:val="19"/>
            <w:u w:val="none"/>
          </w:rPr>
          <w:t>fund management</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895" w:tooltip="Wealth management" w:history="1">
        <w:r w:rsidRPr="003036C3">
          <w:rPr>
            <w:rStyle w:val="Hyperlink"/>
            <w:rFonts w:ascii="Arial" w:hAnsi="Arial" w:cs="Arial"/>
            <w:color w:val="0B0080"/>
            <w:sz w:val="19"/>
            <w:szCs w:val="19"/>
            <w:u w:val="none"/>
          </w:rPr>
          <w:t>wealth management</w:t>
        </w:r>
      </w:hyperlink>
      <w:r w:rsidRPr="003036C3">
        <w:rPr>
          <w:rFonts w:ascii="Arial" w:hAnsi="Arial" w:cs="Arial"/>
          <w:color w:val="000000"/>
          <w:sz w:val="19"/>
          <w:szCs w:val="19"/>
        </w:rPr>
        <w:t>. These wealthy and powerful organized investors, are sometimes referred to as</w:t>
      </w:r>
      <w:r w:rsidRPr="003036C3">
        <w:rPr>
          <w:rStyle w:val="apple-converted-space"/>
          <w:rFonts w:ascii="Arial" w:hAnsi="Arial" w:cs="Arial"/>
          <w:color w:val="000000"/>
          <w:sz w:val="19"/>
          <w:szCs w:val="19"/>
        </w:rPr>
        <w:t> </w:t>
      </w:r>
      <w:hyperlink r:id="rId1896" w:tooltip="Institutional investors" w:history="1">
        <w:r w:rsidRPr="003036C3">
          <w:rPr>
            <w:rStyle w:val="Hyperlink"/>
            <w:rFonts w:ascii="Arial" w:hAnsi="Arial" w:cs="Arial"/>
            <w:color w:val="0B0080"/>
            <w:sz w:val="19"/>
            <w:szCs w:val="19"/>
            <w:u w:val="none"/>
          </w:rPr>
          <w:t>institutional investors</w:t>
        </w:r>
      </w:hyperlink>
      <w:r w:rsidRPr="003036C3">
        <w:rPr>
          <w:rFonts w:ascii="Arial" w:hAnsi="Arial" w:cs="Arial"/>
          <w:color w:val="000000"/>
          <w:sz w:val="19"/>
          <w:szCs w:val="19"/>
        </w:rPr>
        <w:t>. Several different types of stock trading strategies or approaches exist including</w:t>
      </w:r>
      <w:r w:rsidRPr="003036C3">
        <w:rPr>
          <w:rStyle w:val="apple-converted-space"/>
          <w:rFonts w:ascii="Arial" w:hAnsi="Arial" w:cs="Arial"/>
          <w:color w:val="000000"/>
          <w:sz w:val="19"/>
          <w:szCs w:val="19"/>
        </w:rPr>
        <w:t> </w:t>
      </w:r>
      <w:hyperlink r:id="rId1897" w:tooltip="Day trading" w:history="1">
        <w:r w:rsidRPr="003036C3">
          <w:rPr>
            <w:rStyle w:val="Hyperlink"/>
            <w:rFonts w:ascii="Arial" w:hAnsi="Arial" w:cs="Arial"/>
            <w:color w:val="0B0080"/>
            <w:sz w:val="19"/>
            <w:szCs w:val="19"/>
            <w:u w:val="none"/>
          </w:rPr>
          <w:t>day trading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98" w:tooltip="Trend following" w:history="1">
        <w:r w:rsidRPr="003036C3">
          <w:rPr>
            <w:rStyle w:val="Hyperlink"/>
            <w:rFonts w:ascii="Arial" w:hAnsi="Arial" w:cs="Arial"/>
            <w:color w:val="0B0080"/>
            <w:sz w:val="19"/>
            <w:szCs w:val="19"/>
            <w:u w:val="none"/>
          </w:rPr>
          <w:t>trend following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899" w:tooltip="Market maker" w:history="1">
        <w:r w:rsidRPr="003036C3">
          <w:rPr>
            <w:rStyle w:val="Hyperlink"/>
            <w:rFonts w:ascii="Arial" w:hAnsi="Arial" w:cs="Arial"/>
            <w:color w:val="0B0080"/>
            <w:sz w:val="19"/>
            <w:szCs w:val="19"/>
            <w:u w:val="none"/>
          </w:rPr>
          <w:t>market making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00" w:tooltip="Scalping (trading)" w:history="1">
        <w:r w:rsidRPr="003036C3">
          <w:rPr>
            <w:rStyle w:val="Hyperlink"/>
            <w:rFonts w:ascii="Arial" w:hAnsi="Arial" w:cs="Arial"/>
            <w:color w:val="0B0080"/>
            <w:sz w:val="19"/>
            <w:szCs w:val="19"/>
            <w:u w:val="none"/>
          </w:rPr>
          <w:t>scalping (trading)</w:t>
        </w:r>
      </w:hyperlink>
      <w:r w:rsidRPr="003036C3">
        <w:rPr>
          <w:rFonts w:ascii="Arial" w:hAnsi="Arial" w:cs="Arial"/>
          <w:color w:val="000000"/>
          <w:sz w:val="19"/>
          <w:szCs w:val="19"/>
        </w:rPr>
        <w:t>,</w:t>
      </w:r>
      <w:hyperlink r:id="rId1901" w:tooltip="Momentum trading" w:history="1">
        <w:r w:rsidRPr="003036C3">
          <w:rPr>
            <w:rStyle w:val="Hyperlink"/>
            <w:rFonts w:ascii="Arial" w:hAnsi="Arial" w:cs="Arial"/>
            <w:color w:val="0B0080"/>
            <w:sz w:val="19"/>
            <w:szCs w:val="19"/>
            <w:u w:val="none"/>
          </w:rPr>
          <w:t>momentum trading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02" w:tooltip="Trading the news" w:history="1">
        <w:r w:rsidRPr="003036C3">
          <w:rPr>
            <w:rStyle w:val="Hyperlink"/>
            <w:rFonts w:ascii="Arial" w:hAnsi="Arial" w:cs="Arial"/>
            <w:color w:val="0B0080"/>
            <w:sz w:val="19"/>
            <w:szCs w:val="19"/>
            <w:u w:val="none"/>
          </w:rPr>
          <w:t>trading the news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1903" w:tooltip="Arbitrage" w:history="1">
        <w:r w:rsidRPr="003036C3">
          <w:rPr>
            <w:rStyle w:val="Hyperlink"/>
            <w:rFonts w:ascii="Arial" w:hAnsi="Arial" w:cs="Arial"/>
            <w:color w:val="0B0080"/>
            <w:sz w:val="19"/>
            <w:szCs w:val="19"/>
            <w:u w:val="none"/>
          </w:rPr>
          <w:t>arbitrage</w:t>
        </w:r>
      </w:hyperlink>
      <w:r w:rsidRPr="003036C3">
        <w:rPr>
          <w:rFonts w:ascii="Arial" w:hAnsi="Arial" w:cs="Arial"/>
          <w:color w:val="000000"/>
          <w:sz w:val="19"/>
          <w:szCs w:val="19"/>
        </w:rPr>
        <w:t>.</w:t>
      </w:r>
    </w:p>
    <w:p w:rsidR="00E13D5F" w:rsidRPr="003036C3" w:rsidRDefault="00E13D5F" w:rsidP="00E13D5F">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On the other hand, stock investors are firms or individuals who purchase stocks with the intention of holding them for an extended period of time, usually several months to years, for passive income objectives such as dividend accumulation. They rely primarily on</w:t>
      </w:r>
      <w:r w:rsidRPr="003036C3">
        <w:rPr>
          <w:rStyle w:val="apple-converted-space"/>
          <w:rFonts w:ascii="Arial" w:hAnsi="Arial" w:cs="Arial"/>
          <w:color w:val="000000"/>
          <w:sz w:val="19"/>
          <w:szCs w:val="19"/>
        </w:rPr>
        <w:t> </w:t>
      </w:r>
      <w:hyperlink r:id="rId1904" w:tooltip="Fundamental analysis" w:history="1">
        <w:r w:rsidRPr="003036C3">
          <w:rPr>
            <w:rStyle w:val="Hyperlink"/>
            <w:rFonts w:ascii="Arial" w:hAnsi="Arial" w:cs="Arial"/>
            <w:color w:val="0B0080"/>
            <w:sz w:val="19"/>
            <w:szCs w:val="19"/>
            <w:u w:val="none"/>
          </w:rPr>
          <w:t>fundamental analysis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their investment decisions and fully recognize stock shares as part-ownership in the company. Many investors believe in the</w:t>
      </w:r>
      <w:r w:rsidRPr="003036C3">
        <w:rPr>
          <w:rStyle w:val="apple-converted-space"/>
          <w:rFonts w:ascii="Arial" w:hAnsi="Arial" w:cs="Arial"/>
          <w:color w:val="000000"/>
          <w:sz w:val="19"/>
          <w:szCs w:val="19"/>
        </w:rPr>
        <w:t> </w:t>
      </w:r>
      <w:hyperlink r:id="rId1905" w:tooltip="Buy and hold" w:history="1">
        <w:r w:rsidRPr="003036C3">
          <w:rPr>
            <w:rStyle w:val="Hyperlink"/>
            <w:rFonts w:ascii="Arial" w:hAnsi="Arial" w:cs="Arial"/>
            <w:color w:val="0B0080"/>
            <w:sz w:val="19"/>
            <w:szCs w:val="19"/>
            <w:u w:val="none"/>
          </w:rPr>
          <w:t>buy and hold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strategy, which as the name suggests, implies that investors will buy stock ownership in a corporation and hold onto those stocks for the very long term, generally measured in years. This strategy was made popular in the equity bull market of the 1980s and 90s where buy-and-hold investors rode out short-term market declines and </w:t>
      </w:r>
      <w:r w:rsidRPr="003036C3">
        <w:rPr>
          <w:rFonts w:ascii="Arial" w:hAnsi="Arial" w:cs="Arial"/>
          <w:color w:val="000000"/>
          <w:sz w:val="19"/>
          <w:szCs w:val="19"/>
        </w:rPr>
        <w:lastRenderedPageBreak/>
        <w:t>continued to hold as the market returned to its previous highs and beyond. However, during the 2001-2003 equity bear market, the buy-and-hold strategy lost some followers as broader market indexes like the</w:t>
      </w:r>
      <w:r w:rsidRPr="003036C3">
        <w:rPr>
          <w:rStyle w:val="apple-converted-space"/>
          <w:rFonts w:ascii="Arial" w:hAnsi="Arial" w:cs="Arial"/>
          <w:color w:val="000000"/>
          <w:sz w:val="19"/>
          <w:szCs w:val="19"/>
        </w:rPr>
        <w:t> </w:t>
      </w:r>
      <w:hyperlink r:id="rId1906" w:tooltip="NASDAQ" w:history="1">
        <w:r w:rsidRPr="003036C3">
          <w:rPr>
            <w:rStyle w:val="Hyperlink"/>
            <w:rFonts w:ascii="Arial" w:hAnsi="Arial" w:cs="Arial"/>
            <w:color w:val="0B0080"/>
            <w:sz w:val="19"/>
            <w:szCs w:val="19"/>
            <w:u w:val="none"/>
          </w:rPr>
          <w:t>NASDAQ</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saw their values decline by over 60%.</w:t>
      </w:r>
    </w:p>
    <w:p w:rsidR="00E13D5F" w:rsidRPr="003036C3" w:rsidRDefault="00E13D5F" w:rsidP="007468D1">
      <w:pPr>
        <w:pStyle w:val="NormalWeb"/>
        <w:shd w:val="clear" w:color="auto" w:fill="FFFFFF"/>
        <w:spacing w:before="96" w:beforeAutospacing="0" w:after="120" w:afterAutospacing="0" w:line="360" w:lineRule="auto"/>
      </w:pPr>
    </w:p>
    <w:p w:rsidR="004830AA" w:rsidRPr="003036C3" w:rsidRDefault="004830AA" w:rsidP="00F874CE">
      <w:pPr>
        <w:pStyle w:val="Heading2"/>
        <w:rPr>
          <w:kern w:val="36"/>
        </w:rPr>
      </w:pPr>
      <w:bookmarkStart w:id="171" w:name="_Toc327804785"/>
      <w:r w:rsidRPr="003036C3">
        <w:rPr>
          <w:kern w:val="36"/>
        </w:rPr>
        <w:t>Entrepreneurship</w:t>
      </w:r>
      <w:bookmarkEnd w:id="171"/>
    </w:p>
    <w:p w:rsidR="004830AA" w:rsidRPr="003036C3"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Entrepreneurship</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act of being an</w:t>
      </w:r>
      <w:r w:rsidRPr="003036C3">
        <w:rPr>
          <w:rStyle w:val="apple-converted-space"/>
          <w:rFonts w:ascii="Arial" w:hAnsi="Arial" w:cs="Arial"/>
          <w:color w:val="000000"/>
          <w:sz w:val="20"/>
          <w:szCs w:val="20"/>
        </w:rPr>
        <w:t> </w:t>
      </w:r>
      <w:hyperlink r:id="rId1907" w:tooltip="Entrepreneur" w:history="1">
        <w:r w:rsidRPr="003036C3">
          <w:rPr>
            <w:rStyle w:val="Hyperlink"/>
            <w:rFonts w:ascii="Arial" w:hAnsi="Arial" w:cs="Arial"/>
            <w:color w:val="0B0080"/>
            <w:sz w:val="20"/>
            <w:szCs w:val="20"/>
            <w:u w:val="none"/>
          </w:rPr>
          <w:t>entrepreneur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w:t>
      </w:r>
      <w:r w:rsidRPr="003036C3">
        <w:rPr>
          <w:rFonts w:ascii="Arial" w:hAnsi="Arial" w:cs="Arial"/>
          <w:i/>
          <w:iCs/>
          <w:color w:val="000000"/>
          <w:sz w:val="20"/>
          <w:szCs w:val="20"/>
        </w:rPr>
        <w:t>one who undertakes</w:t>
      </w:r>
      <w:r w:rsidRPr="003036C3">
        <w:rPr>
          <w:rStyle w:val="apple-converted-space"/>
          <w:rFonts w:ascii="Arial" w:hAnsi="Arial" w:cs="Arial"/>
          <w:i/>
          <w:iCs/>
          <w:color w:val="000000"/>
          <w:sz w:val="20"/>
          <w:szCs w:val="20"/>
        </w:rPr>
        <w:t> </w:t>
      </w:r>
      <w:hyperlink r:id="rId1908" w:tooltip="Innovations" w:history="1">
        <w:r w:rsidRPr="003036C3">
          <w:rPr>
            <w:rStyle w:val="Hyperlink"/>
            <w:rFonts w:ascii="Arial" w:hAnsi="Arial" w:cs="Arial"/>
            <w:i/>
            <w:iCs/>
            <w:color w:val="0B0080"/>
            <w:sz w:val="20"/>
            <w:szCs w:val="20"/>
            <w:u w:val="none"/>
          </w:rPr>
          <w:t>innovations</w:t>
        </w:r>
      </w:hyperlink>
      <w:r w:rsidRPr="003036C3">
        <w:rPr>
          <w:rFonts w:ascii="Arial" w:hAnsi="Arial" w:cs="Arial"/>
          <w:i/>
          <w:iCs/>
          <w:color w:val="000000"/>
          <w:sz w:val="20"/>
          <w:szCs w:val="20"/>
        </w:rPr>
        <w:t>, finance and business acumen in an effort to transform innovations into economic goods</w:t>
      </w:r>
      <w:r w:rsidRPr="003036C3">
        <w:rPr>
          <w:rFonts w:ascii="Arial" w:hAnsi="Arial" w:cs="Arial"/>
          <w:color w:val="000000"/>
          <w:sz w:val="20"/>
          <w:szCs w:val="20"/>
        </w:rPr>
        <w:t>". This may result in new</w:t>
      </w:r>
      <w:r w:rsidRPr="003036C3">
        <w:rPr>
          <w:rStyle w:val="apple-converted-space"/>
          <w:rFonts w:ascii="Arial" w:hAnsi="Arial" w:cs="Arial"/>
          <w:color w:val="000000"/>
          <w:sz w:val="20"/>
          <w:szCs w:val="20"/>
        </w:rPr>
        <w:t> </w:t>
      </w:r>
      <w:hyperlink r:id="rId1909" w:tooltip="Organization" w:history="1">
        <w:r w:rsidRPr="003036C3">
          <w:rPr>
            <w:rStyle w:val="Hyperlink"/>
            <w:rFonts w:ascii="Arial" w:hAnsi="Arial" w:cs="Arial"/>
            <w:color w:val="0B0080"/>
            <w:sz w:val="20"/>
            <w:szCs w:val="20"/>
            <w:u w:val="none"/>
          </w:rPr>
          <w:t>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 may be part of revitalizing mature</w:t>
      </w:r>
      <w:r w:rsidRPr="003036C3">
        <w:rPr>
          <w:rStyle w:val="apple-converted-space"/>
          <w:rFonts w:ascii="Arial" w:hAnsi="Arial" w:cs="Arial"/>
          <w:color w:val="000000"/>
          <w:sz w:val="20"/>
          <w:szCs w:val="20"/>
        </w:rPr>
        <w:t> </w:t>
      </w:r>
      <w:hyperlink r:id="rId1910" w:tooltip="Organization" w:history="1">
        <w:r w:rsidRPr="003036C3">
          <w:rPr>
            <w:rStyle w:val="Hyperlink"/>
            <w:rFonts w:ascii="Arial" w:hAnsi="Arial" w:cs="Arial"/>
            <w:color w:val="0B0080"/>
            <w:sz w:val="20"/>
            <w:szCs w:val="20"/>
            <w:u w:val="none"/>
          </w:rPr>
          <w:t>organizations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 response to a perceived opportunity. The most obvious form of entrepreneurship is that of starting new</w:t>
      </w:r>
      <w:r w:rsidRPr="003036C3">
        <w:rPr>
          <w:rStyle w:val="apple-converted-space"/>
          <w:rFonts w:ascii="Arial" w:hAnsi="Arial" w:cs="Arial"/>
          <w:color w:val="000000"/>
          <w:sz w:val="20"/>
          <w:szCs w:val="20"/>
        </w:rPr>
        <w:t> </w:t>
      </w:r>
      <w:hyperlink r:id="rId1911" w:tooltip="Business" w:history="1">
        <w:r w:rsidRPr="003036C3">
          <w:rPr>
            <w:rStyle w:val="Hyperlink"/>
            <w:rFonts w:ascii="Arial" w:hAnsi="Arial" w:cs="Arial"/>
            <w:color w:val="0B0080"/>
            <w:sz w:val="20"/>
            <w:szCs w:val="20"/>
            <w:u w:val="none"/>
          </w:rPr>
          <w:t>businesses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(referred as</w:t>
      </w:r>
      <w:r w:rsidRPr="003036C3">
        <w:rPr>
          <w:rStyle w:val="apple-converted-space"/>
          <w:rFonts w:ascii="Arial" w:hAnsi="Arial" w:cs="Arial"/>
          <w:color w:val="000000"/>
          <w:sz w:val="20"/>
          <w:szCs w:val="20"/>
        </w:rPr>
        <w:t> </w:t>
      </w:r>
      <w:hyperlink r:id="rId1912" w:tooltip="Startup Company" w:history="1">
        <w:r w:rsidRPr="003036C3">
          <w:rPr>
            <w:rStyle w:val="Hyperlink"/>
            <w:rFonts w:ascii="Arial" w:hAnsi="Arial" w:cs="Arial"/>
            <w:color w:val="0B0080"/>
            <w:sz w:val="20"/>
            <w:szCs w:val="20"/>
            <w:u w:val="none"/>
          </w:rPr>
          <w:t>Startup Company</w:t>
        </w:r>
      </w:hyperlink>
      <w:r w:rsidRPr="003036C3">
        <w:rPr>
          <w:rFonts w:ascii="Arial" w:hAnsi="Arial" w:cs="Arial"/>
          <w:color w:val="000000"/>
          <w:sz w:val="20"/>
          <w:szCs w:val="20"/>
        </w:rPr>
        <w:t>); however, in recent years, the term has been extended to include social and political forms of entrepreneurial activity. When entrepreneurship is describing activities within a firm or large organization it is referred to as intra-preneurship and may include corporate venturing, when large entities spin-off organizations.</w:t>
      </w:r>
      <w:hyperlink r:id="rId1913" w:anchor="cite_note-0" w:history="1">
        <w:r w:rsidRPr="003036C3">
          <w:rPr>
            <w:rStyle w:val="Hyperlink"/>
            <w:rFonts w:ascii="Arial" w:hAnsi="Arial" w:cs="Arial"/>
            <w:color w:val="0B0080"/>
            <w:sz w:val="20"/>
            <w:szCs w:val="20"/>
            <w:u w:val="none"/>
            <w:vertAlign w:val="superscript"/>
          </w:rPr>
          <w:t>[1]</w:t>
        </w:r>
      </w:hyperlink>
    </w:p>
    <w:p w:rsidR="004830AA" w:rsidRPr="003036C3"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According to Paul Reynolds, entrepreneurship scholar and creator of the</w:t>
      </w:r>
      <w:r w:rsidRPr="003036C3">
        <w:rPr>
          <w:rStyle w:val="apple-converted-space"/>
          <w:rFonts w:ascii="Arial" w:hAnsi="Arial" w:cs="Arial"/>
          <w:color w:val="000000"/>
          <w:sz w:val="20"/>
          <w:szCs w:val="20"/>
        </w:rPr>
        <w:t> </w:t>
      </w:r>
      <w:hyperlink r:id="rId1914" w:tooltip="Global Entrepreneurship Monitor" w:history="1">
        <w:r w:rsidRPr="003036C3">
          <w:rPr>
            <w:rStyle w:val="Hyperlink"/>
            <w:rFonts w:ascii="Arial" w:hAnsi="Arial" w:cs="Arial"/>
            <w:color w:val="0B0080"/>
            <w:sz w:val="20"/>
            <w:szCs w:val="20"/>
            <w:u w:val="none"/>
          </w:rPr>
          <w:t>Global Entrepreneurship Monitor</w:t>
        </w:r>
      </w:hyperlink>
      <w:r w:rsidRPr="003036C3">
        <w:rPr>
          <w:rFonts w:ascii="Arial" w:hAnsi="Arial" w:cs="Arial"/>
          <w:color w:val="000000"/>
          <w:sz w:val="20"/>
          <w:szCs w:val="20"/>
        </w:rPr>
        <w:t>, "by the time they reach their retirement years, half of all working men in the United States probably have a period of self-employment of one or more years; one in four may have engaged in self-employment for six or more years. Participating in a new business creation is a common activity among U.S. workers over the course of their careers."</w:t>
      </w:r>
      <w:r w:rsidRPr="003036C3">
        <w:rPr>
          <w:rStyle w:val="apple-converted-space"/>
          <w:rFonts w:ascii="Arial" w:hAnsi="Arial" w:cs="Arial"/>
          <w:color w:val="000000"/>
          <w:sz w:val="20"/>
          <w:szCs w:val="20"/>
        </w:rPr>
        <w:t> </w:t>
      </w:r>
      <w:hyperlink r:id="rId1915" w:anchor="cite_note-1" w:history="1">
        <w:r w:rsidRPr="003036C3">
          <w:rPr>
            <w:rStyle w:val="Hyperlink"/>
            <w:rFonts w:ascii="Arial" w:hAnsi="Arial" w:cs="Arial"/>
            <w:color w:val="0B0080"/>
            <w:sz w:val="20"/>
            <w:szCs w:val="20"/>
            <w:u w:val="none"/>
            <w:vertAlign w:val="superscript"/>
          </w:rPr>
          <w:t>[2]</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in recent years has been documented by scholars such as</w:t>
      </w:r>
      <w:r w:rsidRPr="003036C3">
        <w:rPr>
          <w:rStyle w:val="apple-converted-space"/>
          <w:rFonts w:ascii="Arial" w:hAnsi="Arial" w:cs="Arial"/>
          <w:color w:val="000000"/>
          <w:sz w:val="20"/>
          <w:szCs w:val="20"/>
        </w:rPr>
        <w:t> </w:t>
      </w:r>
      <w:hyperlink r:id="rId1916" w:tooltip="David Audretsch" w:history="1">
        <w:r w:rsidRPr="003036C3">
          <w:rPr>
            <w:rStyle w:val="Hyperlink"/>
            <w:rFonts w:ascii="Arial" w:hAnsi="Arial" w:cs="Arial"/>
            <w:color w:val="0B0080"/>
            <w:sz w:val="20"/>
            <w:szCs w:val="20"/>
            <w:u w:val="none"/>
          </w:rPr>
          <w:t>David Audretsch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be a major driver of economic growth in both the United States and Western Europe. "As well, entrepreneurship may be defined as the pursuit of opportunity without regard to resources currently controlled (Stevenson</w:t>
      </w:r>
      <w:r w:rsidR="0041011D" w:rsidRPr="003036C3">
        <w:rPr>
          <w:rFonts w:ascii="Arial" w:hAnsi="Arial" w:cs="Arial"/>
          <w:color w:val="000000"/>
          <w:sz w:val="20"/>
          <w:szCs w:val="20"/>
        </w:rPr>
        <w:t>, 1983</w:t>
      </w:r>
      <w:r w:rsidRPr="003036C3">
        <w:rPr>
          <w:rFonts w:ascii="Arial" w:hAnsi="Arial" w:cs="Arial"/>
          <w:color w:val="000000"/>
          <w:sz w:val="20"/>
          <w:szCs w:val="20"/>
        </w:rPr>
        <w:t>)"</w:t>
      </w:r>
      <w:r w:rsidR="0041011D" w:rsidRPr="003036C3">
        <w:rPr>
          <w:rFonts w:ascii="Arial" w:hAnsi="Arial" w:cs="Arial"/>
          <w:color w:val="000000"/>
          <w:sz w:val="20"/>
          <w:szCs w:val="20"/>
        </w:rPr>
        <w:t xml:space="preserve"> </w:t>
      </w:r>
    </w:p>
    <w:p w:rsidR="004830AA"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Entrepreneurial activities are substantially different depending on the type of organization and creativity involved. Entrepreneurship ranges in scale from solo projects (even involving the entrepreneur only part-time) to major undertakings creating many job opportunities. Many "high value" entrepreneurial ventures seek</w:t>
      </w:r>
      <w:r w:rsidRPr="003036C3">
        <w:rPr>
          <w:rStyle w:val="apple-converted-space"/>
          <w:rFonts w:ascii="Arial" w:hAnsi="Arial" w:cs="Arial"/>
          <w:color w:val="000000"/>
          <w:sz w:val="20"/>
          <w:szCs w:val="20"/>
        </w:rPr>
        <w:t> </w:t>
      </w:r>
      <w:hyperlink r:id="rId1917" w:tooltip="Venture capital" w:history="1">
        <w:r w:rsidRPr="003036C3">
          <w:rPr>
            <w:rStyle w:val="Hyperlink"/>
            <w:rFonts w:ascii="Arial" w:hAnsi="Arial" w:cs="Arial"/>
            <w:color w:val="0B0080"/>
            <w:sz w:val="20"/>
            <w:szCs w:val="20"/>
            <w:u w:val="none"/>
          </w:rPr>
          <w:t>venture capital</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hyperlink r:id="rId1918" w:tooltip="Angel investors" w:history="1">
        <w:r w:rsidRPr="003036C3">
          <w:rPr>
            <w:rStyle w:val="Hyperlink"/>
            <w:rFonts w:ascii="Arial" w:hAnsi="Arial" w:cs="Arial"/>
            <w:color w:val="0B0080"/>
            <w:sz w:val="20"/>
            <w:szCs w:val="20"/>
            <w:u w:val="none"/>
          </w:rPr>
          <w:t>angel funding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t>
      </w:r>
      <w:hyperlink r:id="rId1919" w:tooltip="Seed money" w:history="1">
        <w:r w:rsidRPr="003036C3">
          <w:rPr>
            <w:rStyle w:val="Hyperlink"/>
            <w:rFonts w:ascii="Arial" w:hAnsi="Arial" w:cs="Arial"/>
            <w:color w:val="0B0080"/>
            <w:sz w:val="20"/>
            <w:szCs w:val="20"/>
            <w:u w:val="none"/>
          </w:rPr>
          <w:t>seed money</w:t>
        </w:r>
      </w:hyperlink>
      <w:r w:rsidRPr="003036C3">
        <w:rPr>
          <w:rFonts w:ascii="Arial" w:hAnsi="Arial" w:cs="Arial"/>
          <w:color w:val="000000"/>
          <w:sz w:val="20"/>
          <w:szCs w:val="20"/>
        </w:rPr>
        <w:t>) in order to raise</w:t>
      </w:r>
      <w:r w:rsidRPr="003036C3">
        <w:rPr>
          <w:rStyle w:val="apple-converted-space"/>
          <w:rFonts w:ascii="Arial" w:hAnsi="Arial" w:cs="Arial"/>
          <w:color w:val="000000"/>
          <w:sz w:val="20"/>
          <w:szCs w:val="20"/>
        </w:rPr>
        <w:t> </w:t>
      </w:r>
      <w:hyperlink r:id="rId1920" w:tooltip="Capital (economics)" w:history="1">
        <w:r w:rsidRPr="003036C3">
          <w:rPr>
            <w:rStyle w:val="Hyperlink"/>
            <w:rFonts w:ascii="Arial" w:hAnsi="Arial" w:cs="Arial"/>
            <w:color w:val="0B0080"/>
            <w:sz w:val="20"/>
            <w:szCs w:val="20"/>
            <w:u w:val="none"/>
          </w:rPr>
          <w:t>capital</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build the business. Angel investors generally seek annualized returns of 20-30% and more, as well as extensive involvement in the business.</w:t>
      </w:r>
      <w:hyperlink r:id="rId1921" w:anchor="cite_note-3" w:history="1">
        <w:r w:rsidRPr="003036C3">
          <w:rPr>
            <w:rStyle w:val="Hyperlink"/>
            <w:rFonts w:ascii="Arial" w:hAnsi="Arial" w:cs="Arial"/>
            <w:color w:val="0B0080"/>
            <w:sz w:val="20"/>
            <w:szCs w:val="20"/>
            <w:u w:val="none"/>
            <w:vertAlign w:val="superscript"/>
          </w:rPr>
          <w:t>[4]</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Many kinds of organizations now exist to support would-be entrepreneurs including specialized government agencies,</w:t>
      </w:r>
      <w:r w:rsidRPr="003036C3">
        <w:rPr>
          <w:rStyle w:val="apple-converted-space"/>
          <w:rFonts w:ascii="Arial" w:hAnsi="Arial" w:cs="Arial"/>
          <w:color w:val="000000"/>
          <w:sz w:val="20"/>
          <w:szCs w:val="20"/>
        </w:rPr>
        <w:t> </w:t>
      </w:r>
      <w:hyperlink r:id="rId1922" w:tooltip="Business incubator" w:history="1">
        <w:r w:rsidRPr="003036C3">
          <w:rPr>
            <w:rStyle w:val="Hyperlink"/>
            <w:rFonts w:ascii="Arial" w:hAnsi="Arial" w:cs="Arial"/>
            <w:color w:val="0B0080"/>
            <w:sz w:val="20"/>
            <w:szCs w:val="20"/>
            <w:u w:val="none"/>
          </w:rPr>
          <w:t>business incubators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923" w:tooltip="Science park" w:history="1">
        <w:r w:rsidRPr="003036C3">
          <w:rPr>
            <w:rStyle w:val="Hyperlink"/>
            <w:rFonts w:ascii="Arial" w:hAnsi="Arial" w:cs="Arial"/>
            <w:color w:val="0B0080"/>
            <w:sz w:val="20"/>
            <w:szCs w:val="20"/>
            <w:u w:val="none"/>
          </w:rPr>
          <w:t>science parks</w:t>
        </w:r>
      </w:hyperlink>
      <w:r w:rsidRPr="003036C3">
        <w:rPr>
          <w:rFonts w:ascii="Arial" w:hAnsi="Arial" w:cs="Arial"/>
          <w:color w:val="000000"/>
          <w:sz w:val="20"/>
          <w:szCs w:val="20"/>
        </w:rPr>
        <w:t>, and some</w:t>
      </w:r>
      <w:r w:rsidRPr="003036C3">
        <w:rPr>
          <w:rStyle w:val="apple-converted-space"/>
          <w:rFonts w:ascii="Arial" w:hAnsi="Arial" w:cs="Arial"/>
          <w:color w:val="000000"/>
          <w:sz w:val="20"/>
          <w:szCs w:val="20"/>
        </w:rPr>
        <w:t> </w:t>
      </w:r>
      <w:hyperlink r:id="rId1924" w:tooltip="Non-governmental organization" w:history="1">
        <w:r w:rsidRPr="003036C3">
          <w:rPr>
            <w:rStyle w:val="Hyperlink"/>
            <w:rFonts w:ascii="Arial" w:hAnsi="Arial" w:cs="Arial"/>
            <w:color w:val="0B0080"/>
            <w:sz w:val="20"/>
            <w:szCs w:val="20"/>
            <w:u w:val="none"/>
          </w:rPr>
          <w:t>NGOs</w:t>
        </w:r>
      </w:hyperlink>
      <w:r w:rsidRPr="003036C3">
        <w:rPr>
          <w:rFonts w:ascii="Arial" w:hAnsi="Arial" w:cs="Arial"/>
          <w:color w:val="000000"/>
          <w:sz w:val="20"/>
          <w:szCs w:val="20"/>
        </w:rPr>
        <w:t>. In more recent times, the term entrepreneurship has been extended to include elements not related necessarily to business formation activity such as conceptualizations of entrepreneurship as a specific</w:t>
      </w:r>
      <w:r w:rsidRPr="003036C3">
        <w:rPr>
          <w:rStyle w:val="apple-converted-space"/>
          <w:rFonts w:ascii="Arial" w:hAnsi="Arial" w:cs="Arial"/>
          <w:color w:val="000000"/>
          <w:sz w:val="20"/>
          <w:szCs w:val="20"/>
        </w:rPr>
        <w:t> </w:t>
      </w:r>
      <w:hyperlink r:id="rId1925" w:tooltip="Mindset" w:history="1">
        <w:r w:rsidRPr="003036C3">
          <w:rPr>
            <w:rStyle w:val="Hyperlink"/>
            <w:rFonts w:ascii="Arial" w:hAnsi="Arial" w:cs="Arial"/>
            <w:color w:val="0B0080"/>
            <w:sz w:val="20"/>
            <w:szCs w:val="20"/>
            <w:u w:val="none"/>
          </w:rPr>
          <w:t>mindset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(see also</w:t>
      </w:r>
      <w:r w:rsidRPr="003036C3">
        <w:rPr>
          <w:rStyle w:val="apple-converted-space"/>
          <w:rFonts w:ascii="Arial" w:hAnsi="Arial" w:cs="Arial"/>
          <w:color w:val="000000"/>
          <w:sz w:val="20"/>
          <w:szCs w:val="20"/>
        </w:rPr>
        <w:t> </w:t>
      </w:r>
      <w:hyperlink r:id="rId1926" w:tooltip="Entrepreneurial mindset" w:history="1">
        <w:r w:rsidRPr="003036C3">
          <w:rPr>
            <w:rStyle w:val="Hyperlink"/>
            <w:rFonts w:ascii="Arial" w:hAnsi="Arial" w:cs="Arial"/>
            <w:color w:val="0B0080"/>
            <w:sz w:val="20"/>
            <w:szCs w:val="20"/>
            <w:u w:val="none"/>
          </w:rPr>
          <w:t>entrepreneurial mindset</w:t>
        </w:r>
      </w:hyperlink>
      <w:r w:rsidRPr="003036C3">
        <w:rPr>
          <w:rFonts w:ascii="Arial" w:hAnsi="Arial" w:cs="Arial"/>
          <w:color w:val="000000"/>
          <w:sz w:val="20"/>
          <w:szCs w:val="20"/>
        </w:rPr>
        <w:t>) resulting in entrepreneurial initiatives e.g. in the form of</w:t>
      </w:r>
      <w:r w:rsidRPr="003036C3">
        <w:rPr>
          <w:rStyle w:val="apple-converted-space"/>
          <w:rFonts w:ascii="Arial" w:hAnsi="Arial" w:cs="Arial"/>
          <w:color w:val="000000"/>
          <w:sz w:val="20"/>
          <w:szCs w:val="20"/>
        </w:rPr>
        <w:t> </w:t>
      </w:r>
      <w:hyperlink r:id="rId1927" w:tooltip="Social entrepreneurship" w:history="1">
        <w:r w:rsidRPr="003036C3">
          <w:rPr>
            <w:rStyle w:val="Hyperlink"/>
            <w:rFonts w:ascii="Arial" w:hAnsi="Arial" w:cs="Arial"/>
            <w:color w:val="0B0080"/>
            <w:sz w:val="20"/>
            <w:szCs w:val="20"/>
            <w:u w:val="none"/>
          </w:rPr>
          <w:t>social entrepreneurship</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1928" w:tooltip="Political entrepreneur" w:history="1">
        <w:r w:rsidRPr="003036C3">
          <w:rPr>
            <w:rStyle w:val="Hyperlink"/>
            <w:rFonts w:ascii="Arial" w:hAnsi="Arial" w:cs="Arial"/>
            <w:color w:val="0B0080"/>
            <w:sz w:val="20"/>
            <w:szCs w:val="20"/>
            <w:u w:val="none"/>
          </w:rPr>
          <w:t>political entrepreneurship</w:t>
        </w:r>
      </w:hyperlink>
      <w:r w:rsidRPr="003036C3">
        <w:rPr>
          <w:rFonts w:ascii="Arial" w:hAnsi="Arial" w:cs="Arial"/>
          <w:color w:val="000000"/>
          <w:sz w:val="20"/>
          <w:szCs w:val="20"/>
        </w:rPr>
        <w:t>, or</w:t>
      </w:r>
      <w:r w:rsidRPr="003036C3">
        <w:rPr>
          <w:rStyle w:val="apple-converted-space"/>
          <w:rFonts w:ascii="Arial" w:hAnsi="Arial" w:cs="Arial"/>
          <w:color w:val="000000"/>
          <w:sz w:val="20"/>
          <w:szCs w:val="20"/>
        </w:rPr>
        <w:t> </w:t>
      </w:r>
      <w:hyperlink r:id="rId1929" w:tooltip="Knowledge entrepreneurship" w:history="1">
        <w:r w:rsidRPr="003036C3">
          <w:rPr>
            <w:rStyle w:val="Hyperlink"/>
            <w:rFonts w:ascii="Arial" w:hAnsi="Arial" w:cs="Arial"/>
            <w:color w:val="0B0080"/>
            <w:sz w:val="20"/>
            <w:szCs w:val="20"/>
            <w:u w:val="none"/>
          </w:rPr>
          <w:t>knowledge entrepreneurship</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have emerged.</w:t>
      </w:r>
    </w:p>
    <w:p w:rsidR="008B67AD" w:rsidRDefault="008B67AD" w:rsidP="004830AA">
      <w:pPr>
        <w:pStyle w:val="NormalWeb"/>
        <w:shd w:val="clear" w:color="auto" w:fill="FFFFFF"/>
        <w:spacing w:before="96" w:beforeAutospacing="0" w:after="120" w:afterAutospacing="0" w:line="360" w:lineRule="auto"/>
        <w:rPr>
          <w:rFonts w:ascii="Arial" w:hAnsi="Arial" w:cs="Arial"/>
          <w:color w:val="000000"/>
          <w:sz w:val="20"/>
          <w:szCs w:val="20"/>
        </w:rPr>
      </w:pPr>
    </w:p>
    <w:p w:rsidR="008B67AD" w:rsidRPr="003036C3" w:rsidRDefault="008B67AD" w:rsidP="004830AA">
      <w:pPr>
        <w:pStyle w:val="NormalWeb"/>
        <w:shd w:val="clear" w:color="auto" w:fill="FFFFFF"/>
        <w:spacing w:before="96" w:beforeAutospacing="0" w:after="120" w:afterAutospacing="0" w:line="360" w:lineRule="auto"/>
        <w:rPr>
          <w:rFonts w:ascii="Arial" w:hAnsi="Arial" w:cs="Arial"/>
          <w:color w:val="000000"/>
          <w:sz w:val="20"/>
          <w:szCs w:val="20"/>
        </w:rPr>
      </w:pPr>
    </w:p>
    <w:p w:rsidR="004830AA" w:rsidRPr="008B67AD" w:rsidRDefault="004830AA" w:rsidP="008B67AD">
      <w:pPr>
        <w:pStyle w:val="Heading2"/>
        <w:shd w:val="clear" w:color="auto" w:fill="FFFFFF"/>
        <w:spacing w:before="0" w:beforeAutospacing="0" w:after="144" w:afterAutospacing="0" w:line="285" w:lineRule="atLeast"/>
        <w:rPr>
          <w:rFonts w:cs="Arial"/>
          <w:b w:val="0"/>
          <w:bCs w:val="0"/>
          <w:color w:val="000000"/>
          <w:szCs w:val="26"/>
        </w:rPr>
      </w:pPr>
      <w:bookmarkStart w:id="172" w:name="_Toc327804786"/>
      <w:r w:rsidRPr="008B67AD">
        <w:rPr>
          <w:rStyle w:val="mw-headline"/>
          <w:rFonts w:cs="Arial"/>
          <w:b w:val="0"/>
          <w:bCs w:val="0"/>
          <w:color w:val="000000"/>
          <w:szCs w:val="26"/>
        </w:rPr>
        <w:lastRenderedPageBreak/>
        <w:t>Characteristics of an entrepreneur</w:t>
      </w:r>
      <w:bookmarkEnd w:id="172"/>
    </w:p>
    <w:tbl>
      <w:tblPr>
        <w:tblW w:w="3570" w:type="dxa"/>
        <w:tblBorders>
          <w:top w:val="single" w:sz="6" w:space="0" w:color="AAAAAA"/>
          <w:left w:val="single" w:sz="48" w:space="0" w:color="F28500"/>
          <w:bottom w:val="single" w:sz="6" w:space="0" w:color="AAAAAA"/>
          <w:right w:val="single" w:sz="6" w:space="0" w:color="AAAAAA"/>
        </w:tblBorders>
        <w:shd w:val="clear" w:color="auto" w:fill="FBFBFB"/>
        <w:tblCellMar>
          <w:top w:w="15" w:type="dxa"/>
          <w:left w:w="15" w:type="dxa"/>
          <w:bottom w:w="15" w:type="dxa"/>
          <w:right w:w="15" w:type="dxa"/>
        </w:tblCellMar>
        <w:tblLook w:val="04A0"/>
      </w:tblPr>
      <w:tblGrid>
        <w:gridCol w:w="1140"/>
        <w:gridCol w:w="2430"/>
      </w:tblGrid>
      <w:tr w:rsidR="004830AA" w:rsidRPr="003036C3" w:rsidTr="004830AA">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4830AA" w:rsidRPr="003036C3" w:rsidRDefault="004830AA">
            <w:pPr>
              <w:spacing w:before="60" w:after="60" w:line="300" w:lineRule="atLeast"/>
              <w:jc w:val="center"/>
              <w:rPr>
                <w:rFonts w:ascii="Arial" w:hAnsi="Arial" w:cs="Arial"/>
                <w:color w:val="000000"/>
                <w:sz w:val="17"/>
                <w:szCs w:val="17"/>
              </w:rPr>
            </w:pPr>
          </w:p>
        </w:tc>
        <w:tc>
          <w:tcPr>
            <w:tcW w:w="2430" w:type="dxa"/>
            <w:tcBorders>
              <w:top w:val="nil"/>
              <w:left w:val="nil"/>
              <w:bottom w:val="nil"/>
              <w:right w:val="nil"/>
            </w:tcBorders>
            <w:shd w:val="clear" w:color="auto" w:fill="FBFBFB"/>
            <w:tcMar>
              <w:top w:w="60" w:type="dxa"/>
              <w:left w:w="120" w:type="dxa"/>
              <w:bottom w:w="60" w:type="dxa"/>
              <w:right w:w="120" w:type="dxa"/>
            </w:tcMar>
            <w:vAlign w:val="center"/>
            <w:hideMark/>
          </w:tcPr>
          <w:p w:rsidR="004830AA" w:rsidRPr="003036C3" w:rsidRDefault="004830AA">
            <w:pPr>
              <w:spacing w:before="60" w:after="60" w:line="300" w:lineRule="atLeast"/>
              <w:rPr>
                <w:rFonts w:ascii="Arial" w:hAnsi="Arial" w:cs="Arial"/>
                <w:color w:val="000000"/>
                <w:sz w:val="17"/>
                <w:szCs w:val="17"/>
              </w:rPr>
            </w:pPr>
          </w:p>
        </w:tc>
      </w:tr>
    </w:tbl>
    <w:p w:rsidR="004830AA" w:rsidRPr="003036C3" w:rsidRDefault="00192060" w:rsidP="004830AA">
      <w:pPr>
        <w:pStyle w:val="NormalWeb"/>
        <w:shd w:val="clear" w:color="auto" w:fill="FFFFFF"/>
        <w:spacing w:before="96" w:beforeAutospacing="0" w:after="120" w:afterAutospacing="0" w:line="360" w:lineRule="auto"/>
        <w:rPr>
          <w:rFonts w:ascii="Arial" w:hAnsi="Arial" w:cs="Arial"/>
          <w:color w:val="000000"/>
          <w:sz w:val="20"/>
          <w:szCs w:val="20"/>
        </w:rPr>
      </w:pPr>
      <w:hyperlink r:id="rId1930" w:tooltip="Entrepreneur" w:history="1">
        <w:r w:rsidR="004830AA" w:rsidRPr="003036C3">
          <w:rPr>
            <w:rStyle w:val="Hyperlink"/>
            <w:rFonts w:ascii="Arial" w:hAnsi="Arial" w:cs="Arial"/>
            <w:color w:val="0B0080"/>
            <w:sz w:val="20"/>
            <w:szCs w:val="20"/>
            <w:u w:val="none"/>
          </w:rPr>
          <w:t>Entrepreneurs</w:t>
        </w:r>
      </w:hyperlink>
      <w:r w:rsidR="004830AA" w:rsidRPr="003036C3">
        <w:rPr>
          <w:rStyle w:val="apple-converted-space"/>
          <w:rFonts w:ascii="Arial" w:hAnsi="Arial" w:cs="Arial"/>
          <w:color w:val="000000"/>
          <w:sz w:val="20"/>
          <w:szCs w:val="20"/>
        </w:rPr>
        <w:t> </w:t>
      </w:r>
      <w:r w:rsidR="004830AA" w:rsidRPr="003036C3">
        <w:rPr>
          <w:rFonts w:ascii="Arial" w:hAnsi="Arial" w:cs="Arial"/>
          <w:color w:val="000000"/>
          <w:sz w:val="20"/>
          <w:szCs w:val="20"/>
        </w:rPr>
        <w:t>have many of the same character traits as</w:t>
      </w:r>
      <w:r w:rsidR="004830AA" w:rsidRPr="003036C3">
        <w:rPr>
          <w:rStyle w:val="apple-converted-space"/>
          <w:rFonts w:ascii="Arial" w:hAnsi="Arial" w:cs="Arial"/>
          <w:color w:val="000000"/>
          <w:sz w:val="20"/>
          <w:szCs w:val="20"/>
        </w:rPr>
        <w:t> </w:t>
      </w:r>
      <w:hyperlink r:id="rId1931" w:tooltip="Leadership" w:history="1">
        <w:r w:rsidR="004830AA" w:rsidRPr="003036C3">
          <w:rPr>
            <w:rStyle w:val="Hyperlink"/>
            <w:rFonts w:ascii="Arial" w:hAnsi="Arial" w:cs="Arial"/>
            <w:color w:val="0B0080"/>
            <w:sz w:val="20"/>
            <w:szCs w:val="20"/>
            <w:u w:val="none"/>
          </w:rPr>
          <w:t>leaders</w:t>
        </w:r>
      </w:hyperlink>
      <w:r w:rsidR="004830AA" w:rsidRPr="003036C3">
        <w:rPr>
          <w:rFonts w:ascii="Arial" w:hAnsi="Arial" w:cs="Arial"/>
          <w:color w:val="000000"/>
          <w:sz w:val="20"/>
          <w:szCs w:val="20"/>
        </w:rPr>
        <w:t>, similar to the early</w:t>
      </w:r>
      <w:r w:rsidR="004830AA" w:rsidRPr="003036C3">
        <w:rPr>
          <w:rStyle w:val="apple-converted-space"/>
          <w:rFonts w:ascii="Arial" w:hAnsi="Arial" w:cs="Arial"/>
          <w:color w:val="000000"/>
          <w:sz w:val="20"/>
          <w:szCs w:val="20"/>
        </w:rPr>
        <w:t> </w:t>
      </w:r>
      <w:hyperlink r:id="rId1932" w:tooltip="Great man theory" w:history="1">
        <w:r w:rsidR="004830AA" w:rsidRPr="003036C3">
          <w:rPr>
            <w:rStyle w:val="Hyperlink"/>
            <w:rFonts w:ascii="Arial" w:hAnsi="Arial" w:cs="Arial"/>
            <w:color w:val="0B0080"/>
            <w:sz w:val="20"/>
            <w:szCs w:val="20"/>
            <w:u w:val="none"/>
          </w:rPr>
          <w:t>great man theories</w:t>
        </w:r>
      </w:hyperlink>
      <w:r w:rsidR="004830AA" w:rsidRPr="003036C3">
        <w:rPr>
          <w:rStyle w:val="apple-converted-space"/>
          <w:rFonts w:ascii="Arial" w:hAnsi="Arial" w:cs="Arial"/>
          <w:color w:val="000000"/>
          <w:sz w:val="20"/>
          <w:szCs w:val="20"/>
        </w:rPr>
        <w:t> </w:t>
      </w:r>
      <w:r w:rsidR="004830AA" w:rsidRPr="003036C3">
        <w:rPr>
          <w:rFonts w:ascii="Arial" w:hAnsi="Arial" w:cs="Arial"/>
          <w:color w:val="000000"/>
          <w:sz w:val="20"/>
          <w:szCs w:val="20"/>
        </w:rPr>
        <w:t>of leadership; however trait-based theories of entrepreneurship are increasingly being called into question. Entrepreneurs are often contrasted with managers and administrators who are said to be more methodical and less prone to risk-taking. Such person-centric models of entrepreneurship have shown to be of questionable validity, not least as many real-life entrepreneurs operate in teams rather than as single individuals. Still, a vast literature studying the entrepreneurial personality found that certain traits seem to be associated with entrepreneurs:</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David McClelland</w:t>
      </w:r>
      <w:r w:rsidRPr="003036C3">
        <w:rPr>
          <w:rStyle w:val="apple-converted-space"/>
          <w:rFonts w:ascii="Arial" w:hAnsi="Arial" w:cs="Arial"/>
          <w:color w:val="000000"/>
          <w:sz w:val="20"/>
          <w:szCs w:val="20"/>
        </w:rPr>
        <w:t> </w:t>
      </w:r>
      <w:r w:rsidRPr="003036C3">
        <w:rPr>
          <w:rFonts w:ascii="Arial" w:hAnsi="Arial" w:cs="Arial"/>
          <w:color w:val="000000"/>
          <w:sz w:val="20"/>
          <w:szCs w:val="20"/>
        </w:rPr>
        <w:t>- primarily motivated by an overwhelming need for achievement and strong urge to build.</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Collins and Moore</w:t>
      </w:r>
      <w:r w:rsidRPr="003036C3">
        <w:rPr>
          <w:rStyle w:val="apple-converted-space"/>
          <w:rFonts w:ascii="Arial" w:hAnsi="Arial" w:cs="Arial"/>
          <w:color w:val="000000"/>
          <w:sz w:val="20"/>
          <w:szCs w:val="20"/>
        </w:rPr>
        <w:t> </w:t>
      </w:r>
      <w:r w:rsidRPr="003036C3">
        <w:rPr>
          <w:rFonts w:ascii="Arial" w:hAnsi="Arial" w:cs="Arial"/>
          <w:color w:val="000000"/>
          <w:sz w:val="20"/>
          <w:szCs w:val="20"/>
        </w:rPr>
        <w:t>- tough, pragmatic people driven by needs of independence and achievement. They seldom are willing to submit to authority.</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Bird</w:t>
      </w:r>
      <w:r w:rsidRPr="003036C3">
        <w:rPr>
          <w:rStyle w:val="apple-converted-space"/>
          <w:rFonts w:ascii="Arial" w:hAnsi="Arial" w:cs="Arial"/>
          <w:color w:val="000000"/>
          <w:sz w:val="20"/>
          <w:szCs w:val="20"/>
        </w:rPr>
        <w:t> </w:t>
      </w:r>
      <w:r w:rsidRPr="003036C3">
        <w:rPr>
          <w:rFonts w:ascii="Arial" w:hAnsi="Arial" w:cs="Arial"/>
          <w:color w:val="000000"/>
          <w:sz w:val="20"/>
          <w:szCs w:val="20"/>
        </w:rPr>
        <w:t>- mercurial, that is, prone to insights, brainstorms, deceptions, ingeniousness and resourcefulness. they are cunning, opportunistic, creative, and unsentimental.</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Cooper, Woo, &amp; Dunkelberg</w:t>
      </w:r>
      <w:r w:rsidRPr="003036C3">
        <w:rPr>
          <w:rStyle w:val="apple-converted-space"/>
          <w:rFonts w:ascii="Arial" w:hAnsi="Arial" w:cs="Arial"/>
          <w:color w:val="000000"/>
          <w:sz w:val="20"/>
          <w:szCs w:val="20"/>
        </w:rPr>
        <w:t> </w:t>
      </w:r>
      <w:r w:rsidRPr="003036C3">
        <w:rPr>
          <w:rFonts w:ascii="Arial" w:hAnsi="Arial" w:cs="Arial"/>
          <w:color w:val="000000"/>
          <w:sz w:val="20"/>
          <w:szCs w:val="20"/>
        </w:rPr>
        <w:t>- argue that entrepreneurs exhibit extreme optimism in their decision-making processes.</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Busenitz and Barney</w:t>
      </w:r>
      <w:r w:rsidRPr="003036C3">
        <w:rPr>
          <w:rStyle w:val="apple-converted-space"/>
          <w:rFonts w:ascii="Arial" w:hAnsi="Arial" w:cs="Arial"/>
          <w:color w:val="000000"/>
          <w:sz w:val="20"/>
          <w:szCs w:val="20"/>
        </w:rPr>
        <w:t> </w:t>
      </w:r>
      <w:r w:rsidRPr="003036C3">
        <w:rPr>
          <w:rFonts w:ascii="Arial" w:hAnsi="Arial" w:cs="Arial"/>
          <w:color w:val="000000"/>
          <w:sz w:val="20"/>
          <w:szCs w:val="20"/>
        </w:rPr>
        <w:t>- prone to overconfidence and over generalizations.</w:t>
      </w:r>
    </w:p>
    <w:p w:rsidR="004830AA" w:rsidRPr="003036C3" w:rsidRDefault="004830AA" w:rsidP="004830AA">
      <w:pPr>
        <w:numPr>
          <w:ilvl w:val="0"/>
          <w:numId w:val="90"/>
        </w:numPr>
        <w:shd w:val="clear" w:color="auto" w:fill="FFFFFF"/>
        <w:spacing w:before="100" w:beforeAutospacing="1" w:after="24" w:line="360" w:lineRule="auto"/>
        <w:ind w:left="384"/>
        <w:rPr>
          <w:rFonts w:ascii="Arial" w:hAnsi="Arial" w:cs="Arial"/>
          <w:color w:val="000000"/>
          <w:sz w:val="20"/>
          <w:szCs w:val="20"/>
        </w:rPr>
      </w:pPr>
      <w:r w:rsidRPr="003036C3">
        <w:rPr>
          <w:rFonts w:ascii="Arial" w:hAnsi="Arial" w:cs="Arial"/>
          <w:b/>
          <w:bCs/>
          <w:color w:val="000000"/>
          <w:sz w:val="20"/>
          <w:szCs w:val="20"/>
        </w:rPr>
        <w:t>Cole</w:t>
      </w:r>
      <w:r w:rsidRPr="003036C3">
        <w:rPr>
          <w:rStyle w:val="apple-converted-space"/>
          <w:rFonts w:ascii="Arial" w:hAnsi="Arial" w:cs="Arial"/>
          <w:color w:val="000000"/>
          <w:sz w:val="20"/>
          <w:szCs w:val="20"/>
        </w:rPr>
        <w:t> </w:t>
      </w:r>
      <w:r w:rsidRPr="003036C3">
        <w:rPr>
          <w:rFonts w:ascii="Arial" w:hAnsi="Arial" w:cs="Arial"/>
          <w:color w:val="000000"/>
          <w:sz w:val="20"/>
          <w:szCs w:val="20"/>
        </w:rPr>
        <w:t>- found there are four types of entrepreneur: the innovator, the calculating inventor, the over-optimistic promoter, and the organization builder. These types are not related to the personality but to the type of opportunity the entrepreneur faces.</w:t>
      </w:r>
    </w:p>
    <w:p w:rsidR="004830AA" w:rsidRDefault="004830AA" w:rsidP="004830AA">
      <w:pPr>
        <w:numPr>
          <w:ilvl w:val="0"/>
          <w:numId w:val="90"/>
        </w:numPr>
        <w:shd w:val="clear" w:color="auto" w:fill="FFFFFF"/>
        <w:spacing w:before="100" w:beforeAutospacing="1" w:after="24" w:line="360" w:lineRule="auto"/>
        <w:ind w:left="384"/>
        <w:rPr>
          <w:rStyle w:val="apple-converted-space"/>
          <w:rFonts w:ascii="Arial" w:hAnsi="Arial" w:cs="Arial"/>
          <w:color w:val="000000"/>
          <w:sz w:val="20"/>
          <w:szCs w:val="20"/>
        </w:rPr>
      </w:pPr>
      <w:r w:rsidRPr="003036C3">
        <w:rPr>
          <w:rFonts w:ascii="Arial" w:hAnsi="Arial" w:cs="Arial"/>
          <w:b/>
          <w:bCs/>
          <w:color w:val="000000"/>
          <w:sz w:val="20"/>
          <w:szCs w:val="20"/>
        </w:rPr>
        <w:t>John Howkins</w:t>
      </w:r>
      <w:r w:rsidRPr="003036C3">
        <w:rPr>
          <w:rStyle w:val="apple-converted-space"/>
          <w:rFonts w:ascii="Arial" w:hAnsi="Arial" w:cs="Arial"/>
          <w:color w:val="000000"/>
          <w:sz w:val="20"/>
          <w:szCs w:val="20"/>
        </w:rPr>
        <w:t> </w:t>
      </w:r>
      <w:r w:rsidRPr="003036C3">
        <w:rPr>
          <w:rFonts w:ascii="Arial" w:hAnsi="Arial" w:cs="Arial"/>
          <w:color w:val="000000"/>
          <w:sz w:val="20"/>
          <w:szCs w:val="20"/>
        </w:rPr>
        <w:t>- focused specifically on</w:t>
      </w:r>
      <w:r w:rsidRPr="003036C3">
        <w:rPr>
          <w:rStyle w:val="apple-converted-space"/>
          <w:rFonts w:ascii="Arial" w:hAnsi="Arial" w:cs="Arial"/>
          <w:color w:val="000000"/>
          <w:sz w:val="20"/>
          <w:szCs w:val="20"/>
        </w:rPr>
        <w:t> </w:t>
      </w:r>
      <w:hyperlink r:id="rId1933" w:tooltip="Creative entrepreneurship" w:history="1">
        <w:r w:rsidRPr="003036C3">
          <w:rPr>
            <w:rStyle w:val="Hyperlink"/>
            <w:rFonts w:ascii="Arial" w:hAnsi="Arial" w:cs="Arial"/>
            <w:color w:val="0B0080"/>
            <w:sz w:val="20"/>
            <w:szCs w:val="20"/>
            <w:u w:val="none"/>
          </w:rPr>
          <w:t>creative entrepreneurship</w:t>
        </w:r>
      </w:hyperlink>
      <w:r w:rsidRPr="003036C3">
        <w:rPr>
          <w:rFonts w:ascii="Arial" w:hAnsi="Arial" w:cs="Arial"/>
          <w:color w:val="000000"/>
          <w:sz w:val="20"/>
          <w:szCs w:val="20"/>
        </w:rPr>
        <w:t xml:space="preserve">. He found that entrepreneurs in the creative industries needed a specific set of traits including the ability to </w:t>
      </w:r>
      <w:r w:rsidR="0041011D" w:rsidRPr="003036C3">
        <w:rPr>
          <w:rFonts w:ascii="Arial" w:hAnsi="Arial" w:cs="Arial"/>
          <w:color w:val="000000"/>
          <w:sz w:val="20"/>
          <w:szCs w:val="20"/>
        </w:rPr>
        <w:t>prioritize</w:t>
      </w:r>
      <w:r w:rsidRPr="003036C3">
        <w:rPr>
          <w:rFonts w:ascii="Arial" w:hAnsi="Arial" w:cs="Arial"/>
          <w:color w:val="000000"/>
          <w:sz w:val="20"/>
          <w:szCs w:val="20"/>
        </w:rPr>
        <w:t xml:space="preserve"> ideas over data, to be nomadic and to learn endlessly.</w:t>
      </w:r>
      <w:r w:rsidRPr="003036C3">
        <w:rPr>
          <w:rStyle w:val="apple-converted-space"/>
          <w:rFonts w:ascii="Arial" w:hAnsi="Arial" w:cs="Arial"/>
          <w:color w:val="000000"/>
          <w:sz w:val="20"/>
          <w:szCs w:val="20"/>
        </w:rPr>
        <w:t> </w:t>
      </w:r>
    </w:p>
    <w:p w:rsidR="00F874CE" w:rsidRPr="003036C3" w:rsidRDefault="00F874CE" w:rsidP="00F874CE">
      <w:pPr>
        <w:shd w:val="clear" w:color="auto" w:fill="FFFFFF"/>
        <w:spacing w:before="100" w:beforeAutospacing="1" w:after="24" w:line="360" w:lineRule="auto"/>
        <w:rPr>
          <w:rFonts w:ascii="Arial" w:hAnsi="Arial" w:cs="Arial"/>
          <w:color w:val="000000"/>
          <w:sz w:val="20"/>
          <w:szCs w:val="20"/>
        </w:rPr>
      </w:pPr>
    </w:p>
    <w:p w:rsidR="004830AA" w:rsidRPr="008B67AD" w:rsidRDefault="004830AA" w:rsidP="008B67AD">
      <w:pPr>
        <w:pStyle w:val="Heading2"/>
        <w:shd w:val="clear" w:color="auto" w:fill="FFFFFF"/>
        <w:spacing w:before="0" w:beforeAutospacing="0" w:after="144" w:afterAutospacing="0" w:line="360" w:lineRule="auto"/>
        <w:rPr>
          <w:rFonts w:cs="Arial"/>
          <w:b w:val="0"/>
          <w:bCs w:val="0"/>
          <w:color w:val="000000"/>
          <w:szCs w:val="26"/>
        </w:rPr>
      </w:pPr>
      <w:bookmarkStart w:id="173" w:name="_Toc327804787"/>
      <w:r w:rsidRPr="008B67AD">
        <w:rPr>
          <w:rStyle w:val="mw-headline"/>
          <w:rFonts w:cs="Arial"/>
          <w:b w:val="0"/>
          <w:bCs w:val="0"/>
          <w:color w:val="000000"/>
          <w:szCs w:val="26"/>
        </w:rPr>
        <w:t>Concept</w:t>
      </w:r>
      <w:bookmarkEnd w:id="173"/>
    </w:p>
    <w:p w:rsidR="004830AA"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It has assumed super importance for accelerating economic growth both in developed and developing countries. It promotes capital formation and creates wealth in country. It is hope and dreams of millions of individuals around the world. It reduces unemployment and poverty and it is a pathway to prosper. Entrepreneurship is the process of exploring the opportunities in the market place and arranging resources required to exploit these opportunities for long term gain. It is the process of planning, </w:t>
      </w:r>
      <w:r w:rsidR="0041011D" w:rsidRPr="003036C3">
        <w:rPr>
          <w:rFonts w:ascii="Arial" w:hAnsi="Arial" w:cs="Arial"/>
          <w:color w:val="000000"/>
          <w:sz w:val="20"/>
          <w:szCs w:val="20"/>
        </w:rPr>
        <w:t>organizing</w:t>
      </w:r>
      <w:r w:rsidRPr="003036C3">
        <w:rPr>
          <w:rFonts w:ascii="Arial" w:hAnsi="Arial" w:cs="Arial"/>
          <w:color w:val="000000"/>
          <w:sz w:val="20"/>
          <w:szCs w:val="20"/>
        </w:rPr>
        <w:t>, opportunities and assuming. Thus it is a risk of business enterprise. It may be distinguished as an ability to take risk independently to make utmost earnings in the market. It is a creative and innovative skill and adapting response to environment.</w:t>
      </w:r>
    </w:p>
    <w:p w:rsidR="008B67AD" w:rsidRPr="003036C3" w:rsidRDefault="008B67AD" w:rsidP="004830AA">
      <w:pPr>
        <w:pStyle w:val="NormalWeb"/>
        <w:shd w:val="clear" w:color="auto" w:fill="FFFFFF"/>
        <w:spacing w:before="96" w:beforeAutospacing="0" w:after="120" w:afterAutospacing="0" w:line="360" w:lineRule="auto"/>
        <w:rPr>
          <w:rFonts w:ascii="Arial" w:hAnsi="Arial" w:cs="Arial"/>
          <w:color w:val="000000"/>
          <w:sz w:val="20"/>
          <w:szCs w:val="20"/>
        </w:rPr>
      </w:pPr>
    </w:p>
    <w:p w:rsidR="004830AA" w:rsidRPr="003036C3" w:rsidRDefault="004830AA" w:rsidP="008B67AD">
      <w:pPr>
        <w:pStyle w:val="Heading2"/>
        <w:shd w:val="clear" w:color="auto" w:fill="FFFFFF"/>
        <w:spacing w:before="0" w:beforeAutospacing="0" w:after="144" w:afterAutospacing="0" w:line="360" w:lineRule="auto"/>
        <w:rPr>
          <w:rFonts w:cs="Arial"/>
          <w:b w:val="0"/>
          <w:bCs w:val="0"/>
          <w:color w:val="000000"/>
          <w:sz w:val="29"/>
          <w:szCs w:val="29"/>
        </w:rPr>
      </w:pPr>
      <w:bookmarkStart w:id="174" w:name="_Toc327804788"/>
      <w:r w:rsidRPr="003036C3">
        <w:rPr>
          <w:rStyle w:val="mw-headline"/>
          <w:rFonts w:cs="Arial"/>
          <w:b w:val="0"/>
          <w:bCs w:val="0"/>
          <w:color w:val="000000"/>
          <w:sz w:val="29"/>
          <w:szCs w:val="29"/>
        </w:rPr>
        <w:t>Promotion</w:t>
      </w:r>
      <w:bookmarkEnd w:id="174"/>
    </w:p>
    <w:p w:rsidR="004830AA" w:rsidRPr="003036C3"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Given entrepreneurship's potential to support economic growth, it is the policy goal of many governments to develop a culture of entrepreneurial thinking. This can be done in a number of ways: by integrating entrepreneurship into education systems, legislating to encourage risk-taking, and national campaigns. An example of the latter is the United Kingdom's Enterprise Week, which launched in 2004 which is one of the essential part of organization.</w:t>
      </w:r>
    </w:p>
    <w:p w:rsidR="004830AA" w:rsidRPr="003036C3"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Outside of the political world, research has been conducted on the presence of entrepreneurial theories in doctoral economics programs. Dan Johansson, fellow at the Ratio Institute in Sweden, finds such content to be sparse. He fears this will dilute doctoral programs and fail to train young economists to analyze problems in a relevant way.</w:t>
      </w:r>
    </w:p>
    <w:p w:rsidR="004830AA" w:rsidRPr="003036C3" w:rsidRDefault="004830AA" w:rsidP="004830AA">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Many of these initiatives have been brought together under the umbrella of</w:t>
      </w:r>
      <w:r w:rsidRPr="003036C3">
        <w:rPr>
          <w:rStyle w:val="apple-converted-space"/>
          <w:rFonts w:ascii="Arial" w:hAnsi="Arial" w:cs="Arial"/>
          <w:color w:val="000000"/>
          <w:sz w:val="20"/>
          <w:szCs w:val="20"/>
        </w:rPr>
        <w:t> </w:t>
      </w:r>
      <w:hyperlink r:id="rId1934" w:tooltip="Global Entrepreneurship Week" w:history="1">
        <w:r w:rsidRPr="003036C3">
          <w:rPr>
            <w:rStyle w:val="Hyperlink"/>
            <w:rFonts w:ascii="Arial" w:hAnsi="Arial" w:cs="Arial"/>
            <w:color w:val="0B0080"/>
            <w:sz w:val="20"/>
            <w:szCs w:val="20"/>
            <w:u w:val="none"/>
          </w:rPr>
          <w:t>Global Entrepreneurship Week</w:t>
        </w:r>
      </w:hyperlink>
      <w:r w:rsidRPr="003036C3">
        <w:rPr>
          <w:rFonts w:ascii="Arial" w:hAnsi="Arial" w:cs="Arial"/>
          <w:color w:val="000000"/>
          <w:sz w:val="20"/>
          <w:szCs w:val="20"/>
        </w:rPr>
        <w:t>, a worldwide celebration and promotion of youth entrepreneurship, which started in 2008.</w:t>
      </w:r>
    </w:p>
    <w:p w:rsidR="004830AA" w:rsidRPr="003036C3" w:rsidRDefault="004830AA" w:rsidP="007468D1">
      <w:pPr>
        <w:pStyle w:val="NormalWeb"/>
        <w:shd w:val="clear" w:color="auto" w:fill="FFFFFF"/>
        <w:spacing w:before="96" w:beforeAutospacing="0" w:after="120" w:afterAutospacing="0" w:line="360" w:lineRule="auto"/>
        <w:rPr>
          <w:rFonts w:ascii="Arial" w:hAnsi="Arial" w:cs="Arial"/>
          <w:color w:val="000000"/>
          <w:sz w:val="20"/>
          <w:szCs w:val="20"/>
        </w:rPr>
      </w:pPr>
    </w:p>
    <w:p w:rsidR="00383D1D" w:rsidRPr="003036C3" w:rsidRDefault="00383D1D" w:rsidP="00F874CE">
      <w:pPr>
        <w:pStyle w:val="Heading2"/>
        <w:rPr>
          <w:kern w:val="36"/>
        </w:rPr>
      </w:pPr>
      <w:bookmarkStart w:id="175" w:name="_Toc327804789"/>
      <w:r w:rsidRPr="003036C3">
        <w:rPr>
          <w:kern w:val="36"/>
        </w:rPr>
        <w:t>Entrepreneur</w:t>
      </w:r>
      <w:bookmarkEnd w:id="175"/>
    </w:p>
    <w:p w:rsidR="00591A31" w:rsidRPr="003036C3" w:rsidRDefault="00383D1D" w:rsidP="00591A31">
      <w:pPr>
        <w:pStyle w:val="NormalWeb"/>
        <w:spacing w:before="96" w:beforeAutospacing="0" w:after="120" w:afterAutospacing="0" w:line="360" w:lineRule="atLeast"/>
        <w:rPr>
          <w:rFonts w:ascii="Arial" w:hAnsi="Arial" w:cs="Arial"/>
          <w:color w:val="000000"/>
          <w:shd w:val="clear" w:color="auto" w:fill="FFFFFF"/>
          <w:vertAlign w:val="superscript"/>
        </w:rPr>
      </w:pPr>
      <w:r w:rsidRPr="003036C3">
        <w:rPr>
          <w:rFonts w:ascii="Arial" w:hAnsi="Arial" w:cs="Arial"/>
          <w:color w:val="000000"/>
          <w:sz w:val="20"/>
          <w:szCs w:val="20"/>
          <w:shd w:val="clear" w:color="auto" w:fill="FFFFFF"/>
        </w:rPr>
        <w:t>An</w:t>
      </w:r>
      <w:r w:rsidRPr="003036C3">
        <w:rPr>
          <w:rStyle w:val="apple-converted-space"/>
          <w:rFonts w:ascii="Arial" w:hAnsi="Arial" w:cs="Arial"/>
          <w:color w:val="000000"/>
          <w:sz w:val="20"/>
          <w:szCs w:val="20"/>
          <w:shd w:val="clear" w:color="auto" w:fill="FFFFFF"/>
        </w:rPr>
        <w:t> </w:t>
      </w:r>
      <w:r w:rsidRPr="003036C3">
        <w:rPr>
          <w:rFonts w:ascii="Arial" w:hAnsi="Arial" w:cs="Arial"/>
          <w:b/>
          <w:bCs/>
          <w:color w:val="000000"/>
          <w:sz w:val="20"/>
          <w:szCs w:val="20"/>
          <w:shd w:val="clear" w:color="auto" w:fill="FFFFFF"/>
        </w:rPr>
        <w:t>entrepreneur</w:t>
      </w:r>
      <w:r w:rsidRPr="003036C3">
        <w:rPr>
          <w:rStyle w:val="apple-converted-space"/>
          <w:rFonts w:ascii="Arial" w:hAnsi="Arial" w:cs="Arial"/>
          <w:color w:val="000000"/>
          <w:sz w:val="20"/>
          <w:szCs w:val="20"/>
          <w:shd w:val="clear" w:color="auto" w:fill="FFFFFF"/>
        </w:rPr>
        <w:t xml:space="preserve"> </w:t>
      </w:r>
      <w:r w:rsidRPr="003036C3">
        <w:rPr>
          <w:rFonts w:ascii="Arial" w:hAnsi="Arial" w:cs="Arial"/>
          <w:color w:val="000000"/>
          <w:sz w:val="20"/>
          <w:szCs w:val="20"/>
          <w:shd w:val="clear" w:color="auto" w:fill="FFFFFF"/>
        </w:rPr>
        <w:t>is an enterprising individual who builds capital through risk and/or initiative.</w:t>
      </w:r>
      <w:hyperlink r:id="rId1935" w:anchor="cite_note-0" w:history="1">
        <w:r w:rsidRPr="003036C3">
          <w:rPr>
            <w:rStyle w:val="Hyperlink"/>
            <w:rFonts w:ascii="Arial" w:hAnsi="Arial" w:cs="Arial"/>
            <w:color w:val="0B0080"/>
            <w:u w:val="none"/>
            <w:shd w:val="clear" w:color="auto" w:fill="FFFFFF"/>
            <w:vertAlign w:val="superscript"/>
          </w:rPr>
          <w:t>[1]</w:t>
        </w:r>
      </w:hyperlink>
      <w:hyperlink r:id="rId1936" w:anchor="cite_note-1" w:history="1">
        <w:r w:rsidRPr="003036C3">
          <w:rPr>
            <w:rStyle w:val="Hyperlink"/>
            <w:rFonts w:ascii="Arial" w:hAnsi="Arial" w:cs="Arial"/>
            <w:color w:val="0B0080"/>
            <w:u w:val="none"/>
            <w:shd w:val="clear" w:color="auto" w:fill="FFFFFF"/>
            <w:vertAlign w:val="superscript"/>
          </w:rPr>
          <w:t>[note 1]</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The term was originally a</w:t>
      </w:r>
      <w:r w:rsidRPr="003036C3">
        <w:rPr>
          <w:rStyle w:val="apple-converted-space"/>
          <w:rFonts w:ascii="Arial" w:hAnsi="Arial" w:cs="Arial"/>
          <w:color w:val="000000"/>
          <w:sz w:val="20"/>
          <w:szCs w:val="20"/>
          <w:shd w:val="clear" w:color="auto" w:fill="FFFFFF"/>
        </w:rPr>
        <w:t> </w:t>
      </w:r>
      <w:hyperlink r:id="rId1937" w:tooltip="Loanword" w:history="1">
        <w:r w:rsidRPr="003036C3">
          <w:rPr>
            <w:rStyle w:val="Hyperlink"/>
            <w:rFonts w:ascii="Arial" w:hAnsi="Arial" w:cs="Arial"/>
            <w:color w:val="0B0080"/>
            <w:sz w:val="20"/>
            <w:szCs w:val="20"/>
            <w:u w:val="none"/>
            <w:shd w:val="clear" w:color="auto" w:fill="FFFFFF"/>
          </w:rPr>
          <w:t>loanword</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from</w:t>
      </w:r>
      <w:r w:rsidRPr="003036C3">
        <w:rPr>
          <w:rStyle w:val="apple-converted-space"/>
          <w:rFonts w:ascii="Arial" w:hAnsi="Arial" w:cs="Arial"/>
          <w:color w:val="000000"/>
          <w:sz w:val="20"/>
          <w:szCs w:val="20"/>
          <w:shd w:val="clear" w:color="auto" w:fill="FFFFFF"/>
        </w:rPr>
        <w:t> </w:t>
      </w:r>
      <w:hyperlink r:id="rId1938" w:tooltip="French language" w:history="1">
        <w:r w:rsidRPr="003036C3">
          <w:rPr>
            <w:rStyle w:val="Hyperlink"/>
            <w:rFonts w:ascii="Arial" w:hAnsi="Arial" w:cs="Arial"/>
            <w:color w:val="0B0080"/>
            <w:sz w:val="20"/>
            <w:szCs w:val="20"/>
            <w:u w:val="none"/>
            <w:shd w:val="clear" w:color="auto" w:fill="FFFFFF"/>
          </w:rPr>
          <w:t>French</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and was first defined by the Irish-French</w:t>
      </w:r>
      <w:r w:rsidRPr="003036C3">
        <w:rPr>
          <w:rStyle w:val="apple-converted-space"/>
          <w:rFonts w:ascii="Arial" w:hAnsi="Arial" w:cs="Arial"/>
          <w:color w:val="000000"/>
          <w:sz w:val="20"/>
          <w:szCs w:val="20"/>
          <w:shd w:val="clear" w:color="auto" w:fill="FFFFFF"/>
        </w:rPr>
        <w:t> </w:t>
      </w:r>
      <w:hyperlink r:id="rId1939" w:tooltip="Economist" w:history="1">
        <w:r w:rsidRPr="003036C3">
          <w:rPr>
            <w:rStyle w:val="Hyperlink"/>
            <w:rFonts w:ascii="Arial" w:hAnsi="Arial" w:cs="Arial"/>
            <w:color w:val="0B0080"/>
            <w:sz w:val="20"/>
            <w:szCs w:val="20"/>
            <w:u w:val="none"/>
            <w:shd w:val="clear" w:color="auto" w:fill="FFFFFF"/>
          </w:rPr>
          <w:t>economist</w:t>
        </w:r>
      </w:hyperlink>
      <w:r w:rsidRPr="003036C3">
        <w:rPr>
          <w:rStyle w:val="apple-converted-space"/>
          <w:rFonts w:ascii="Arial" w:hAnsi="Arial" w:cs="Arial"/>
          <w:color w:val="000000"/>
          <w:sz w:val="20"/>
          <w:szCs w:val="20"/>
          <w:shd w:val="clear" w:color="auto" w:fill="FFFFFF"/>
        </w:rPr>
        <w:t> </w:t>
      </w:r>
      <w:hyperlink r:id="rId1940" w:tooltip="Richard Cantillon" w:history="1">
        <w:r w:rsidRPr="003036C3">
          <w:rPr>
            <w:rStyle w:val="Hyperlink"/>
            <w:rFonts w:ascii="Arial" w:hAnsi="Arial" w:cs="Arial"/>
            <w:color w:val="0B0080"/>
            <w:sz w:val="20"/>
            <w:szCs w:val="20"/>
            <w:u w:val="none"/>
            <w:shd w:val="clear" w:color="auto" w:fill="FFFFFF"/>
          </w:rPr>
          <w:t>Richard Cantillon</w:t>
        </w:r>
      </w:hyperlink>
      <w:r w:rsidRPr="003036C3">
        <w:rPr>
          <w:rFonts w:ascii="Arial" w:hAnsi="Arial" w:cs="Arial"/>
          <w:color w:val="000000"/>
          <w:sz w:val="20"/>
          <w:szCs w:val="20"/>
          <w:shd w:val="clear" w:color="auto" w:fill="FFFFFF"/>
        </w:rPr>
        <w:t>. Entrepreneur in</w:t>
      </w:r>
      <w:r w:rsidRPr="003036C3">
        <w:rPr>
          <w:rStyle w:val="apple-converted-space"/>
          <w:rFonts w:ascii="Arial" w:hAnsi="Arial" w:cs="Arial"/>
          <w:color w:val="000000"/>
          <w:sz w:val="20"/>
          <w:szCs w:val="20"/>
          <w:shd w:val="clear" w:color="auto" w:fill="FFFFFF"/>
        </w:rPr>
        <w:t> </w:t>
      </w:r>
      <w:hyperlink r:id="rId1941" w:tooltip="English language" w:history="1">
        <w:r w:rsidRPr="003036C3">
          <w:rPr>
            <w:rStyle w:val="Hyperlink"/>
            <w:rFonts w:ascii="Arial" w:hAnsi="Arial" w:cs="Arial"/>
            <w:color w:val="0B0080"/>
            <w:sz w:val="20"/>
            <w:szCs w:val="20"/>
            <w:u w:val="none"/>
            <w:shd w:val="clear" w:color="auto" w:fill="FFFFFF"/>
          </w:rPr>
          <w:t>English</w:t>
        </w:r>
      </w:hyperlink>
      <w:r w:rsidRPr="003036C3">
        <w:rPr>
          <w:rStyle w:val="apple-converted-space"/>
          <w:rFonts w:ascii="Arial" w:hAnsi="Arial" w:cs="Arial"/>
          <w:color w:val="000000"/>
          <w:sz w:val="20"/>
          <w:szCs w:val="20"/>
          <w:shd w:val="clear" w:color="auto" w:fill="FFFFFF"/>
        </w:rPr>
        <w:t> </w:t>
      </w:r>
      <w:r w:rsidRPr="003036C3">
        <w:rPr>
          <w:rFonts w:ascii="Arial" w:hAnsi="Arial" w:cs="Arial"/>
          <w:color w:val="000000"/>
          <w:sz w:val="20"/>
          <w:szCs w:val="20"/>
          <w:shd w:val="clear" w:color="auto" w:fill="FFFFFF"/>
        </w:rPr>
        <w:t>is a term applied to a person who is willing to help launch a new venture or enterprise and accept full responsibility for the outcome.</w:t>
      </w:r>
      <w:r w:rsidRPr="003036C3">
        <w:rPr>
          <w:rStyle w:val="apple-converted-space"/>
          <w:rFonts w:ascii="Arial" w:hAnsi="Arial" w:cs="Arial"/>
          <w:color w:val="000000"/>
          <w:sz w:val="20"/>
          <w:szCs w:val="20"/>
          <w:shd w:val="clear" w:color="auto" w:fill="FFFFFF"/>
        </w:rPr>
        <w:t> </w:t>
      </w:r>
      <w:hyperlink r:id="rId1942" w:tooltip="Jean-Baptiste Say" w:history="1">
        <w:r w:rsidRPr="003036C3">
          <w:rPr>
            <w:rStyle w:val="Hyperlink"/>
            <w:rFonts w:ascii="Arial" w:hAnsi="Arial" w:cs="Arial"/>
            <w:color w:val="0B0080"/>
            <w:sz w:val="20"/>
            <w:szCs w:val="20"/>
            <w:u w:val="none"/>
            <w:shd w:val="clear" w:color="auto" w:fill="FFFFFF"/>
          </w:rPr>
          <w:t>Jean-Baptiste Say</w:t>
        </w:r>
      </w:hyperlink>
      <w:r w:rsidRPr="003036C3">
        <w:rPr>
          <w:rFonts w:ascii="Arial" w:hAnsi="Arial" w:cs="Arial"/>
          <w:color w:val="000000"/>
          <w:sz w:val="20"/>
          <w:szCs w:val="20"/>
          <w:shd w:val="clear" w:color="auto" w:fill="FFFFFF"/>
        </w:rPr>
        <w:t>, a French economist, is believed to have coined the word "entrepreneur" in the 19th century - he defined an entrepreneur as "one who undertakes an enterprise, especially a contractor, acting as intermediatory between capital and labor".</w:t>
      </w:r>
    </w:p>
    <w:p w:rsidR="00383D1D" w:rsidRPr="00024143" w:rsidRDefault="00383D1D" w:rsidP="00024143">
      <w:pPr>
        <w:pStyle w:val="Heading2"/>
        <w:shd w:val="clear" w:color="auto" w:fill="FFFFFF"/>
        <w:spacing w:before="0" w:beforeAutospacing="0" w:after="144" w:afterAutospacing="0" w:line="360" w:lineRule="auto"/>
        <w:rPr>
          <w:rFonts w:cs="Arial"/>
          <w:b w:val="0"/>
          <w:bCs w:val="0"/>
          <w:color w:val="000000"/>
          <w:szCs w:val="26"/>
        </w:rPr>
      </w:pPr>
      <w:bookmarkStart w:id="176" w:name="_Toc327804790"/>
      <w:r w:rsidRPr="00024143">
        <w:rPr>
          <w:rStyle w:val="mw-headline"/>
          <w:rFonts w:cs="Arial"/>
          <w:b w:val="0"/>
          <w:bCs w:val="0"/>
          <w:color w:val="000000"/>
          <w:szCs w:val="26"/>
        </w:rPr>
        <w:t>Leadership attributes</w:t>
      </w:r>
      <w:bookmarkEnd w:id="176"/>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entrepreneur leads the firm or organization and also demonstrates leadership qualities by selecting managerial staff. Management skill and strong team building abilities are essential leadership attributes for successful entrepreneurs. Scholar</w:t>
      </w:r>
      <w:r w:rsidR="0015762E" w:rsidRPr="003036C3">
        <w:rPr>
          <w:rFonts w:ascii="Arial" w:hAnsi="Arial" w:cs="Arial"/>
          <w:color w:val="000000"/>
          <w:sz w:val="20"/>
          <w:szCs w:val="20"/>
        </w:rPr>
        <w:t xml:space="preserve"> </w:t>
      </w:r>
      <w:hyperlink r:id="rId1943" w:tooltip="Robert Reich" w:history="1">
        <w:r w:rsidRPr="003036C3">
          <w:rPr>
            <w:rStyle w:val="Hyperlink"/>
            <w:rFonts w:ascii="Arial" w:hAnsi="Arial" w:cs="Arial"/>
            <w:color w:val="0B0080"/>
            <w:sz w:val="20"/>
            <w:szCs w:val="20"/>
            <w:u w:val="none"/>
          </w:rPr>
          <w:t>Robert. B. Reich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considers</w:t>
      </w:r>
      <w:r w:rsidRPr="003036C3">
        <w:rPr>
          <w:rStyle w:val="apple-converted-space"/>
          <w:rFonts w:ascii="Arial" w:hAnsi="Arial" w:cs="Arial"/>
          <w:color w:val="000000"/>
          <w:sz w:val="20"/>
          <w:szCs w:val="20"/>
        </w:rPr>
        <w:t> </w:t>
      </w:r>
      <w:hyperlink r:id="rId1944" w:tooltip="Leadership" w:history="1">
        <w:r w:rsidRPr="003036C3">
          <w:rPr>
            <w:rStyle w:val="Hyperlink"/>
            <w:rFonts w:ascii="Arial" w:hAnsi="Arial" w:cs="Arial"/>
            <w:color w:val="0B0080"/>
            <w:sz w:val="20"/>
            <w:szCs w:val="20"/>
            <w:u w:val="none"/>
          </w:rPr>
          <w:t>leadership</w:t>
        </w:r>
      </w:hyperlink>
      <w:r w:rsidRPr="003036C3">
        <w:rPr>
          <w:rFonts w:ascii="Arial" w:hAnsi="Arial" w:cs="Arial"/>
          <w:color w:val="000000"/>
          <w:sz w:val="20"/>
          <w:szCs w:val="20"/>
        </w:rPr>
        <w:t>, management ability, and</w:t>
      </w:r>
      <w:r w:rsidRPr="003036C3">
        <w:rPr>
          <w:rStyle w:val="apple-converted-space"/>
          <w:rFonts w:ascii="Arial" w:hAnsi="Arial" w:cs="Arial"/>
          <w:color w:val="000000"/>
          <w:sz w:val="20"/>
          <w:szCs w:val="20"/>
        </w:rPr>
        <w:t> </w:t>
      </w:r>
      <w:hyperlink r:id="rId1945" w:tooltip="Team-building" w:history="1">
        <w:r w:rsidRPr="003036C3">
          <w:rPr>
            <w:rStyle w:val="Hyperlink"/>
            <w:rFonts w:ascii="Arial" w:hAnsi="Arial" w:cs="Arial"/>
            <w:color w:val="0B0080"/>
            <w:sz w:val="20"/>
            <w:szCs w:val="20"/>
            <w:u w:val="none"/>
          </w:rPr>
          <w:t>team-building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as essential qualities of an entrepreneur. This concept has its origins in the work of Richard Cantillon in his</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Essai sur la Nature du Commerce en</w:t>
      </w:r>
      <w:r w:rsidRPr="003036C3">
        <w:rPr>
          <w:rStyle w:val="apple-converted-space"/>
          <w:rFonts w:ascii="Arial" w:hAnsi="Arial" w:cs="Arial"/>
          <w:color w:val="000000"/>
          <w:sz w:val="20"/>
          <w:szCs w:val="20"/>
        </w:rPr>
        <w:t> </w:t>
      </w:r>
      <w:r w:rsidRPr="003036C3">
        <w:rPr>
          <w:rFonts w:ascii="Arial" w:hAnsi="Arial" w:cs="Arial"/>
          <w:color w:val="000000"/>
          <w:sz w:val="20"/>
          <w:szCs w:val="20"/>
        </w:rPr>
        <w:t>(1755) and Jean-Baptiste Say</w:t>
      </w:r>
      <w:r w:rsidRPr="003036C3">
        <w:rPr>
          <w:rStyle w:val="apple-converted-space"/>
          <w:rFonts w:ascii="Arial" w:hAnsi="Arial" w:cs="Arial"/>
          <w:color w:val="000000"/>
          <w:sz w:val="20"/>
          <w:szCs w:val="20"/>
        </w:rPr>
        <w:t> </w:t>
      </w:r>
      <w:r w:rsidRPr="003036C3">
        <w:rPr>
          <w:rFonts w:ascii="Arial" w:hAnsi="Arial" w:cs="Arial"/>
          <w:color w:val="000000"/>
          <w:sz w:val="20"/>
          <w:szCs w:val="20"/>
        </w:rPr>
        <w:t>in his</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Treatise on Political Economy.</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Entrepreneurs emerge from the population on demand, and become leaders because they perceive opportunities available and are well-positioned to take advantage of them. An entrepreneur may perceive that they are among the few to recognize or be able to solve a problem.</w:t>
      </w:r>
      <w:r w:rsidRPr="003036C3">
        <w:rPr>
          <w:rStyle w:val="apple-converted-space"/>
          <w:rFonts w:ascii="Arial" w:hAnsi="Arial" w:cs="Arial"/>
          <w:color w:val="000000"/>
          <w:sz w:val="20"/>
          <w:szCs w:val="20"/>
        </w:rPr>
        <w:t> </w:t>
      </w:r>
      <w:hyperlink r:id="rId1946" w:tooltip="Joseph Schumpeter" w:history="1">
        <w:r w:rsidRPr="003036C3">
          <w:rPr>
            <w:rStyle w:val="Hyperlink"/>
            <w:rFonts w:ascii="Arial" w:hAnsi="Arial" w:cs="Arial"/>
            <w:color w:val="0B0080"/>
            <w:sz w:val="20"/>
            <w:szCs w:val="20"/>
            <w:u w:val="none"/>
          </w:rPr>
          <w:t>Joseph Schumpeter</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saw the </w:t>
      </w:r>
      <w:r w:rsidRPr="003036C3">
        <w:rPr>
          <w:rFonts w:ascii="Arial" w:hAnsi="Arial" w:cs="Arial"/>
          <w:color w:val="000000"/>
          <w:sz w:val="20"/>
          <w:szCs w:val="20"/>
        </w:rPr>
        <w:lastRenderedPageBreak/>
        <w:t>entrepreneur as innovators and popularized the uses of the phrase</w:t>
      </w:r>
      <w:r w:rsidRPr="003036C3">
        <w:rPr>
          <w:rStyle w:val="apple-converted-space"/>
          <w:rFonts w:ascii="Arial" w:hAnsi="Arial" w:cs="Arial"/>
          <w:color w:val="000000"/>
          <w:sz w:val="20"/>
          <w:szCs w:val="20"/>
        </w:rPr>
        <w:t> </w:t>
      </w:r>
      <w:hyperlink r:id="rId1947" w:tooltip="Creative destruction" w:history="1">
        <w:r w:rsidRPr="003036C3">
          <w:rPr>
            <w:rStyle w:val="Hyperlink"/>
            <w:rFonts w:ascii="Arial" w:hAnsi="Arial" w:cs="Arial"/>
            <w:color w:val="0B0080"/>
            <w:sz w:val="20"/>
            <w:szCs w:val="20"/>
            <w:u w:val="none"/>
          </w:rPr>
          <w:t>creative destruction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describe his view of the role of entrepreneurs in changing business norms. Creative destruction encompasses changes entrepreneurial activity makes every time a new process, product or company enters the markets.</w:t>
      </w:r>
    </w:p>
    <w:p w:rsidR="00383D1D" w:rsidRPr="00024143" w:rsidRDefault="00383D1D" w:rsidP="00024143">
      <w:pPr>
        <w:pStyle w:val="Heading2"/>
        <w:shd w:val="clear" w:color="auto" w:fill="FFFFFF"/>
        <w:spacing w:before="0" w:beforeAutospacing="0" w:after="144" w:afterAutospacing="0" w:line="360" w:lineRule="auto"/>
        <w:rPr>
          <w:rFonts w:cs="Arial"/>
          <w:b w:val="0"/>
          <w:bCs w:val="0"/>
          <w:color w:val="000000"/>
          <w:szCs w:val="26"/>
        </w:rPr>
      </w:pPr>
      <w:bookmarkStart w:id="177" w:name="_Toc327804791"/>
      <w:r w:rsidRPr="00024143">
        <w:rPr>
          <w:rStyle w:val="mw-headline"/>
          <w:rFonts w:cs="Arial"/>
          <w:b w:val="0"/>
          <w:bCs w:val="0"/>
          <w:color w:val="000000"/>
          <w:szCs w:val="26"/>
        </w:rPr>
        <w:t>Influences, personality traits, and characteristics</w:t>
      </w:r>
      <w:bookmarkEnd w:id="177"/>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The most significant influence on an individual's decision to become an entrepreneur is workplace peers and the social composition of the </w:t>
      </w:r>
      <w:r w:rsidR="0041011D" w:rsidRPr="003036C3">
        <w:rPr>
          <w:rFonts w:ascii="Arial" w:hAnsi="Arial" w:cs="Arial"/>
          <w:color w:val="000000"/>
          <w:sz w:val="20"/>
          <w:szCs w:val="20"/>
        </w:rPr>
        <w:t>workplace. The</w:t>
      </w:r>
      <w:r w:rsidRPr="003036C3">
        <w:rPr>
          <w:rFonts w:ascii="Arial" w:hAnsi="Arial" w:cs="Arial"/>
          <w:color w:val="000000"/>
          <w:sz w:val="20"/>
          <w:szCs w:val="20"/>
        </w:rPr>
        <w:t xml:space="preserve"> ability of entrepreneurs to innovate relates to innate traits such as extroversion and a proclivity for risk-taking. According to Schumpeter (1934), the capabilities of innovating, introducing new technologies, increasing efficiency and productivity, or generating new products or services, are characteristics of entrepreneurs. Entrepreneurs are catalysts for economic change. Research has found entrepreneurs to be highly creative with a tendency to imagine new solutions by finding opportunities for profit or reward</w:t>
      </w:r>
      <w:r w:rsidR="0041011D" w:rsidRPr="003036C3">
        <w:rPr>
          <w:rFonts w:ascii="Arial" w:hAnsi="Arial" w:cs="Arial"/>
          <w:color w:val="000000"/>
          <w:sz w:val="20"/>
          <w:szCs w:val="20"/>
        </w:rPr>
        <w:t xml:space="preserve">. </w:t>
      </w:r>
      <w:r w:rsidRPr="003036C3">
        <w:rPr>
          <w:rFonts w:ascii="Arial" w:hAnsi="Arial" w:cs="Arial"/>
          <w:color w:val="000000"/>
          <w:sz w:val="20"/>
          <w:szCs w:val="20"/>
        </w:rPr>
        <w:t>An Examination of the Impact of Selected Personality Traits on the Innovat</w:t>
      </w:r>
      <w:r w:rsidR="0015762E" w:rsidRPr="003036C3">
        <w:rPr>
          <w:rFonts w:ascii="Arial" w:hAnsi="Arial" w:cs="Arial"/>
          <w:color w:val="000000"/>
          <w:sz w:val="20"/>
          <w:szCs w:val="20"/>
        </w:rPr>
        <w:t xml:space="preserve">. </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 xml:space="preserve">There is a complexity and lack of cohesion between research studies that explore the characteristics and personality traits of, and influences on, the entrepreneur. Most studies, however, agree that there are certain entrepreneurial traits and environmental influences that tend to be consistent. Although certain entrepreneurial traits are required, entrepreneurial </w:t>
      </w:r>
      <w:r w:rsidR="0015762E" w:rsidRPr="003036C3">
        <w:rPr>
          <w:rFonts w:ascii="Arial" w:hAnsi="Arial" w:cs="Arial"/>
          <w:color w:val="000000"/>
          <w:sz w:val="20"/>
          <w:szCs w:val="20"/>
        </w:rPr>
        <w:t>behaviors</w:t>
      </w:r>
      <w:r w:rsidRPr="003036C3">
        <w:rPr>
          <w:rFonts w:ascii="Arial" w:hAnsi="Arial" w:cs="Arial"/>
          <w:color w:val="000000"/>
          <w:sz w:val="20"/>
          <w:szCs w:val="20"/>
        </w:rPr>
        <w:t xml:space="preserve"> are dynamic and influenced by environmental factors. Shane and Venkataraman (2000) argue the entrepreneur is solely concerned with opportunity recognition and exploitation; although, the opportunity that is </w:t>
      </w:r>
      <w:r w:rsidR="0015762E" w:rsidRPr="003036C3">
        <w:rPr>
          <w:rFonts w:ascii="Arial" w:hAnsi="Arial" w:cs="Arial"/>
          <w:color w:val="000000"/>
          <w:sz w:val="20"/>
          <w:szCs w:val="20"/>
        </w:rPr>
        <w:t>recognized</w:t>
      </w:r>
      <w:r w:rsidRPr="003036C3">
        <w:rPr>
          <w:rFonts w:ascii="Arial" w:hAnsi="Arial" w:cs="Arial"/>
          <w:color w:val="000000"/>
          <w:sz w:val="20"/>
          <w:szCs w:val="20"/>
        </w:rPr>
        <w:t xml:space="preserve"> depends on the type of entrepreneur which Ucbasaran et al. (2001) argue there are many different types dependent on their business and personal circumstances. However, it should also be noted that there are approaches that appear highly critical against valorized conceptions of entrepreneurs. For example, there are views that attribute pertinent conceptions to scholarly prejudices, such as unrealistically voluntaristic preconceptions on how a "normal" economic agent ought to behave (Ramoglou, 2011; Gartner, 2001).</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Psychological studies show that the psychological propensities for male and</w:t>
      </w:r>
      <w:r w:rsidRPr="003036C3">
        <w:rPr>
          <w:rStyle w:val="apple-converted-space"/>
          <w:rFonts w:ascii="Arial" w:hAnsi="Arial" w:cs="Arial"/>
          <w:color w:val="000000"/>
          <w:sz w:val="20"/>
          <w:szCs w:val="20"/>
        </w:rPr>
        <w:t> </w:t>
      </w:r>
      <w:hyperlink r:id="rId1948" w:tooltip="Female entrepreneur" w:history="1">
        <w:r w:rsidRPr="003036C3">
          <w:rPr>
            <w:rStyle w:val="Hyperlink"/>
            <w:rFonts w:ascii="Arial" w:hAnsi="Arial" w:cs="Arial"/>
            <w:color w:val="0B0080"/>
            <w:sz w:val="20"/>
            <w:szCs w:val="20"/>
            <w:u w:val="none"/>
          </w:rPr>
          <w:t>female entrepreneurs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are more similar than different. Perceived gender differences may be due more to gender stereotyping. There is a growing body of work that shows that entrepreneurial behavior is dependent on social and economic factors. For example, countries which have healthy and diversified labor markets or stronger safety nets show a more favorable ratio of opportunity-driven rather than necessity-driven women entrepreneurs. Empirical studies suggest that men entrepreneurs possess strong negotiating skills and consensus-forming abilities.</w:t>
      </w:r>
    </w:p>
    <w:p w:rsidR="00383D1D" w:rsidRPr="00024143" w:rsidRDefault="00383D1D" w:rsidP="00024143">
      <w:pPr>
        <w:pStyle w:val="Heading2"/>
        <w:shd w:val="clear" w:color="auto" w:fill="FFFFFF"/>
        <w:spacing w:before="0" w:beforeAutospacing="0" w:after="144" w:afterAutospacing="0" w:line="360" w:lineRule="auto"/>
        <w:rPr>
          <w:rFonts w:cs="Arial"/>
          <w:b w:val="0"/>
          <w:bCs w:val="0"/>
          <w:color w:val="000000"/>
          <w:szCs w:val="26"/>
        </w:rPr>
      </w:pPr>
      <w:bookmarkStart w:id="178" w:name="_Toc327804792"/>
      <w:r w:rsidRPr="00024143">
        <w:rPr>
          <w:rStyle w:val="mw-headline"/>
          <w:rFonts w:cs="Arial"/>
          <w:b w:val="0"/>
          <w:bCs w:val="0"/>
          <w:color w:val="000000"/>
          <w:szCs w:val="26"/>
        </w:rPr>
        <w:t>Types of entrepreneurs</w:t>
      </w:r>
      <w:bookmarkEnd w:id="178"/>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literature has distinguished among a number of different types of entrepreneurs, for instance:</w:t>
      </w:r>
    </w:p>
    <w:p w:rsidR="00383D1D" w:rsidRPr="00024143" w:rsidRDefault="00383D1D" w:rsidP="00383D1D">
      <w:pPr>
        <w:pStyle w:val="Heading3"/>
        <w:shd w:val="clear" w:color="auto" w:fill="FFFFFF"/>
        <w:spacing w:before="0" w:after="72" w:line="360" w:lineRule="auto"/>
        <w:rPr>
          <w:rFonts w:ascii="Arial" w:hAnsi="Arial" w:cs="Arial"/>
          <w:b w:val="0"/>
          <w:color w:val="000000"/>
          <w:sz w:val="26"/>
          <w:szCs w:val="26"/>
        </w:rPr>
      </w:pPr>
      <w:r w:rsidRPr="00024143">
        <w:rPr>
          <w:rStyle w:val="mw-headline"/>
          <w:rFonts w:ascii="Arial" w:hAnsi="Arial" w:cs="Arial"/>
          <w:b w:val="0"/>
          <w:color w:val="000000"/>
          <w:sz w:val="26"/>
          <w:szCs w:val="26"/>
        </w:rPr>
        <w:lastRenderedPageBreak/>
        <w:t>Social entrepreneur</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1949" w:tooltip="Social entrepreneurship" w:history="1">
        <w:r w:rsidRPr="003036C3">
          <w:rPr>
            <w:rStyle w:val="Hyperlink"/>
            <w:rFonts w:ascii="Arial" w:hAnsi="Arial" w:cs="Arial"/>
            <w:color w:val="0B0080"/>
            <w:sz w:val="19"/>
            <w:szCs w:val="19"/>
            <w:u w:val="none"/>
          </w:rPr>
          <w:t>social entrepreneur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motivated b</w:t>
      </w:r>
      <w:r w:rsidR="0041011D" w:rsidRPr="003036C3">
        <w:rPr>
          <w:rFonts w:ascii="Arial" w:hAnsi="Arial" w:cs="Arial"/>
          <w:color w:val="000000"/>
          <w:sz w:val="19"/>
          <w:szCs w:val="19"/>
        </w:rPr>
        <w:t xml:space="preserve">y a desire to help, improve and </w:t>
      </w:r>
      <w:r w:rsidRPr="003036C3">
        <w:rPr>
          <w:rFonts w:ascii="Arial" w:hAnsi="Arial" w:cs="Arial"/>
          <w:color w:val="000000"/>
          <w:sz w:val="19"/>
          <w:szCs w:val="19"/>
        </w:rPr>
        <w:t>transform</w:t>
      </w:r>
      <w:r w:rsidR="0041011D" w:rsidRPr="003036C3">
        <w:rPr>
          <w:rFonts w:ascii="Arial" w:hAnsi="Arial" w:cs="Arial"/>
          <w:color w:val="000000"/>
          <w:sz w:val="19"/>
          <w:szCs w:val="19"/>
        </w:rPr>
        <w:t xml:space="preserve"> </w:t>
      </w:r>
      <w:r w:rsidRPr="003036C3">
        <w:rPr>
          <w:rStyle w:val="apple-converted-space"/>
          <w:rFonts w:ascii="Arial" w:hAnsi="Arial" w:cs="Arial"/>
          <w:color w:val="000000"/>
          <w:sz w:val="19"/>
          <w:szCs w:val="19"/>
        </w:rPr>
        <w:t> </w:t>
      </w:r>
      <w:hyperlink r:id="rId1950" w:tooltip="Social" w:history="1">
        <w:r w:rsidRPr="003036C3">
          <w:rPr>
            <w:rStyle w:val="Hyperlink"/>
            <w:rFonts w:ascii="Arial" w:hAnsi="Arial" w:cs="Arial"/>
            <w:color w:val="0B0080"/>
            <w:sz w:val="19"/>
            <w:szCs w:val="19"/>
            <w:u w:val="none"/>
          </w:rPr>
          <w:t>social</w:t>
        </w:r>
      </w:hyperlink>
      <w:r w:rsidRPr="003036C3">
        <w:rPr>
          <w:rFonts w:ascii="Arial" w:hAnsi="Arial" w:cs="Arial"/>
          <w:color w:val="000000"/>
          <w:sz w:val="19"/>
          <w:szCs w:val="19"/>
        </w:rPr>
        <w:t>,</w:t>
      </w:r>
      <w:r w:rsidR="0041011D" w:rsidRPr="003036C3">
        <w:rPr>
          <w:rFonts w:ascii="Arial" w:hAnsi="Arial" w:cs="Arial"/>
          <w:color w:val="000000"/>
          <w:sz w:val="19"/>
          <w:szCs w:val="19"/>
        </w:rPr>
        <w:t xml:space="preserve"> </w:t>
      </w:r>
      <w:hyperlink r:id="rId1951" w:tooltip="Environment (biophysical)" w:history="1">
        <w:r w:rsidRPr="003036C3">
          <w:rPr>
            <w:rStyle w:val="Hyperlink"/>
            <w:rFonts w:ascii="Arial" w:hAnsi="Arial" w:cs="Arial"/>
            <w:color w:val="0B0080"/>
            <w:sz w:val="19"/>
            <w:szCs w:val="19"/>
            <w:u w:val="none"/>
          </w:rPr>
          <w:t>environmental</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52" w:tooltip="Educational" w:history="1">
        <w:r w:rsidRPr="003036C3">
          <w:rPr>
            <w:rStyle w:val="Hyperlink"/>
            <w:rFonts w:ascii="Arial" w:hAnsi="Arial" w:cs="Arial"/>
            <w:color w:val="0B0080"/>
            <w:sz w:val="19"/>
            <w:szCs w:val="19"/>
            <w:u w:val="none"/>
          </w:rPr>
          <w:t>educational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1953" w:tooltip="Economic" w:history="1">
        <w:r w:rsidRPr="003036C3">
          <w:rPr>
            <w:rStyle w:val="Hyperlink"/>
            <w:rFonts w:ascii="Arial" w:hAnsi="Arial" w:cs="Arial"/>
            <w:color w:val="0B0080"/>
            <w:sz w:val="19"/>
            <w:szCs w:val="19"/>
            <w:u w:val="none"/>
          </w:rPr>
          <w:t>economic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conditions. Key</w:t>
      </w:r>
      <w:r w:rsidRPr="003036C3">
        <w:rPr>
          <w:rStyle w:val="apple-converted-space"/>
          <w:rFonts w:ascii="Arial" w:hAnsi="Arial" w:cs="Arial"/>
          <w:color w:val="000000"/>
          <w:sz w:val="19"/>
          <w:szCs w:val="19"/>
        </w:rPr>
        <w:t> </w:t>
      </w:r>
      <w:hyperlink r:id="rId1954" w:tooltip="Traits" w:history="1">
        <w:r w:rsidRPr="003036C3">
          <w:rPr>
            <w:rStyle w:val="Hyperlink"/>
            <w:rFonts w:ascii="Arial" w:hAnsi="Arial" w:cs="Arial"/>
            <w:color w:val="0B0080"/>
            <w:sz w:val="19"/>
            <w:szCs w:val="19"/>
            <w:u w:val="none"/>
          </w:rPr>
          <w:t>traits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characteristics of highly effective social entrepreneurs include ambition and a lack of acceptance of the</w:t>
      </w:r>
      <w:r w:rsidRPr="003036C3">
        <w:rPr>
          <w:rStyle w:val="apple-converted-space"/>
          <w:rFonts w:ascii="Arial" w:hAnsi="Arial" w:cs="Arial"/>
          <w:color w:val="000000"/>
          <w:sz w:val="19"/>
          <w:szCs w:val="19"/>
        </w:rPr>
        <w:t> </w:t>
      </w:r>
      <w:hyperlink r:id="rId1955" w:tooltip="Status quo" w:history="1">
        <w:r w:rsidRPr="003036C3">
          <w:rPr>
            <w:rStyle w:val="Hyperlink"/>
            <w:rFonts w:ascii="Arial" w:hAnsi="Arial" w:cs="Arial"/>
            <w:color w:val="0B0080"/>
            <w:sz w:val="19"/>
            <w:szCs w:val="19"/>
            <w:u w:val="none"/>
          </w:rPr>
          <w:t>status quo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accepting the world "as it is". The social entrepreneur is driven by an</w:t>
      </w:r>
      <w:r w:rsidRPr="003036C3">
        <w:rPr>
          <w:rStyle w:val="apple-converted-space"/>
          <w:rFonts w:ascii="Arial" w:hAnsi="Arial" w:cs="Arial"/>
          <w:color w:val="000000"/>
          <w:sz w:val="19"/>
          <w:szCs w:val="19"/>
        </w:rPr>
        <w:t> </w:t>
      </w:r>
      <w:hyperlink r:id="rId1956" w:tooltip="Emotional" w:history="1">
        <w:r w:rsidRPr="003036C3">
          <w:rPr>
            <w:rStyle w:val="Hyperlink"/>
            <w:rFonts w:ascii="Arial" w:hAnsi="Arial" w:cs="Arial"/>
            <w:color w:val="0B0080"/>
            <w:sz w:val="19"/>
            <w:szCs w:val="19"/>
            <w:u w:val="none"/>
          </w:rPr>
          <w:t>emotional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desire to address some of the big social and economic conditions in the world, for example,</w:t>
      </w:r>
      <w:r w:rsidRPr="003036C3">
        <w:rPr>
          <w:rStyle w:val="apple-converted-space"/>
          <w:rFonts w:ascii="Arial" w:hAnsi="Arial" w:cs="Arial"/>
          <w:color w:val="000000"/>
          <w:sz w:val="19"/>
          <w:szCs w:val="19"/>
        </w:rPr>
        <w:t> </w:t>
      </w:r>
      <w:hyperlink r:id="rId1957" w:tooltip="Poverty" w:history="1">
        <w:r w:rsidRPr="003036C3">
          <w:rPr>
            <w:rStyle w:val="Hyperlink"/>
            <w:rFonts w:ascii="Arial" w:hAnsi="Arial" w:cs="Arial"/>
            <w:color w:val="0B0080"/>
            <w:sz w:val="19"/>
            <w:szCs w:val="19"/>
            <w:u w:val="none"/>
          </w:rPr>
          <w:t>poverty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educational deprivation, rather than by the desire for</w:t>
      </w:r>
      <w:r w:rsidRPr="003036C3">
        <w:rPr>
          <w:rStyle w:val="apple-converted-space"/>
          <w:rFonts w:ascii="Arial" w:hAnsi="Arial" w:cs="Arial"/>
          <w:color w:val="000000"/>
          <w:sz w:val="19"/>
          <w:szCs w:val="19"/>
        </w:rPr>
        <w:t> </w:t>
      </w:r>
      <w:hyperlink r:id="rId1958" w:tooltip="Profit (economics)" w:history="1">
        <w:r w:rsidRPr="003036C3">
          <w:rPr>
            <w:rStyle w:val="Hyperlink"/>
            <w:rFonts w:ascii="Arial" w:hAnsi="Arial" w:cs="Arial"/>
            <w:color w:val="0B0080"/>
            <w:sz w:val="19"/>
            <w:szCs w:val="19"/>
            <w:u w:val="none"/>
          </w:rPr>
          <w:t>profit</w:t>
        </w:r>
      </w:hyperlink>
      <w:r w:rsidRPr="003036C3">
        <w:rPr>
          <w:rFonts w:ascii="Arial" w:hAnsi="Arial" w:cs="Arial"/>
          <w:color w:val="000000"/>
          <w:sz w:val="19"/>
          <w:szCs w:val="19"/>
        </w:rPr>
        <w:t>. Social entrepreneurs seek to develop</w:t>
      </w:r>
      <w:r w:rsidRPr="003036C3">
        <w:rPr>
          <w:rStyle w:val="apple-converted-space"/>
          <w:rFonts w:ascii="Arial" w:hAnsi="Arial" w:cs="Arial"/>
          <w:color w:val="000000"/>
          <w:sz w:val="19"/>
          <w:szCs w:val="19"/>
        </w:rPr>
        <w:t> </w:t>
      </w:r>
      <w:hyperlink r:id="rId1959" w:tooltip="Innovative" w:history="1">
        <w:r w:rsidRPr="003036C3">
          <w:rPr>
            <w:rStyle w:val="Hyperlink"/>
            <w:rFonts w:ascii="Arial" w:hAnsi="Arial" w:cs="Arial"/>
            <w:color w:val="0B0080"/>
            <w:sz w:val="19"/>
            <w:szCs w:val="19"/>
            <w:u w:val="none"/>
          </w:rPr>
          <w:t>innovative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solutions to global problems that can be copied by others to enact change.</w:t>
      </w:r>
      <w:r w:rsidRPr="003036C3">
        <w:rPr>
          <w:rStyle w:val="apple-converted-space"/>
          <w:rFonts w:ascii="Arial" w:hAnsi="Arial" w:cs="Arial"/>
          <w:color w:val="000000"/>
          <w:sz w:val="19"/>
          <w:szCs w:val="19"/>
        </w:rPr>
        <w:t> </w:t>
      </w:r>
      <w:r w:rsidR="0041011D" w:rsidRPr="003036C3">
        <w:rPr>
          <w:rFonts w:ascii="Arial" w:hAnsi="Arial" w:cs="Arial"/>
          <w:color w:val="000000"/>
          <w:sz w:val="19"/>
          <w:szCs w:val="19"/>
        </w:rPr>
        <w:t xml:space="preserve"> </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Social entrepreneurs act within a market aiming to create social value through the improvement of goods and services offered to the community. Their main aim is to help offer a better service improving the community as a whole and are predominately run as non profit schemes. Zahra et al. (2009: 519) said that “social entrepreneurs make significant and diverse contributions to their communities and societies, adopting business models to offer creative solutions to complex and persistent social problems”.</w:t>
      </w:r>
    </w:p>
    <w:p w:rsidR="00383D1D" w:rsidRPr="00024143" w:rsidRDefault="00383D1D" w:rsidP="00383D1D">
      <w:pPr>
        <w:pStyle w:val="Heading3"/>
        <w:shd w:val="clear" w:color="auto" w:fill="FFFFFF"/>
        <w:spacing w:before="0" w:after="72" w:line="360" w:lineRule="auto"/>
        <w:rPr>
          <w:rFonts w:ascii="Arial" w:hAnsi="Arial" w:cs="Arial"/>
          <w:b w:val="0"/>
          <w:color w:val="000000"/>
          <w:sz w:val="26"/>
          <w:szCs w:val="26"/>
        </w:rPr>
      </w:pPr>
      <w:r w:rsidRPr="00024143">
        <w:rPr>
          <w:rStyle w:val="mw-headline"/>
          <w:rFonts w:ascii="Arial" w:hAnsi="Arial" w:cs="Arial"/>
          <w:b w:val="0"/>
          <w:color w:val="000000"/>
          <w:sz w:val="26"/>
          <w:szCs w:val="26"/>
        </w:rPr>
        <w:t>Serial entrepreneur</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serial entrepreneur is one who continuously comes up with new ideas and starts new businesses.</w:t>
      </w:r>
      <w:hyperlink r:id="rId1960" w:anchor="cite_note-6" w:history="1">
        <w:r w:rsidRPr="003036C3">
          <w:rPr>
            <w:rStyle w:val="Hyperlink"/>
            <w:rFonts w:ascii="Arial" w:hAnsi="Arial" w:cs="Arial"/>
            <w:color w:val="0B0080"/>
            <w:sz w:val="19"/>
            <w:szCs w:val="19"/>
            <w:u w:val="none"/>
            <w:vertAlign w:val="superscript"/>
          </w:rPr>
          <w:t>[4]</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the media, the serial entrepreneur is represented as possessing a higher propensity for risk, innovation and achievement.</w:t>
      </w:r>
      <w:hyperlink r:id="rId1961" w:anchor="cite_note-7" w:history="1">
        <w:r w:rsidRPr="003036C3">
          <w:rPr>
            <w:rStyle w:val="Hyperlink"/>
            <w:rFonts w:ascii="Arial" w:hAnsi="Arial" w:cs="Arial"/>
            <w:color w:val="0B0080"/>
            <w:sz w:val="19"/>
            <w:szCs w:val="19"/>
            <w:u w:val="none"/>
            <w:vertAlign w:val="superscript"/>
          </w:rPr>
          <w:t>[5]</w:t>
        </w:r>
      </w:hyperlink>
    </w:p>
    <w:p w:rsidR="00383D1D" w:rsidRPr="00024143" w:rsidRDefault="00383D1D" w:rsidP="00383D1D">
      <w:pPr>
        <w:pStyle w:val="Heading3"/>
        <w:shd w:val="clear" w:color="auto" w:fill="FFFFFF"/>
        <w:spacing w:before="0" w:after="72" w:line="360" w:lineRule="auto"/>
        <w:rPr>
          <w:rFonts w:ascii="Arial" w:hAnsi="Arial" w:cs="Arial"/>
          <w:b w:val="0"/>
          <w:color w:val="000000"/>
          <w:sz w:val="26"/>
          <w:szCs w:val="26"/>
        </w:rPr>
      </w:pPr>
      <w:r w:rsidRPr="00024143">
        <w:rPr>
          <w:rStyle w:val="mw-headline"/>
          <w:rFonts w:ascii="Arial" w:hAnsi="Arial" w:cs="Arial"/>
          <w:b w:val="0"/>
          <w:color w:val="000000"/>
          <w:sz w:val="26"/>
          <w:szCs w:val="26"/>
        </w:rPr>
        <w:t>Lifestyle entrepreneur</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lifestyle entrepreneur places passion before</w:t>
      </w:r>
      <w:r w:rsidRPr="003036C3">
        <w:rPr>
          <w:rStyle w:val="apple-converted-space"/>
          <w:rFonts w:ascii="Arial" w:hAnsi="Arial" w:cs="Arial"/>
          <w:color w:val="000000"/>
          <w:sz w:val="19"/>
          <w:szCs w:val="19"/>
        </w:rPr>
        <w:t> </w:t>
      </w:r>
      <w:hyperlink r:id="rId1962" w:tooltip="Profit (economics)" w:history="1">
        <w:r w:rsidRPr="003036C3">
          <w:rPr>
            <w:rStyle w:val="Hyperlink"/>
            <w:rFonts w:ascii="Arial" w:hAnsi="Arial" w:cs="Arial"/>
            <w:color w:val="0B0080"/>
            <w:sz w:val="19"/>
            <w:szCs w:val="19"/>
            <w:u w:val="none"/>
          </w:rPr>
          <w:t>profit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launching a business in order to combine personal interests and talent with the ability to earn a living. Many</w:t>
      </w:r>
      <w:r w:rsidRPr="003036C3">
        <w:rPr>
          <w:rStyle w:val="apple-converted-space"/>
          <w:rFonts w:ascii="Arial" w:hAnsi="Arial" w:cs="Arial"/>
          <w:color w:val="000000"/>
          <w:sz w:val="19"/>
          <w:szCs w:val="19"/>
        </w:rPr>
        <w:t> </w:t>
      </w:r>
      <w:hyperlink r:id="rId1963" w:tooltip="Entrepreneurs" w:history="1">
        <w:r w:rsidRPr="003036C3">
          <w:rPr>
            <w:rStyle w:val="Hyperlink"/>
            <w:rFonts w:ascii="Arial" w:hAnsi="Arial" w:cs="Arial"/>
            <w:color w:val="0B0080"/>
            <w:sz w:val="19"/>
            <w:szCs w:val="19"/>
            <w:u w:val="none"/>
          </w:rPr>
          <w:t>entrepreneurs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may be primarily motivated by the intention to make their business profitable in order to sell to</w:t>
      </w:r>
      <w:r w:rsidRPr="003036C3">
        <w:rPr>
          <w:rStyle w:val="apple-converted-space"/>
          <w:rFonts w:ascii="Arial" w:hAnsi="Arial" w:cs="Arial"/>
          <w:color w:val="000000"/>
          <w:sz w:val="19"/>
          <w:szCs w:val="19"/>
        </w:rPr>
        <w:t> </w:t>
      </w:r>
      <w:hyperlink r:id="rId1964" w:tooltip="Shareholders" w:history="1">
        <w:r w:rsidRPr="003036C3">
          <w:rPr>
            <w:rStyle w:val="Hyperlink"/>
            <w:rFonts w:ascii="Arial" w:hAnsi="Arial" w:cs="Arial"/>
            <w:color w:val="0B0080"/>
            <w:sz w:val="19"/>
            <w:szCs w:val="19"/>
            <w:u w:val="none"/>
          </w:rPr>
          <w:t>shareholders</w:t>
        </w:r>
      </w:hyperlink>
      <w:r w:rsidRPr="003036C3">
        <w:rPr>
          <w:rFonts w:ascii="Arial" w:hAnsi="Arial" w:cs="Arial"/>
          <w:color w:val="000000"/>
          <w:sz w:val="19"/>
          <w:szCs w:val="19"/>
        </w:rPr>
        <w:t>.</w:t>
      </w:r>
      <w:r w:rsidRPr="003036C3">
        <w:rPr>
          <w:rFonts w:ascii="Arial" w:hAnsi="Arial" w:cs="Arial"/>
          <w:color w:val="000000"/>
          <w:sz w:val="19"/>
          <w:szCs w:val="19"/>
          <w:vertAlign w:val="superscript"/>
        </w:rPr>
        <w:t>[</w:t>
      </w:r>
      <w:hyperlink r:id="rId1965" w:tooltip="Wikipedia:Please clarify" w:history="1">
        <w:r w:rsidRPr="003036C3">
          <w:rPr>
            <w:rStyle w:val="Hyperlink"/>
            <w:rFonts w:ascii="Arial" w:hAnsi="Arial" w:cs="Arial"/>
            <w:i/>
            <w:iCs/>
            <w:color w:val="0B0080"/>
            <w:sz w:val="19"/>
            <w:szCs w:val="19"/>
            <w:u w:val="none"/>
            <w:vertAlign w:val="superscript"/>
          </w:rPr>
          <w:t>examples needed</w:t>
        </w:r>
      </w:hyperlink>
      <w:r w:rsidRPr="003036C3">
        <w:rPr>
          <w:rFonts w:ascii="Arial" w:hAnsi="Arial" w:cs="Arial"/>
          <w:color w:val="000000"/>
          <w:sz w:val="19"/>
          <w:szCs w:val="19"/>
          <w:vertAlign w:val="superscript"/>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In contrast, a lifestyle entrepreneur intentionally chooses a</w:t>
      </w:r>
      <w:r w:rsidRPr="003036C3">
        <w:rPr>
          <w:rStyle w:val="apple-converted-space"/>
          <w:rFonts w:ascii="Arial" w:hAnsi="Arial" w:cs="Arial"/>
          <w:color w:val="000000"/>
          <w:sz w:val="19"/>
          <w:szCs w:val="19"/>
        </w:rPr>
        <w:t> </w:t>
      </w:r>
      <w:hyperlink r:id="rId1966" w:tooltip="Business model" w:history="1">
        <w:r w:rsidRPr="003036C3">
          <w:rPr>
            <w:rStyle w:val="Hyperlink"/>
            <w:rFonts w:ascii="Arial" w:hAnsi="Arial" w:cs="Arial"/>
            <w:color w:val="0B0080"/>
            <w:sz w:val="19"/>
            <w:szCs w:val="19"/>
            <w:u w:val="none"/>
          </w:rPr>
          <w:t>business model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intended to develop and grow their business in order to make a long-term, sustainable and viable living working in a field where they have a particular interest, passion, talent, knowledge or high degree of expertise.</w:t>
      </w:r>
      <w:hyperlink r:id="rId1967" w:anchor="cite_note-8" w:history="1">
        <w:r w:rsidRPr="003036C3">
          <w:rPr>
            <w:rStyle w:val="Hyperlink"/>
            <w:rFonts w:ascii="Arial" w:hAnsi="Arial" w:cs="Arial"/>
            <w:color w:val="0B0080"/>
            <w:sz w:val="19"/>
            <w:szCs w:val="19"/>
            <w:u w:val="none"/>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 lifestyle entrepreneur may decide to become</w:t>
      </w:r>
      <w:r w:rsidRPr="003036C3">
        <w:rPr>
          <w:rStyle w:val="apple-converted-space"/>
          <w:rFonts w:ascii="Arial" w:hAnsi="Arial" w:cs="Arial"/>
          <w:color w:val="000000"/>
          <w:sz w:val="19"/>
          <w:szCs w:val="19"/>
        </w:rPr>
        <w:t> </w:t>
      </w:r>
      <w:hyperlink r:id="rId1968" w:tooltip="Self-employed" w:history="1">
        <w:r w:rsidRPr="003036C3">
          <w:rPr>
            <w:rStyle w:val="Hyperlink"/>
            <w:rFonts w:ascii="Arial" w:hAnsi="Arial" w:cs="Arial"/>
            <w:color w:val="0B0080"/>
            <w:sz w:val="19"/>
            <w:szCs w:val="19"/>
            <w:u w:val="none"/>
          </w:rPr>
          <w:t>self-employed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order to achieve greater personal freedom, more family time and more time working on projects or business goals that inspire them. A lifestyle entrepreneur may combine a hobby with a profession or they may specifically decide not to expand their business in order to remain in control of their venture. Common goals held by the lifestyle entrepreneur include earning a living doing something that they love, earning a living in a way that facilitates self-employment, achieving a good</w:t>
      </w:r>
      <w:r w:rsidRPr="003036C3">
        <w:rPr>
          <w:rStyle w:val="apple-converted-space"/>
          <w:rFonts w:ascii="Arial" w:hAnsi="Arial" w:cs="Arial"/>
          <w:color w:val="000000"/>
          <w:sz w:val="19"/>
          <w:szCs w:val="19"/>
        </w:rPr>
        <w:t> </w:t>
      </w:r>
      <w:hyperlink r:id="rId1969" w:tooltip="Work/life balance" w:history="1">
        <w:r w:rsidRPr="003036C3">
          <w:rPr>
            <w:rStyle w:val="Hyperlink"/>
            <w:rFonts w:ascii="Arial" w:hAnsi="Arial" w:cs="Arial"/>
            <w:color w:val="0B0080"/>
            <w:sz w:val="19"/>
            <w:szCs w:val="19"/>
            <w:u w:val="none"/>
          </w:rPr>
          <w:t>work/life balance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owning a business without shareholders.</w:t>
      </w:r>
      <w:r w:rsidRPr="003036C3">
        <w:rPr>
          <w:rFonts w:ascii="Arial" w:hAnsi="Arial" w:cs="Arial"/>
          <w:color w:val="000000"/>
          <w:sz w:val="19"/>
          <w:szCs w:val="19"/>
          <w:vertAlign w:val="superscript"/>
        </w:rPr>
        <w:t>[</w:t>
      </w:r>
      <w:hyperlink r:id="rId1970" w:tooltip="Wikipedia:Please clarify" w:history="1">
        <w:r w:rsidRPr="003036C3">
          <w:rPr>
            <w:rStyle w:val="Hyperlink"/>
            <w:rFonts w:ascii="Arial" w:hAnsi="Arial" w:cs="Arial"/>
            <w:i/>
            <w:iCs/>
            <w:color w:val="0B0080"/>
            <w:sz w:val="19"/>
            <w:szCs w:val="19"/>
            <w:u w:val="none"/>
            <w:vertAlign w:val="superscript"/>
          </w:rPr>
          <w:t>further explanation needed</w:t>
        </w:r>
      </w:hyperlink>
      <w:r w:rsidRPr="003036C3">
        <w:rPr>
          <w:rFonts w:ascii="Arial" w:hAnsi="Arial" w:cs="Arial"/>
          <w:color w:val="000000"/>
          <w:sz w:val="19"/>
          <w:szCs w:val="19"/>
          <w:vertAlign w:val="superscript"/>
        </w:rPr>
        <w:t>]</w:t>
      </w:r>
      <w:r w:rsidRPr="003036C3">
        <w:rPr>
          <w:rStyle w:val="apple-converted-space"/>
          <w:rFonts w:ascii="Arial" w:hAnsi="Arial" w:cs="Arial"/>
          <w:color w:val="000000"/>
          <w:sz w:val="19"/>
          <w:szCs w:val="19"/>
        </w:rPr>
        <w:t> </w:t>
      </w:r>
      <w:r w:rsidRPr="003036C3">
        <w:rPr>
          <w:rFonts w:ascii="Arial" w:hAnsi="Arial" w:cs="Arial"/>
          <w:color w:val="000000"/>
          <w:sz w:val="19"/>
          <w:szCs w:val="19"/>
        </w:rPr>
        <w:t>Many lifestyle entrepreneurs are very dedicated to their business and may work within the</w:t>
      </w:r>
      <w:r w:rsidRPr="003036C3">
        <w:rPr>
          <w:rStyle w:val="apple-converted-space"/>
          <w:rFonts w:ascii="Arial" w:hAnsi="Arial" w:cs="Arial"/>
          <w:color w:val="000000"/>
          <w:sz w:val="19"/>
          <w:szCs w:val="19"/>
        </w:rPr>
        <w:t> </w:t>
      </w:r>
      <w:hyperlink r:id="rId1971" w:tooltip="Creative industries" w:history="1">
        <w:r w:rsidRPr="003036C3">
          <w:rPr>
            <w:rStyle w:val="Hyperlink"/>
            <w:rFonts w:ascii="Arial" w:hAnsi="Arial" w:cs="Arial"/>
            <w:color w:val="0B0080"/>
            <w:sz w:val="19"/>
            <w:szCs w:val="19"/>
            <w:u w:val="none"/>
          </w:rPr>
          <w:t>creative industries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1972" w:tooltip="Tourism industry" w:history="1">
        <w:r w:rsidRPr="003036C3">
          <w:rPr>
            <w:rStyle w:val="Hyperlink"/>
            <w:rFonts w:ascii="Arial" w:hAnsi="Arial" w:cs="Arial"/>
            <w:color w:val="0B0080"/>
            <w:sz w:val="19"/>
            <w:szCs w:val="19"/>
            <w:u w:val="none"/>
          </w:rPr>
          <w:t>tourism industry</w:t>
        </w:r>
      </w:hyperlink>
      <w:r w:rsidRPr="003036C3">
        <w:rPr>
          <w:rFonts w:ascii="Arial" w:hAnsi="Arial" w:cs="Arial"/>
          <w:color w:val="000000"/>
          <w:sz w:val="19"/>
          <w:szCs w:val="19"/>
        </w:rPr>
        <w:t>,</w:t>
      </w:r>
      <w:hyperlink r:id="rId1973" w:anchor="cite_note-9" w:history="1">
        <w:r w:rsidRPr="003036C3">
          <w:rPr>
            <w:rStyle w:val="Hyperlink"/>
            <w:rFonts w:ascii="Arial" w:hAnsi="Arial" w:cs="Arial"/>
            <w:color w:val="0B0080"/>
            <w:sz w:val="19"/>
            <w:szCs w:val="19"/>
            <w:u w:val="none"/>
            <w:vertAlign w:val="superscript"/>
          </w:rPr>
          <w:t>[7]</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where a passion before profit approach to</w:t>
      </w:r>
      <w:r w:rsidRPr="003036C3">
        <w:rPr>
          <w:rStyle w:val="apple-converted-space"/>
          <w:rFonts w:ascii="Arial" w:hAnsi="Arial" w:cs="Arial"/>
          <w:color w:val="000000"/>
          <w:sz w:val="19"/>
          <w:szCs w:val="19"/>
        </w:rPr>
        <w:t> </w:t>
      </w:r>
      <w:hyperlink r:id="rId1974" w:tooltip="Entrepreneurship" w:history="1">
        <w:r w:rsidRPr="003036C3">
          <w:rPr>
            <w:rStyle w:val="Hyperlink"/>
            <w:rFonts w:ascii="Arial" w:hAnsi="Arial" w:cs="Arial"/>
            <w:color w:val="0B0080"/>
            <w:sz w:val="19"/>
            <w:szCs w:val="19"/>
            <w:u w:val="none"/>
          </w:rPr>
          <w:t>entrepreneurship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often prevails. While many entrepreneurs may launch their business with a clear</w:t>
      </w:r>
      <w:r w:rsidRPr="003036C3">
        <w:rPr>
          <w:rStyle w:val="apple-converted-space"/>
          <w:rFonts w:ascii="Arial" w:hAnsi="Arial" w:cs="Arial"/>
          <w:color w:val="000000"/>
          <w:sz w:val="19"/>
          <w:szCs w:val="19"/>
        </w:rPr>
        <w:t> </w:t>
      </w:r>
      <w:hyperlink r:id="rId1975" w:tooltip="Exit strategy" w:history="1">
        <w:r w:rsidRPr="003036C3">
          <w:rPr>
            <w:rStyle w:val="Hyperlink"/>
            <w:rFonts w:ascii="Arial" w:hAnsi="Arial" w:cs="Arial"/>
            <w:color w:val="0B0080"/>
            <w:sz w:val="19"/>
            <w:szCs w:val="19"/>
            <w:u w:val="none"/>
          </w:rPr>
          <w:t>exit strategy</w:t>
        </w:r>
      </w:hyperlink>
      <w:r w:rsidRPr="003036C3">
        <w:rPr>
          <w:rFonts w:ascii="Arial" w:hAnsi="Arial" w:cs="Arial"/>
          <w:color w:val="000000"/>
          <w:sz w:val="19"/>
          <w:szCs w:val="19"/>
        </w:rPr>
        <w:t>, a lifestyle entrepreneur may deliberately and consciously choose to keep their venture fully within their own control. Lifestyle</w:t>
      </w:r>
      <w:r w:rsidRPr="003036C3">
        <w:rPr>
          <w:rStyle w:val="apple-converted-space"/>
          <w:rFonts w:ascii="Arial" w:hAnsi="Arial" w:cs="Arial"/>
          <w:color w:val="000000"/>
          <w:sz w:val="19"/>
          <w:szCs w:val="19"/>
        </w:rPr>
        <w:t> </w:t>
      </w:r>
      <w:hyperlink r:id="rId1976" w:tooltip="Entrepreneurship" w:history="1">
        <w:r w:rsidRPr="003036C3">
          <w:rPr>
            <w:rStyle w:val="Hyperlink"/>
            <w:rFonts w:ascii="Arial" w:hAnsi="Arial" w:cs="Arial"/>
            <w:color w:val="0B0080"/>
            <w:sz w:val="19"/>
            <w:szCs w:val="19"/>
            <w:u w:val="none"/>
          </w:rPr>
          <w:t>entrepreneurship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becoming increasing popular as technology provides</w:t>
      </w:r>
      <w:r w:rsidRPr="003036C3">
        <w:rPr>
          <w:rStyle w:val="apple-converted-space"/>
          <w:rFonts w:ascii="Arial" w:hAnsi="Arial" w:cs="Arial"/>
          <w:color w:val="000000"/>
          <w:sz w:val="19"/>
          <w:szCs w:val="19"/>
        </w:rPr>
        <w:t> </w:t>
      </w:r>
      <w:hyperlink r:id="rId1977" w:tooltip="Small business" w:history="1">
        <w:r w:rsidRPr="003036C3">
          <w:rPr>
            <w:rStyle w:val="Hyperlink"/>
            <w:rFonts w:ascii="Arial" w:hAnsi="Arial" w:cs="Arial"/>
            <w:color w:val="0B0080"/>
            <w:sz w:val="19"/>
            <w:szCs w:val="19"/>
            <w:u w:val="none"/>
          </w:rPr>
          <w:t>small business</w:t>
        </w:r>
      </w:hyperlink>
      <w:r w:rsidRPr="003036C3">
        <w:rPr>
          <w:rFonts w:ascii="Arial" w:hAnsi="Arial" w:cs="Arial"/>
          <w:color w:val="000000"/>
          <w:sz w:val="19"/>
          <w:szCs w:val="19"/>
        </w:rPr>
        <w:t>owners with the digital platforms needed to reach a large</w:t>
      </w:r>
      <w:r w:rsidRPr="003036C3">
        <w:rPr>
          <w:rStyle w:val="apple-converted-space"/>
          <w:rFonts w:ascii="Arial" w:hAnsi="Arial" w:cs="Arial"/>
          <w:color w:val="000000"/>
          <w:sz w:val="19"/>
          <w:szCs w:val="19"/>
        </w:rPr>
        <w:t> </w:t>
      </w:r>
      <w:hyperlink r:id="rId1978" w:tooltip="Global market" w:history="1">
        <w:r w:rsidRPr="003036C3">
          <w:rPr>
            <w:rStyle w:val="Hyperlink"/>
            <w:rFonts w:ascii="Arial" w:hAnsi="Arial" w:cs="Arial"/>
            <w:color w:val="0B0080"/>
            <w:sz w:val="19"/>
            <w:szCs w:val="19"/>
            <w:u w:val="none"/>
          </w:rPr>
          <w:t>global market</w:t>
        </w:r>
      </w:hyperlink>
      <w:r w:rsidRPr="003036C3">
        <w:rPr>
          <w:rFonts w:ascii="Arial" w:hAnsi="Arial" w:cs="Arial"/>
          <w:color w:val="000000"/>
          <w:sz w:val="19"/>
          <w:szCs w:val="19"/>
        </w:rPr>
        <w:t>.</w:t>
      </w:r>
      <w:hyperlink r:id="rId1979" w:anchor="cite_note-10" w:history="1">
        <w:r w:rsidRPr="003036C3">
          <w:rPr>
            <w:rStyle w:val="Hyperlink"/>
            <w:rFonts w:ascii="Arial" w:hAnsi="Arial" w:cs="Arial"/>
            <w:color w:val="0B0080"/>
            <w:sz w:val="19"/>
            <w:szCs w:val="19"/>
            <w:u w:val="none"/>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Younger lifestyle entrepreneurs, typically those between 25 and 40 years old, are sometimes referred to as Treps.</w:t>
      </w:r>
      <w:hyperlink r:id="rId1980" w:anchor="cite_note-11" w:history="1">
        <w:r w:rsidRPr="003036C3">
          <w:rPr>
            <w:rStyle w:val="Hyperlink"/>
            <w:rFonts w:ascii="Arial" w:hAnsi="Arial" w:cs="Arial"/>
            <w:color w:val="0B0080"/>
            <w:sz w:val="19"/>
            <w:szCs w:val="19"/>
            <w:u w:val="none"/>
            <w:vertAlign w:val="superscript"/>
          </w:rPr>
          <w:t>[9]</w:t>
        </w:r>
      </w:hyperlink>
    </w:p>
    <w:p w:rsidR="00383D1D" w:rsidRPr="00024143" w:rsidRDefault="00383D1D" w:rsidP="00383D1D">
      <w:pPr>
        <w:pStyle w:val="Heading3"/>
        <w:shd w:val="clear" w:color="auto" w:fill="FFFFFF"/>
        <w:spacing w:before="0" w:after="72" w:line="360" w:lineRule="auto"/>
        <w:rPr>
          <w:rFonts w:ascii="Arial" w:hAnsi="Arial" w:cs="Arial"/>
          <w:b w:val="0"/>
          <w:color w:val="000000"/>
          <w:sz w:val="26"/>
          <w:szCs w:val="26"/>
        </w:rPr>
      </w:pPr>
      <w:r w:rsidRPr="00024143">
        <w:rPr>
          <w:rStyle w:val="mw-headline"/>
          <w:rFonts w:ascii="Arial" w:hAnsi="Arial" w:cs="Arial"/>
          <w:b w:val="0"/>
          <w:color w:val="000000"/>
          <w:sz w:val="26"/>
          <w:szCs w:val="26"/>
        </w:rPr>
        <w:lastRenderedPageBreak/>
        <w:t>Cooperative entrepreneur</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cooperative entrepreneur doesn't just work alone, but rather collaborates with other cooperative entrepreneurs to develop projects, particularly cooperative projects. Each cooperative entrepreneur might bring different skill sets to the table, but collectively they share in the risk and success of the venture.</w:t>
      </w:r>
    </w:p>
    <w:p w:rsidR="00383D1D" w:rsidRPr="00024143" w:rsidRDefault="00383D1D" w:rsidP="00383D1D">
      <w:pPr>
        <w:pStyle w:val="Heading3"/>
        <w:shd w:val="clear" w:color="auto" w:fill="FFFFFF"/>
        <w:spacing w:before="0" w:after="72" w:line="360" w:lineRule="auto"/>
        <w:rPr>
          <w:rFonts w:ascii="Arial" w:hAnsi="Arial" w:cs="Arial"/>
          <w:b w:val="0"/>
          <w:color w:val="000000"/>
          <w:sz w:val="26"/>
          <w:szCs w:val="26"/>
        </w:rPr>
      </w:pPr>
      <w:r w:rsidRPr="00024143">
        <w:rPr>
          <w:rStyle w:val="mw-headline"/>
          <w:rFonts w:ascii="Arial" w:hAnsi="Arial" w:cs="Arial"/>
          <w:b w:val="0"/>
          <w:color w:val="000000"/>
          <w:sz w:val="26"/>
          <w:szCs w:val="26"/>
        </w:rPr>
        <w:t>Theory-based Typologies</w:t>
      </w:r>
    </w:p>
    <w:p w:rsidR="00383D1D" w:rsidRPr="003036C3" w:rsidRDefault="00383D1D" w:rsidP="00383D1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Recent advances in entrepreneurship research indicate that the differences in entrepreneurs and heterogeneity in their behaviors and actions can be traced back to their the founder's identity. For instance, Fauchart and Gruber (2011, Academy of Management Journal) have recently shown that -based on social identity theory - three main types of entrepreneurs can be distinguished: Darwinians, Communitarians and Missionaries. These types of founders not only diverge in fundamental ways in terms of their self-views and their social motivations in entrepreneurship, but also engage fairly differently in new firm creation.</w:t>
      </w:r>
    </w:p>
    <w:p w:rsidR="0017757E" w:rsidRPr="003036C3" w:rsidRDefault="0017757E" w:rsidP="00F874CE">
      <w:pPr>
        <w:pStyle w:val="Heading2"/>
      </w:pPr>
      <w:bookmarkStart w:id="179" w:name="_Toc327804793"/>
      <w:r w:rsidRPr="003036C3">
        <w:t>Investor</w:t>
      </w:r>
      <w:bookmarkEnd w:id="179"/>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investor</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party that makes an</w:t>
      </w:r>
      <w:r w:rsidRPr="003036C3">
        <w:rPr>
          <w:rStyle w:val="apple-converted-space"/>
          <w:rFonts w:ascii="Arial" w:hAnsi="Arial" w:cs="Arial"/>
          <w:color w:val="000000"/>
          <w:sz w:val="19"/>
          <w:szCs w:val="19"/>
        </w:rPr>
        <w:t> </w:t>
      </w:r>
      <w:hyperlink r:id="rId1981" w:tooltip="Investment" w:history="1">
        <w:r w:rsidRPr="003036C3">
          <w:rPr>
            <w:rStyle w:val="Hyperlink"/>
            <w:rFonts w:ascii="Arial" w:hAnsi="Arial" w:cs="Arial"/>
            <w:color w:val="0B0080"/>
            <w:sz w:val="19"/>
            <w:szCs w:val="19"/>
            <w:u w:val="none"/>
          </w:rPr>
          <w:t>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into one or more categories of assets ---</w:t>
      </w:r>
      <w:r w:rsidRPr="003036C3">
        <w:rPr>
          <w:rStyle w:val="apple-converted-space"/>
          <w:rFonts w:ascii="Arial" w:hAnsi="Arial" w:cs="Arial"/>
          <w:color w:val="000000"/>
          <w:sz w:val="19"/>
          <w:szCs w:val="19"/>
        </w:rPr>
        <w:t> </w:t>
      </w:r>
      <w:hyperlink r:id="rId1982" w:tooltip="Stock" w:history="1">
        <w:r w:rsidRPr="003036C3">
          <w:rPr>
            <w:rStyle w:val="Hyperlink"/>
            <w:rFonts w:ascii="Arial" w:hAnsi="Arial" w:cs="Arial"/>
            <w:color w:val="0B0080"/>
            <w:sz w:val="19"/>
            <w:szCs w:val="19"/>
            <w:u w:val="none"/>
          </w:rPr>
          <w:t>equity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83" w:tooltip="Bond (finance)" w:history="1">
        <w:r w:rsidRPr="003036C3">
          <w:rPr>
            <w:rStyle w:val="Hyperlink"/>
            <w:rFonts w:ascii="Arial" w:hAnsi="Arial" w:cs="Arial"/>
            <w:color w:val="0B0080"/>
            <w:sz w:val="19"/>
            <w:szCs w:val="19"/>
            <w:u w:val="none"/>
          </w:rPr>
          <w:t>debt</w:t>
        </w:r>
      </w:hyperlink>
      <w:r w:rsidRPr="003036C3">
        <w:rPr>
          <w:rStyle w:val="apple-converted-space"/>
          <w:rFonts w:ascii="Arial" w:hAnsi="Arial" w:cs="Arial"/>
          <w:color w:val="000000"/>
          <w:sz w:val="19"/>
          <w:szCs w:val="19"/>
        </w:rPr>
        <w:t> </w:t>
      </w:r>
      <w:hyperlink r:id="rId1984" w:tooltip="Security (finance)" w:history="1">
        <w:r w:rsidRPr="003036C3">
          <w:rPr>
            <w:rStyle w:val="Hyperlink"/>
            <w:rFonts w:ascii="Arial" w:hAnsi="Arial" w:cs="Arial"/>
            <w:color w:val="0B0080"/>
            <w:sz w:val="19"/>
            <w:szCs w:val="19"/>
            <w:u w:val="none"/>
          </w:rPr>
          <w:t>securities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85" w:tooltip="Real estate" w:history="1">
        <w:r w:rsidRPr="003036C3">
          <w:rPr>
            <w:rStyle w:val="Hyperlink"/>
            <w:rFonts w:ascii="Arial" w:hAnsi="Arial" w:cs="Arial"/>
            <w:color w:val="0B0080"/>
            <w:sz w:val="19"/>
            <w:szCs w:val="19"/>
            <w:u w:val="none"/>
          </w:rPr>
          <w:t>real estate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86" w:tooltip="Currency" w:history="1">
        <w:r w:rsidRPr="003036C3">
          <w:rPr>
            <w:rStyle w:val="Hyperlink"/>
            <w:rFonts w:ascii="Arial" w:hAnsi="Arial" w:cs="Arial"/>
            <w:color w:val="0B0080"/>
            <w:sz w:val="19"/>
            <w:szCs w:val="19"/>
            <w:u w:val="none"/>
          </w:rPr>
          <w:t>currency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1987" w:tooltip="Commodity" w:history="1">
        <w:r w:rsidRPr="003036C3">
          <w:rPr>
            <w:rStyle w:val="Hyperlink"/>
            <w:rFonts w:ascii="Arial" w:hAnsi="Arial" w:cs="Arial"/>
            <w:color w:val="0B0080"/>
            <w:sz w:val="19"/>
            <w:szCs w:val="19"/>
            <w:u w:val="none"/>
          </w:rPr>
          <w:t>commodity</w:t>
        </w:r>
      </w:hyperlink>
      <w:r w:rsidRPr="003036C3">
        <w:rPr>
          <w:rFonts w:ascii="Arial" w:hAnsi="Arial" w:cs="Arial"/>
          <w:color w:val="000000"/>
          <w:sz w:val="19"/>
          <w:szCs w:val="19"/>
        </w:rPr>
        <w:t>, derivatives such as put and call options, etc. --- with the objective of making a</w:t>
      </w:r>
      <w:r w:rsidRPr="003036C3">
        <w:rPr>
          <w:rStyle w:val="apple-converted-space"/>
          <w:rFonts w:ascii="Arial" w:hAnsi="Arial" w:cs="Arial"/>
          <w:color w:val="000000"/>
          <w:sz w:val="19"/>
          <w:szCs w:val="19"/>
        </w:rPr>
        <w:t> </w:t>
      </w:r>
      <w:hyperlink r:id="rId1988" w:tooltip="Profit (economics)" w:history="1">
        <w:r w:rsidRPr="003036C3">
          <w:rPr>
            <w:rStyle w:val="Hyperlink"/>
            <w:rFonts w:ascii="Arial" w:hAnsi="Arial" w:cs="Arial"/>
            <w:color w:val="0B0080"/>
            <w:sz w:val="19"/>
            <w:szCs w:val="19"/>
            <w:u w:val="none"/>
          </w:rPr>
          <w:t>profit</w:t>
        </w:r>
      </w:hyperlink>
      <w:r w:rsidRPr="003036C3">
        <w:rPr>
          <w:rFonts w:ascii="Arial" w:hAnsi="Arial" w:cs="Arial"/>
          <w:color w:val="000000"/>
          <w:sz w:val="19"/>
          <w:szCs w:val="19"/>
        </w:rPr>
        <w:t>. This definition makes no distinction between those in the primary and secondary markets. That is, someone who provides a business with capital and someone who buys a stock are both investors. Since those in the secondary market are considered investors, speculators are also investors. According to this definition there is no difference.</w:t>
      </w:r>
    </w:p>
    <w:p w:rsidR="0017757E" w:rsidRPr="003036C3" w:rsidRDefault="0017757E" w:rsidP="0017757E">
      <w:pPr>
        <w:pStyle w:val="Heading2"/>
        <w:pBdr>
          <w:bottom w:val="single" w:sz="12" w:space="2" w:color="AAAAAA"/>
        </w:pBdr>
        <w:spacing w:before="0" w:beforeAutospacing="0" w:after="144" w:afterAutospacing="0" w:line="360" w:lineRule="atLeast"/>
        <w:rPr>
          <w:rFonts w:cs="Arial"/>
          <w:bCs w:val="0"/>
          <w:color w:val="000000"/>
          <w:sz w:val="19"/>
          <w:szCs w:val="19"/>
        </w:rPr>
      </w:pPr>
      <w:bookmarkStart w:id="180" w:name="_Toc327804794"/>
      <w:r w:rsidRPr="003036C3">
        <w:rPr>
          <w:rStyle w:val="mw-headline"/>
          <w:rFonts w:cs="Arial"/>
          <w:bCs w:val="0"/>
          <w:color w:val="000000"/>
          <w:sz w:val="19"/>
          <w:szCs w:val="19"/>
        </w:rPr>
        <w:t>Types of investors</w:t>
      </w:r>
      <w:bookmarkEnd w:id="180"/>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following classes of investors are not mutually exclusive:</w:t>
      </w:r>
    </w:p>
    <w:p w:rsidR="0017757E" w:rsidRPr="003036C3" w:rsidRDefault="0017757E" w:rsidP="00A6058D">
      <w:pPr>
        <w:numPr>
          <w:ilvl w:val="0"/>
          <w:numId w:val="91"/>
        </w:numPr>
        <w:spacing w:before="100" w:beforeAutospacing="1" w:after="24" w:line="360" w:lineRule="atLeast"/>
        <w:ind w:left="384"/>
        <w:rPr>
          <w:rFonts w:ascii="Arial" w:hAnsi="Arial" w:cs="Arial"/>
          <w:color w:val="000000"/>
          <w:sz w:val="19"/>
          <w:szCs w:val="19"/>
        </w:rPr>
      </w:pPr>
      <w:r w:rsidRPr="003036C3">
        <w:rPr>
          <w:rFonts w:ascii="Arial" w:hAnsi="Arial" w:cs="Arial"/>
          <w:color w:val="000000"/>
          <w:sz w:val="19"/>
          <w:szCs w:val="19"/>
        </w:rPr>
        <w:t>Individual investors (including</w:t>
      </w:r>
      <w:r w:rsidRPr="003036C3">
        <w:rPr>
          <w:rStyle w:val="apple-converted-space"/>
          <w:rFonts w:ascii="Arial" w:hAnsi="Arial" w:cs="Arial"/>
          <w:color w:val="000000"/>
          <w:sz w:val="19"/>
          <w:szCs w:val="19"/>
        </w:rPr>
        <w:t> </w:t>
      </w:r>
      <w:hyperlink r:id="rId1989" w:tooltip="Trust (property)" w:history="1">
        <w:r w:rsidRPr="003036C3">
          <w:rPr>
            <w:rStyle w:val="Hyperlink"/>
            <w:rFonts w:ascii="Arial" w:hAnsi="Arial" w:cs="Arial"/>
            <w:color w:val="0B0080"/>
            <w:sz w:val="19"/>
            <w:szCs w:val="19"/>
            <w:u w:val="none"/>
          </w:rPr>
          <w:t>trusts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behalf of individuals, and umbrella companies formed by two or more to pool investment funds)</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0" w:tooltip="Collecting" w:history="1">
        <w:r w:rsidR="0017757E" w:rsidRPr="003036C3">
          <w:rPr>
            <w:rStyle w:val="Hyperlink"/>
            <w:rFonts w:ascii="Arial" w:hAnsi="Arial" w:cs="Arial"/>
            <w:color w:val="0B0080"/>
            <w:sz w:val="19"/>
            <w:szCs w:val="19"/>
            <w:u w:val="none"/>
          </w:rPr>
          <w:t>Collectors</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of</w:t>
      </w:r>
      <w:r w:rsidR="0017757E" w:rsidRPr="003036C3">
        <w:rPr>
          <w:rStyle w:val="apple-converted-space"/>
          <w:rFonts w:ascii="Arial" w:hAnsi="Arial" w:cs="Arial"/>
          <w:color w:val="000000"/>
          <w:sz w:val="19"/>
          <w:szCs w:val="19"/>
        </w:rPr>
        <w:t> </w:t>
      </w:r>
      <w:hyperlink r:id="rId1991" w:tooltip="Art" w:history="1">
        <w:r w:rsidR="0017757E" w:rsidRPr="003036C3">
          <w:rPr>
            <w:rStyle w:val="Hyperlink"/>
            <w:rFonts w:ascii="Arial" w:hAnsi="Arial" w:cs="Arial"/>
            <w:color w:val="0B0080"/>
            <w:sz w:val="19"/>
            <w:szCs w:val="19"/>
            <w:u w:val="none"/>
          </w:rPr>
          <w:t>art</w:t>
        </w:r>
      </w:hyperlink>
      <w:r w:rsidR="0017757E" w:rsidRPr="003036C3">
        <w:rPr>
          <w:rFonts w:ascii="Arial" w:hAnsi="Arial" w:cs="Arial"/>
          <w:color w:val="000000"/>
          <w:sz w:val="19"/>
          <w:szCs w:val="19"/>
        </w:rPr>
        <w:t>,</w:t>
      </w:r>
      <w:r w:rsidR="0017757E" w:rsidRPr="003036C3">
        <w:rPr>
          <w:rStyle w:val="apple-converted-space"/>
          <w:rFonts w:ascii="Arial" w:hAnsi="Arial" w:cs="Arial"/>
          <w:color w:val="000000"/>
          <w:sz w:val="19"/>
          <w:szCs w:val="19"/>
        </w:rPr>
        <w:t> </w:t>
      </w:r>
      <w:hyperlink r:id="rId1992" w:tooltip="Antiques" w:history="1">
        <w:r w:rsidR="0017757E" w:rsidRPr="003036C3">
          <w:rPr>
            <w:rStyle w:val="Hyperlink"/>
            <w:rFonts w:ascii="Arial" w:hAnsi="Arial" w:cs="Arial"/>
            <w:color w:val="0B0080"/>
            <w:sz w:val="19"/>
            <w:szCs w:val="19"/>
            <w:u w:val="none"/>
          </w:rPr>
          <w:t>antiques</w:t>
        </w:r>
      </w:hyperlink>
      <w:r w:rsidR="0017757E" w:rsidRPr="003036C3">
        <w:rPr>
          <w:rFonts w:ascii="Arial" w:hAnsi="Arial" w:cs="Arial"/>
          <w:color w:val="000000"/>
          <w:sz w:val="19"/>
          <w:szCs w:val="19"/>
        </w:rPr>
        <w:t>, and other things of value</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3" w:tooltip="Angel investors" w:history="1">
        <w:r w:rsidR="0017757E" w:rsidRPr="003036C3">
          <w:rPr>
            <w:rStyle w:val="Hyperlink"/>
            <w:rFonts w:ascii="Arial" w:hAnsi="Arial" w:cs="Arial"/>
            <w:color w:val="0B0080"/>
            <w:sz w:val="19"/>
            <w:szCs w:val="19"/>
            <w:u w:val="none"/>
          </w:rPr>
          <w:t>Angel investors</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(individuals and groups)</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4" w:tooltip="Sweat equity" w:history="1">
        <w:r w:rsidR="0017757E" w:rsidRPr="003036C3">
          <w:rPr>
            <w:rStyle w:val="Hyperlink"/>
            <w:rFonts w:ascii="Arial" w:hAnsi="Arial" w:cs="Arial"/>
            <w:color w:val="0B0080"/>
            <w:sz w:val="19"/>
            <w:szCs w:val="19"/>
            <w:u w:val="none"/>
          </w:rPr>
          <w:t>Sweat equity</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investor</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5" w:tooltip="Venture capital" w:history="1">
        <w:r w:rsidR="0017757E" w:rsidRPr="003036C3">
          <w:rPr>
            <w:rStyle w:val="Hyperlink"/>
            <w:rFonts w:ascii="Arial" w:hAnsi="Arial" w:cs="Arial"/>
            <w:color w:val="0B0080"/>
            <w:sz w:val="19"/>
            <w:szCs w:val="19"/>
            <w:u w:val="none"/>
          </w:rPr>
          <w:t>Venture capital</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funds, which serve as investment collectives on behalf of individuals, companies, pension plans, insurance reserves, or other funds.</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6" w:tooltip="Businesses" w:history="1">
        <w:r w:rsidR="0017757E" w:rsidRPr="003036C3">
          <w:rPr>
            <w:rStyle w:val="Hyperlink"/>
            <w:rFonts w:ascii="Arial" w:hAnsi="Arial" w:cs="Arial"/>
            <w:color w:val="0B0080"/>
            <w:sz w:val="19"/>
            <w:szCs w:val="19"/>
            <w:u w:val="none"/>
          </w:rPr>
          <w:t>Businesses</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that make investments, either directly</w:t>
      </w:r>
      <w:r w:rsidR="0017757E" w:rsidRPr="003036C3">
        <w:rPr>
          <w:rFonts w:ascii="Arial" w:hAnsi="Arial" w:cs="Arial"/>
          <w:sz w:val="19"/>
          <w:szCs w:val="19"/>
        </w:rPr>
        <w:t xml:space="preserve"> or via a</w:t>
      </w:r>
      <w:r w:rsidR="0017757E" w:rsidRPr="003036C3">
        <w:rPr>
          <w:rStyle w:val="apple-converted-space"/>
          <w:rFonts w:ascii="Arial" w:hAnsi="Arial" w:cs="Arial"/>
          <w:sz w:val="19"/>
          <w:szCs w:val="19"/>
        </w:rPr>
        <w:t> </w:t>
      </w:r>
      <w:hyperlink r:id="rId1997" w:tooltip="Captive fund (page does not exist)" w:history="1">
        <w:r w:rsidR="0017757E" w:rsidRPr="003036C3">
          <w:rPr>
            <w:rStyle w:val="Hyperlink"/>
            <w:rFonts w:ascii="Arial" w:hAnsi="Arial" w:cs="Arial"/>
            <w:color w:val="auto"/>
            <w:sz w:val="19"/>
            <w:szCs w:val="19"/>
            <w:u w:val="none"/>
          </w:rPr>
          <w:t>captive fund</w:t>
        </w:r>
      </w:hyperlink>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1998" w:tooltip="Investment trust" w:history="1">
        <w:r w:rsidR="0017757E" w:rsidRPr="003036C3">
          <w:rPr>
            <w:rStyle w:val="Hyperlink"/>
            <w:rFonts w:ascii="Arial" w:hAnsi="Arial" w:cs="Arial"/>
            <w:color w:val="0B0080"/>
            <w:sz w:val="19"/>
            <w:szCs w:val="19"/>
            <w:u w:val="none"/>
          </w:rPr>
          <w:t>Investment trusts</w:t>
        </w:r>
      </w:hyperlink>
      <w:r w:rsidR="0017757E" w:rsidRPr="003036C3">
        <w:rPr>
          <w:rFonts w:ascii="Arial" w:hAnsi="Arial" w:cs="Arial"/>
          <w:color w:val="000000"/>
          <w:sz w:val="19"/>
          <w:szCs w:val="19"/>
        </w:rPr>
        <w:t>, including</w:t>
      </w:r>
      <w:r w:rsidR="0017757E" w:rsidRPr="003036C3">
        <w:rPr>
          <w:rStyle w:val="apple-converted-space"/>
          <w:rFonts w:ascii="Arial" w:hAnsi="Arial" w:cs="Arial"/>
          <w:color w:val="000000"/>
          <w:sz w:val="19"/>
          <w:szCs w:val="19"/>
        </w:rPr>
        <w:t> </w:t>
      </w:r>
      <w:hyperlink r:id="rId1999" w:tooltip="Real estate investment trust" w:history="1">
        <w:r w:rsidR="0017757E" w:rsidRPr="003036C3">
          <w:rPr>
            <w:rStyle w:val="Hyperlink"/>
            <w:rFonts w:ascii="Arial" w:hAnsi="Arial" w:cs="Arial"/>
            <w:color w:val="0B0080"/>
            <w:sz w:val="19"/>
            <w:szCs w:val="19"/>
            <w:u w:val="none"/>
          </w:rPr>
          <w:t>real estate investment trusts</w:t>
        </w:r>
      </w:hyperlink>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2000" w:tooltip="Mutual funds" w:history="1">
        <w:r w:rsidR="0017757E" w:rsidRPr="003036C3">
          <w:rPr>
            <w:rStyle w:val="Hyperlink"/>
            <w:rFonts w:ascii="Arial" w:hAnsi="Arial" w:cs="Arial"/>
            <w:color w:val="0B0080"/>
            <w:sz w:val="19"/>
            <w:szCs w:val="19"/>
            <w:u w:val="none"/>
          </w:rPr>
          <w:t>Mutual funds</w:t>
        </w:r>
      </w:hyperlink>
      <w:r w:rsidR="0017757E" w:rsidRPr="003036C3">
        <w:rPr>
          <w:rFonts w:ascii="Arial" w:hAnsi="Arial" w:cs="Arial"/>
          <w:color w:val="000000"/>
          <w:sz w:val="19"/>
          <w:szCs w:val="19"/>
        </w:rPr>
        <w:t>,</w:t>
      </w:r>
      <w:r w:rsidR="0017757E" w:rsidRPr="003036C3">
        <w:rPr>
          <w:rStyle w:val="apple-converted-space"/>
          <w:rFonts w:ascii="Arial" w:hAnsi="Arial" w:cs="Arial"/>
          <w:color w:val="000000"/>
          <w:sz w:val="19"/>
          <w:szCs w:val="19"/>
        </w:rPr>
        <w:t> </w:t>
      </w:r>
      <w:hyperlink r:id="rId2001" w:tooltip="Hedge funds" w:history="1">
        <w:r w:rsidR="0017757E" w:rsidRPr="003036C3">
          <w:rPr>
            <w:rStyle w:val="Hyperlink"/>
            <w:rFonts w:ascii="Arial" w:hAnsi="Arial" w:cs="Arial"/>
            <w:color w:val="0B0080"/>
            <w:sz w:val="19"/>
            <w:szCs w:val="19"/>
            <w:u w:val="none"/>
          </w:rPr>
          <w:t>hedge funds</w:t>
        </w:r>
      </w:hyperlink>
      <w:r w:rsidR="0017757E" w:rsidRPr="003036C3">
        <w:rPr>
          <w:rFonts w:ascii="Arial" w:hAnsi="Arial" w:cs="Arial"/>
          <w:color w:val="000000"/>
          <w:sz w:val="19"/>
          <w:szCs w:val="19"/>
        </w:rPr>
        <w:t>, and other funds, ownership of which may or may not be</w:t>
      </w:r>
      <w:r w:rsidR="0017757E" w:rsidRPr="003036C3">
        <w:rPr>
          <w:rStyle w:val="apple-converted-space"/>
          <w:rFonts w:ascii="Arial" w:hAnsi="Arial" w:cs="Arial"/>
          <w:color w:val="000000"/>
          <w:sz w:val="19"/>
          <w:szCs w:val="19"/>
        </w:rPr>
        <w:t> </w:t>
      </w:r>
      <w:hyperlink r:id="rId2002" w:tooltip="Publicly traded" w:history="1">
        <w:r w:rsidR="0017757E" w:rsidRPr="003036C3">
          <w:rPr>
            <w:rStyle w:val="Hyperlink"/>
            <w:rFonts w:ascii="Arial" w:hAnsi="Arial" w:cs="Arial"/>
            <w:color w:val="0B0080"/>
            <w:sz w:val="19"/>
            <w:szCs w:val="19"/>
            <w:u w:val="none"/>
          </w:rPr>
          <w:t>publicly traded</w:t>
        </w:r>
      </w:hyperlink>
      <w:r w:rsidR="0017757E" w:rsidRPr="003036C3">
        <w:rPr>
          <w:rStyle w:val="apple-converted-space"/>
          <w:rFonts w:ascii="Arial" w:hAnsi="Arial" w:cs="Arial"/>
          <w:color w:val="000000"/>
          <w:sz w:val="19"/>
          <w:szCs w:val="19"/>
        </w:rPr>
        <w:t> </w:t>
      </w:r>
      <w:r w:rsidR="0017757E" w:rsidRPr="003036C3">
        <w:rPr>
          <w:rFonts w:ascii="Arial" w:hAnsi="Arial" w:cs="Arial"/>
          <w:color w:val="000000"/>
          <w:sz w:val="19"/>
          <w:szCs w:val="19"/>
        </w:rPr>
        <w:t>(these funds typically pool money raised from their owner-subscribers to invest in securities)</w:t>
      </w:r>
    </w:p>
    <w:p w:rsidR="0017757E" w:rsidRPr="003036C3" w:rsidRDefault="00192060" w:rsidP="00A6058D">
      <w:pPr>
        <w:numPr>
          <w:ilvl w:val="0"/>
          <w:numId w:val="91"/>
        </w:numPr>
        <w:spacing w:before="100" w:beforeAutospacing="1" w:after="24" w:line="360" w:lineRule="atLeast"/>
        <w:ind w:left="384"/>
        <w:rPr>
          <w:rFonts w:ascii="Arial" w:hAnsi="Arial" w:cs="Arial"/>
          <w:color w:val="000000"/>
          <w:sz w:val="19"/>
          <w:szCs w:val="19"/>
        </w:rPr>
      </w:pPr>
      <w:hyperlink r:id="rId2003" w:tooltip="Sovereign wealth fund" w:history="1">
        <w:r w:rsidR="0017757E" w:rsidRPr="003036C3">
          <w:rPr>
            <w:rStyle w:val="Hyperlink"/>
            <w:rFonts w:ascii="Arial" w:hAnsi="Arial" w:cs="Arial"/>
            <w:color w:val="0B0080"/>
            <w:sz w:val="19"/>
            <w:szCs w:val="19"/>
            <w:u w:val="none"/>
          </w:rPr>
          <w:t>Sovereign wealth funds</w:t>
        </w:r>
      </w:hyperlink>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Also, investors might be classified according to their</w:t>
      </w:r>
      <w:r w:rsidRPr="003036C3">
        <w:rPr>
          <w:rStyle w:val="apple-converted-space"/>
          <w:rFonts w:ascii="Arial" w:hAnsi="Arial" w:cs="Arial"/>
          <w:color w:val="000000"/>
          <w:sz w:val="19"/>
          <w:szCs w:val="19"/>
        </w:rPr>
        <w:t> </w:t>
      </w:r>
      <w:hyperlink r:id="rId2004" w:tooltip="Investor style" w:history="1">
        <w:r w:rsidRPr="003036C3">
          <w:rPr>
            <w:rStyle w:val="Hyperlink"/>
            <w:rFonts w:ascii="Arial" w:hAnsi="Arial" w:cs="Arial"/>
            <w:color w:val="0B0080"/>
            <w:sz w:val="19"/>
            <w:szCs w:val="19"/>
            <w:u w:val="none"/>
          </w:rPr>
          <w:t>styles</w:t>
        </w:r>
      </w:hyperlink>
      <w:r w:rsidRPr="003036C3">
        <w:rPr>
          <w:rFonts w:ascii="Arial" w:hAnsi="Arial" w:cs="Arial"/>
          <w:color w:val="000000"/>
          <w:sz w:val="19"/>
          <w:szCs w:val="19"/>
        </w:rPr>
        <w:t>. In this respect, an important distinctive</w:t>
      </w:r>
      <w:r w:rsidRPr="003036C3">
        <w:rPr>
          <w:rStyle w:val="apple-converted-space"/>
          <w:rFonts w:ascii="Arial" w:hAnsi="Arial" w:cs="Arial"/>
          <w:color w:val="000000"/>
          <w:sz w:val="19"/>
          <w:szCs w:val="19"/>
        </w:rPr>
        <w:t> </w:t>
      </w:r>
      <w:hyperlink r:id="rId2005" w:tooltip="Investor psychology" w:history="1">
        <w:r w:rsidRPr="003036C3">
          <w:rPr>
            <w:rStyle w:val="Hyperlink"/>
            <w:rFonts w:ascii="Arial" w:hAnsi="Arial" w:cs="Arial"/>
            <w:color w:val="0B0080"/>
            <w:sz w:val="19"/>
            <w:szCs w:val="19"/>
            <w:u w:val="none"/>
          </w:rPr>
          <w:t>investor psychology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trait is</w:t>
      </w:r>
      <w:r w:rsidRPr="003036C3">
        <w:rPr>
          <w:rStyle w:val="apple-converted-space"/>
          <w:rFonts w:ascii="Arial" w:hAnsi="Arial" w:cs="Arial"/>
          <w:color w:val="000000"/>
          <w:sz w:val="19"/>
          <w:szCs w:val="19"/>
        </w:rPr>
        <w:t> </w:t>
      </w:r>
      <w:hyperlink r:id="rId2006" w:tooltip="Risk aversion" w:history="1">
        <w:r w:rsidRPr="003036C3">
          <w:rPr>
            <w:rStyle w:val="Hyperlink"/>
            <w:rFonts w:ascii="Arial" w:hAnsi="Arial" w:cs="Arial"/>
            <w:color w:val="0B0080"/>
            <w:sz w:val="19"/>
            <w:szCs w:val="19"/>
            <w:u w:val="none"/>
          </w:rPr>
          <w:t>risk attitude</w:t>
        </w:r>
      </w:hyperlink>
      <w:r w:rsidRPr="003036C3">
        <w:rPr>
          <w:rFonts w:ascii="Arial" w:hAnsi="Arial" w:cs="Arial"/>
          <w:color w:val="000000"/>
          <w:sz w:val="19"/>
          <w:szCs w:val="19"/>
        </w:rPr>
        <w:t>.</w:t>
      </w:r>
    </w:p>
    <w:p w:rsidR="0017757E" w:rsidRPr="00024143" w:rsidRDefault="0017757E" w:rsidP="00024143">
      <w:pPr>
        <w:pStyle w:val="Heading2"/>
        <w:spacing w:before="0" w:beforeAutospacing="0" w:after="144" w:afterAutospacing="0" w:line="360" w:lineRule="atLeast"/>
        <w:rPr>
          <w:rFonts w:cs="Arial"/>
          <w:b w:val="0"/>
          <w:bCs w:val="0"/>
          <w:color w:val="000000"/>
          <w:sz w:val="19"/>
          <w:szCs w:val="19"/>
        </w:rPr>
      </w:pPr>
      <w:bookmarkStart w:id="181" w:name="_Toc327804795"/>
      <w:r w:rsidRPr="00024143">
        <w:rPr>
          <w:rStyle w:val="mw-headline"/>
          <w:rFonts w:cs="Arial"/>
          <w:b w:val="0"/>
          <w:bCs w:val="0"/>
          <w:color w:val="000000"/>
          <w:sz w:val="19"/>
          <w:szCs w:val="19"/>
        </w:rPr>
        <w:t>Investor protection</w:t>
      </w:r>
      <w:bookmarkEnd w:id="181"/>
    </w:p>
    <w:p w:rsidR="0017757E" w:rsidRPr="003036C3" w:rsidRDefault="0017757E" w:rsidP="0017757E">
      <w:pPr>
        <w:pStyle w:val="NormalWeb"/>
        <w:spacing w:before="96" w:beforeAutospacing="0" w:after="120" w:afterAutospacing="0" w:line="360" w:lineRule="atLeast"/>
        <w:rPr>
          <w:rStyle w:val="apple-converted-space"/>
          <w:rFonts w:ascii="Arial" w:hAnsi="Arial" w:cs="Arial"/>
          <w:color w:val="000000"/>
          <w:sz w:val="19"/>
          <w:szCs w:val="19"/>
        </w:rPr>
      </w:pPr>
      <w:r w:rsidRPr="003036C3">
        <w:rPr>
          <w:rFonts w:ascii="Arial" w:hAnsi="Arial" w:cs="Arial"/>
          <w:color w:val="000000"/>
          <w:sz w:val="19"/>
          <w:szCs w:val="19"/>
        </w:rPr>
        <w:t>The term “investor protection” defines the entity of efforts and activities to observe, safeguard and enforce the rights and claims of a person in his role as an investor. This includes advise and legal action. The assumption of a need of protection is based on the experience that financial investors are usually structurally inferior to providers of financial services and products due to lack of professional knowledge, information and/or experience. Countries with stronger investor protections tend to grow faster than those with poor investor protections.</w:t>
      </w:r>
    </w:p>
    <w:p w:rsidR="0017757E" w:rsidRPr="003036C3" w:rsidRDefault="0017757E" w:rsidP="00F874CE">
      <w:pPr>
        <w:pStyle w:val="Heading2"/>
      </w:pPr>
      <w:bookmarkStart w:id="182" w:name="_Toc327804796"/>
      <w:r w:rsidRPr="003036C3">
        <w:t>Investment</w:t>
      </w:r>
      <w:bookmarkEnd w:id="182"/>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Investment</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has different meanings in finance and economics. Finance investment is putting money into something with the expectation of </w:t>
      </w:r>
      <w:r w:rsidR="0041011D" w:rsidRPr="003036C3">
        <w:rPr>
          <w:rFonts w:ascii="Arial" w:hAnsi="Arial" w:cs="Arial"/>
          <w:color w:val="000000"/>
          <w:sz w:val="19"/>
          <w:szCs w:val="19"/>
        </w:rPr>
        <w:t>gain that</w:t>
      </w:r>
      <w:r w:rsidRPr="003036C3">
        <w:rPr>
          <w:rFonts w:ascii="Arial" w:hAnsi="Arial" w:cs="Arial"/>
          <w:color w:val="000000"/>
          <w:sz w:val="19"/>
          <w:szCs w:val="19"/>
        </w:rPr>
        <w:t xml:space="preserve"> upon thorough analysis, has a high degree of security for the principal amount, as well as security of return, within an expected period of time.</w:t>
      </w:r>
      <w:hyperlink r:id="rId2007" w:anchor="cite_note-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contrast putting money into something with an expectation of gain without thorough analysis, without security of principal, and without security of return is</w:t>
      </w:r>
      <w:r w:rsidRPr="003036C3">
        <w:rPr>
          <w:rStyle w:val="apple-converted-space"/>
          <w:rFonts w:ascii="Arial" w:hAnsi="Arial" w:cs="Arial"/>
          <w:color w:val="000000"/>
          <w:sz w:val="19"/>
          <w:szCs w:val="19"/>
        </w:rPr>
        <w:t> </w:t>
      </w:r>
      <w:hyperlink r:id="rId2008" w:tooltip="Speculation" w:history="1">
        <w:r w:rsidRPr="003036C3">
          <w:rPr>
            <w:rStyle w:val="Hyperlink"/>
            <w:rFonts w:ascii="Arial" w:hAnsi="Arial" w:cs="Arial"/>
            <w:color w:val="0B0080"/>
            <w:sz w:val="19"/>
            <w:szCs w:val="19"/>
            <w:u w:val="none"/>
          </w:rPr>
          <w:t>speculation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009" w:tooltip="Gambling" w:history="1">
        <w:r w:rsidRPr="003036C3">
          <w:rPr>
            <w:rStyle w:val="Hyperlink"/>
            <w:rFonts w:ascii="Arial" w:hAnsi="Arial" w:cs="Arial"/>
            <w:color w:val="0B0080"/>
            <w:sz w:val="19"/>
            <w:szCs w:val="19"/>
            <w:u w:val="none"/>
          </w:rPr>
          <w:t>gambling</w:t>
        </w:r>
      </w:hyperlink>
      <w:r w:rsidRPr="003036C3">
        <w:rPr>
          <w:rFonts w:ascii="Arial" w:hAnsi="Arial" w:cs="Arial"/>
          <w:color w:val="000000"/>
          <w:sz w:val="19"/>
          <w:szCs w:val="19"/>
        </w:rPr>
        <w:t>. As such, those shareholders who fail to thoroughly analyze their stock purchases, such as owners of mutual funds, could well be called speculators. Indeed, given the efficient market hypothesis, which implies that a thorough analysis of stock data is irrational, all rational shareholders are, by definition, not investors, but speculators.</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 is related to</w:t>
      </w:r>
      <w:r w:rsidRPr="003036C3">
        <w:rPr>
          <w:rStyle w:val="apple-converted-space"/>
          <w:rFonts w:ascii="Arial" w:hAnsi="Arial" w:cs="Arial"/>
          <w:color w:val="000000"/>
          <w:sz w:val="19"/>
          <w:szCs w:val="19"/>
        </w:rPr>
        <w:t> </w:t>
      </w:r>
      <w:hyperlink r:id="rId2010" w:tooltip="Saving (money)" w:history="1">
        <w:r w:rsidRPr="003036C3">
          <w:rPr>
            <w:rStyle w:val="Hyperlink"/>
            <w:rFonts w:ascii="Arial" w:hAnsi="Arial" w:cs="Arial"/>
            <w:color w:val="0B0080"/>
            <w:sz w:val="19"/>
            <w:szCs w:val="19"/>
            <w:u w:val="none"/>
          </w:rPr>
          <w:t>saving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deferring</w:t>
      </w:r>
      <w:r w:rsidRPr="003036C3">
        <w:rPr>
          <w:rStyle w:val="apple-converted-space"/>
          <w:rFonts w:ascii="Arial" w:hAnsi="Arial" w:cs="Arial"/>
          <w:color w:val="000000"/>
          <w:sz w:val="19"/>
          <w:szCs w:val="19"/>
        </w:rPr>
        <w:t> </w:t>
      </w:r>
      <w:hyperlink r:id="rId2011" w:tooltip="Consumption (economics)" w:history="1">
        <w:r w:rsidRPr="003036C3">
          <w:rPr>
            <w:rStyle w:val="Hyperlink"/>
            <w:rFonts w:ascii="Arial" w:hAnsi="Arial" w:cs="Arial"/>
            <w:color w:val="0B0080"/>
            <w:sz w:val="19"/>
            <w:szCs w:val="19"/>
            <w:u w:val="none"/>
          </w:rPr>
          <w:t>consumption</w:t>
        </w:r>
      </w:hyperlink>
      <w:r w:rsidRPr="003036C3">
        <w:rPr>
          <w:rFonts w:ascii="Arial" w:hAnsi="Arial" w:cs="Arial"/>
          <w:color w:val="000000"/>
          <w:sz w:val="19"/>
          <w:szCs w:val="19"/>
        </w:rPr>
        <w:t>. Investment is involved in many areas of the</w:t>
      </w:r>
      <w:r w:rsidRPr="003036C3">
        <w:rPr>
          <w:rStyle w:val="apple-converted-space"/>
          <w:rFonts w:ascii="Arial" w:hAnsi="Arial" w:cs="Arial"/>
          <w:color w:val="000000"/>
          <w:sz w:val="19"/>
          <w:szCs w:val="19"/>
        </w:rPr>
        <w:t> </w:t>
      </w:r>
      <w:hyperlink r:id="rId2012" w:tooltip="Economy" w:history="1">
        <w:r w:rsidRPr="003036C3">
          <w:rPr>
            <w:rStyle w:val="Hyperlink"/>
            <w:rFonts w:ascii="Arial" w:hAnsi="Arial" w:cs="Arial"/>
            <w:color w:val="0B0080"/>
            <w:sz w:val="19"/>
            <w:szCs w:val="19"/>
            <w:u w:val="none"/>
          </w:rPr>
          <w:t>economy</w:t>
        </w:r>
      </w:hyperlink>
      <w:r w:rsidRPr="003036C3">
        <w:rPr>
          <w:rFonts w:ascii="Arial" w:hAnsi="Arial" w:cs="Arial"/>
          <w:color w:val="000000"/>
          <w:sz w:val="19"/>
          <w:szCs w:val="19"/>
        </w:rPr>
        <w:t>, such as</w:t>
      </w:r>
      <w:r w:rsidRPr="003036C3">
        <w:rPr>
          <w:rStyle w:val="apple-converted-space"/>
          <w:rFonts w:ascii="Arial" w:hAnsi="Arial" w:cs="Arial"/>
          <w:color w:val="000000"/>
          <w:sz w:val="19"/>
          <w:szCs w:val="19"/>
        </w:rPr>
        <w:t> </w:t>
      </w:r>
      <w:hyperlink r:id="rId2013" w:tooltip="Business management" w:history="1">
        <w:r w:rsidRPr="003036C3">
          <w:rPr>
            <w:rStyle w:val="Hyperlink"/>
            <w:rFonts w:ascii="Arial" w:hAnsi="Arial" w:cs="Arial"/>
            <w:color w:val="0B0080"/>
            <w:sz w:val="19"/>
            <w:szCs w:val="19"/>
            <w:u w:val="none"/>
          </w:rPr>
          <w:t>business management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014" w:tooltip="Finance" w:history="1">
        <w:r w:rsidRPr="003036C3">
          <w:rPr>
            <w:rStyle w:val="Hyperlink"/>
            <w:rFonts w:ascii="Arial" w:hAnsi="Arial" w:cs="Arial"/>
            <w:color w:val="0B0080"/>
            <w:sz w:val="19"/>
            <w:szCs w:val="19"/>
            <w:u w:val="none"/>
          </w:rPr>
          <w:t>finance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whether for households, firms, or governments.</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To avoid speculation an investment must be either directly backed by the pledge of sufficient</w:t>
      </w:r>
      <w:r w:rsidRPr="003036C3">
        <w:rPr>
          <w:rStyle w:val="apple-converted-space"/>
          <w:rFonts w:ascii="Arial" w:hAnsi="Arial" w:cs="Arial"/>
          <w:color w:val="000000"/>
          <w:sz w:val="19"/>
          <w:szCs w:val="19"/>
        </w:rPr>
        <w:t> </w:t>
      </w:r>
      <w:hyperlink r:id="rId2015" w:tooltip="Collateral (finance)" w:history="1">
        <w:r w:rsidRPr="003036C3">
          <w:rPr>
            <w:rStyle w:val="Hyperlink"/>
            <w:rFonts w:ascii="Arial" w:hAnsi="Arial" w:cs="Arial"/>
            <w:color w:val="0B0080"/>
            <w:sz w:val="19"/>
            <w:szCs w:val="19"/>
            <w:u w:val="none"/>
          </w:rPr>
          <w:t>collateral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insured by sufficient assets pledged by a third party.</w:t>
      </w:r>
      <w:r w:rsidR="0041011D" w:rsidRPr="003036C3">
        <w:rPr>
          <w:rFonts w:ascii="Arial" w:hAnsi="Arial" w:cs="Arial"/>
          <w:color w:val="000000"/>
          <w:sz w:val="19"/>
          <w:szCs w:val="19"/>
        </w:rPr>
        <w:t xml:space="preserve"> </w:t>
      </w:r>
      <w:r w:rsidRPr="003036C3">
        <w:rPr>
          <w:rFonts w:ascii="Arial" w:hAnsi="Arial" w:cs="Arial"/>
          <w:color w:val="000000"/>
          <w:sz w:val="19"/>
          <w:szCs w:val="19"/>
        </w:rPr>
        <w:t>A thoroughly analyzed loan of money backed by collateral with greater immediate value than the loan amount may be considered an investment. A financial instrument that is insured by the pledge of assets from a third party, such as a deposit in a financial institution insured by a government agency may be considered an investment. Examples of these agencies include, in the United States, the</w:t>
      </w:r>
      <w:r w:rsidRPr="003036C3">
        <w:rPr>
          <w:rStyle w:val="apple-converted-space"/>
          <w:rFonts w:ascii="Arial" w:hAnsi="Arial" w:cs="Arial"/>
          <w:color w:val="000000"/>
          <w:sz w:val="19"/>
          <w:szCs w:val="19"/>
        </w:rPr>
        <w:t> </w:t>
      </w:r>
      <w:hyperlink r:id="rId2016" w:tooltip="Securities Investor Protection Corporation" w:history="1">
        <w:r w:rsidRPr="003036C3">
          <w:rPr>
            <w:rStyle w:val="Hyperlink"/>
            <w:rFonts w:ascii="Arial" w:hAnsi="Arial" w:cs="Arial"/>
            <w:color w:val="0B0080"/>
            <w:sz w:val="19"/>
            <w:szCs w:val="19"/>
            <w:u w:val="none"/>
          </w:rPr>
          <w:t>Securities Investor Protection Corporation</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17" w:tooltip="Federal Deposit Insurance Corporation" w:history="1">
        <w:r w:rsidRPr="003036C3">
          <w:rPr>
            <w:rStyle w:val="Hyperlink"/>
            <w:rFonts w:ascii="Arial" w:hAnsi="Arial" w:cs="Arial"/>
            <w:color w:val="0B0080"/>
            <w:sz w:val="19"/>
            <w:szCs w:val="19"/>
            <w:u w:val="none"/>
          </w:rPr>
          <w:t>Federal Deposit Insurance Corporation</w:t>
        </w:r>
      </w:hyperlink>
      <w:r w:rsidRPr="003036C3">
        <w:rPr>
          <w:rFonts w:ascii="Arial" w:hAnsi="Arial" w:cs="Arial"/>
          <w:color w:val="000000"/>
          <w:sz w:val="19"/>
          <w:szCs w:val="19"/>
        </w:rPr>
        <w:t>, or</w:t>
      </w:r>
      <w:r w:rsidRPr="003036C3">
        <w:rPr>
          <w:rStyle w:val="apple-converted-space"/>
          <w:rFonts w:ascii="Arial" w:hAnsi="Arial" w:cs="Arial"/>
          <w:color w:val="000000"/>
          <w:sz w:val="19"/>
          <w:szCs w:val="19"/>
        </w:rPr>
        <w:t> </w:t>
      </w:r>
      <w:hyperlink r:id="rId2018" w:tooltip="National Credit Union Administration" w:history="1">
        <w:r w:rsidRPr="003036C3">
          <w:rPr>
            <w:rStyle w:val="Hyperlink"/>
            <w:rFonts w:ascii="Arial" w:hAnsi="Arial" w:cs="Arial"/>
            <w:color w:val="0B0080"/>
            <w:sz w:val="19"/>
            <w:szCs w:val="19"/>
            <w:u w:val="none"/>
          </w:rPr>
          <w:t>National Credit Union Administration</w:t>
        </w:r>
      </w:hyperlink>
      <w:r w:rsidRPr="003036C3">
        <w:rPr>
          <w:rFonts w:ascii="Arial" w:hAnsi="Arial" w:cs="Arial"/>
          <w:color w:val="000000"/>
          <w:sz w:val="19"/>
          <w:szCs w:val="19"/>
        </w:rPr>
        <w:t>, or in Canada, the</w:t>
      </w:r>
      <w:r w:rsidRPr="003036C3">
        <w:rPr>
          <w:rStyle w:val="apple-converted-space"/>
          <w:rFonts w:ascii="Arial" w:hAnsi="Arial" w:cs="Arial"/>
          <w:color w:val="000000"/>
          <w:sz w:val="19"/>
          <w:szCs w:val="19"/>
        </w:rPr>
        <w:t> </w:t>
      </w:r>
      <w:hyperlink r:id="rId2019" w:tooltip="Canada Deposit Insurance Corporation" w:history="1">
        <w:r w:rsidRPr="003036C3">
          <w:rPr>
            <w:rStyle w:val="Hyperlink"/>
            <w:rFonts w:ascii="Arial" w:hAnsi="Arial" w:cs="Arial"/>
            <w:color w:val="0B0080"/>
            <w:sz w:val="19"/>
            <w:szCs w:val="19"/>
            <w:u w:val="none"/>
          </w:rPr>
          <w:t>Canada Deposit Insurance Corporation</w:t>
        </w:r>
      </w:hyperlink>
      <w:r w:rsidRPr="003036C3">
        <w:rPr>
          <w:rFonts w:ascii="Arial" w:hAnsi="Arial" w:cs="Arial"/>
          <w:color w:val="000000"/>
          <w:sz w:val="19"/>
          <w:szCs w:val="19"/>
        </w:rPr>
        <w:t>.</w:t>
      </w:r>
    </w:p>
    <w:p w:rsidR="0017757E" w:rsidRPr="003036C3" w:rsidRDefault="0017757E" w:rsidP="00024143">
      <w:pPr>
        <w:pStyle w:val="Heading2"/>
        <w:spacing w:before="0" w:beforeAutospacing="0" w:after="144" w:afterAutospacing="0" w:line="360" w:lineRule="atLeast"/>
        <w:rPr>
          <w:rFonts w:cs="Arial"/>
          <w:bCs w:val="0"/>
          <w:color w:val="000000"/>
          <w:sz w:val="19"/>
          <w:szCs w:val="19"/>
        </w:rPr>
      </w:pPr>
      <w:bookmarkStart w:id="183" w:name="_Toc327804797"/>
      <w:r w:rsidRPr="003036C3">
        <w:rPr>
          <w:rStyle w:val="mw-headline"/>
          <w:rFonts w:eastAsiaTheme="majorEastAsia" w:cs="Arial"/>
          <w:bCs w:val="0"/>
          <w:color w:val="000000"/>
          <w:sz w:val="19"/>
          <w:szCs w:val="19"/>
        </w:rPr>
        <w:t>In economics or macroeconomics</w:t>
      </w:r>
      <w:bookmarkEnd w:id="183"/>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020" w:tooltip="Economic theory" w:history="1">
        <w:r w:rsidRPr="003036C3">
          <w:rPr>
            <w:rStyle w:val="Hyperlink"/>
            <w:rFonts w:ascii="Arial" w:hAnsi="Arial" w:cs="Arial"/>
            <w:color w:val="0B0080"/>
            <w:sz w:val="19"/>
            <w:szCs w:val="19"/>
            <w:u w:val="none"/>
          </w:rPr>
          <w:t>economic theory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in</w:t>
      </w:r>
      <w:r w:rsidRPr="003036C3">
        <w:rPr>
          <w:rStyle w:val="apple-converted-space"/>
          <w:rFonts w:ascii="Arial" w:hAnsi="Arial" w:cs="Arial"/>
          <w:color w:val="000000"/>
          <w:sz w:val="19"/>
          <w:szCs w:val="19"/>
        </w:rPr>
        <w:t> </w:t>
      </w:r>
      <w:hyperlink r:id="rId2021" w:tooltip="Macroeconomics" w:history="1">
        <w:r w:rsidRPr="003036C3">
          <w:rPr>
            <w:rStyle w:val="Hyperlink"/>
            <w:rFonts w:ascii="Arial" w:hAnsi="Arial" w:cs="Arial"/>
            <w:color w:val="0B0080"/>
            <w:sz w:val="19"/>
            <w:szCs w:val="19"/>
            <w:u w:val="none"/>
          </w:rPr>
          <w:t>macroeconomics</w:t>
        </w:r>
      </w:hyperlink>
      <w:r w:rsidRPr="003036C3">
        <w:rPr>
          <w:rFonts w:ascii="Arial" w:hAnsi="Arial" w:cs="Arial"/>
          <w:color w:val="000000"/>
          <w:sz w:val="19"/>
          <w:szCs w:val="19"/>
        </w:rPr>
        <w:t>, investment is the amount purchased per unit time of</w:t>
      </w:r>
      <w:r w:rsidRPr="003036C3">
        <w:rPr>
          <w:rStyle w:val="apple-converted-space"/>
          <w:rFonts w:ascii="Arial" w:hAnsi="Arial" w:cs="Arial"/>
          <w:color w:val="000000"/>
          <w:sz w:val="19"/>
          <w:szCs w:val="19"/>
        </w:rPr>
        <w:t> </w:t>
      </w:r>
      <w:hyperlink r:id="rId2022" w:tooltip="Good (economics and accounting)" w:history="1">
        <w:r w:rsidRPr="003036C3">
          <w:rPr>
            <w:rStyle w:val="Hyperlink"/>
            <w:rFonts w:ascii="Arial" w:hAnsi="Arial" w:cs="Arial"/>
            <w:color w:val="0B0080"/>
            <w:sz w:val="19"/>
            <w:szCs w:val="19"/>
            <w:u w:val="none"/>
          </w:rPr>
          <w:t>goods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which are not consumed but are to be used for future production (ie.</w:t>
      </w:r>
      <w:r w:rsidRPr="003036C3">
        <w:rPr>
          <w:rStyle w:val="apple-converted-space"/>
          <w:rFonts w:ascii="Arial" w:hAnsi="Arial" w:cs="Arial"/>
          <w:color w:val="000000"/>
          <w:sz w:val="19"/>
          <w:szCs w:val="19"/>
        </w:rPr>
        <w:t> </w:t>
      </w:r>
      <w:hyperlink r:id="rId2023" w:tooltip="Capital (economics)" w:history="1">
        <w:r w:rsidRPr="003036C3">
          <w:rPr>
            <w:rStyle w:val="Hyperlink"/>
            <w:rFonts w:ascii="Arial" w:hAnsi="Arial" w:cs="Arial"/>
            <w:color w:val="0B0080"/>
            <w:sz w:val="19"/>
            <w:szCs w:val="19"/>
            <w:u w:val="none"/>
          </w:rPr>
          <w:t>capital</w:t>
        </w:r>
      </w:hyperlink>
      <w:r w:rsidRPr="003036C3">
        <w:rPr>
          <w:rFonts w:ascii="Arial" w:hAnsi="Arial" w:cs="Arial"/>
          <w:color w:val="000000"/>
          <w:sz w:val="19"/>
          <w:szCs w:val="19"/>
        </w:rPr>
        <w:t xml:space="preserve">). Examples </w:t>
      </w:r>
      <w:r w:rsidRPr="003036C3">
        <w:rPr>
          <w:rFonts w:ascii="Arial" w:hAnsi="Arial" w:cs="Arial"/>
          <w:color w:val="000000"/>
          <w:sz w:val="19"/>
          <w:szCs w:val="19"/>
        </w:rPr>
        <w:lastRenderedPageBreak/>
        <w:t>include</w:t>
      </w:r>
      <w:r w:rsidRPr="003036C3">
        <w:rPr>
          <w:rStyle w:val="apple-converted-space"/>
          <w:rFonts w:ascii="Arial" w:hAnsi="Arial" w:cs="Arial"/>
          <w:color w:val="000000"/>
          <w:sz w:val="19"/>
          <w:szCs w:val="19"/>
        </w:rPr>
        <w:t> </w:t>
      </w:r>
      <w:hyperlink r:id="rId2024" w:tooltip="Railroad" w:history="1">
        <w:r w:rsidRPr="003036C3">
          <w:rPr>
            <w:rStyle w:val="Hyperlink"/>
            <w:rFonts w:ascii="Arial" w:hAnsi="Arial" w:cs="Arial"/>
            <w:color w:val="0B0080"/>
            <w:sz w:val="19"/>
            <w:szCs w:val="19"/>
            <w:u w:val="none"/>
          </w:rPr>
          <w:t>railroad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025" w:tooltip="Factory" w:history="1">
        <w:r w:rsidRPr="003036C3">
          <w:rPr>
            <w:rStyle w:val="Hyperlink"/>
            <w:rFonts w:ascii="Arial" w:hAnsi="Arial" w:cs="Arial"/>
            <w:color w:val="0B0080"/>
            <w:sz w:val="19"/>
            <w:szCs w:val="19"/>
            <w:u w:val="none"/>
          </w:rPr>
          <w:t>factory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construction. Investment in</w:t>
      </w:r>
      <w:hyperlink r:id="rId2026" w:tooltip="Human capital" w:history="1">
        <w:r w:rsidRPr="003036C3">
          <w:rPr>
            <w:rStyle w:val="Hyperlink"/>
            <w:rFonts w:ascii="Arial" w:hAnsi="Arial" w:cs="Arial"/>
            <w:color w:val="0B0080"/>
            <w:sz w:val="19"/>
            <w:szCs w:val="19"/>
            <w:u w:val="none"/>
          </w:rPr>
          <w:t>human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includes costs of additional schooling or on-the-job training.</w:t>
      </w:r>
      <w:r w:rsidRPr="003036C3">
        <w:rPr>
          <w:rStyle w:val="apple-converted-space"/>
          <w:rFonts w:ascii="Arial" w:hAnsi="Arial" w:cs="Arial"/>
          <w:color w:val="000000"/>
          <w:sz w:val="19"/>
          <w:szCs w:val="19"/>
        </w:rPr>
        <w:t> </w:t>
      </w:r>
      <w:hyperlink r:id="rId2027" w:tooltip="Inventory investment" w:history="1">
        <w:r w:rsidRPr="003036C3">
          <w:rPr>
            <w:rStyle w:val="Hyperlink"/>
            <w:rFonts w:ascii="Arial" w:hAnsi="Arial" w:cs="Arial"/>
            <w:color w:val="0B0080"/>
            <w:sz w:val="19"/>
            <w:szCs w:val="19"/>
            <w:u w:val="none"/>
          </w:rPr>
          <w:t>Inventory 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accumulation of goods</w:t>
      </w:r>
      <w:r w:rsidRPr="003036C3">
        <w:rPr>
          <w:rStyle w:val="apple-converted-space"/>
          <w:rFonts w:ascii="Arial" w:hAnsi="Arial" w:cs="Arial"/>
          <w:color w:val="000000"/>
          <w:sz w:val="19"/>
          <w:szCs w:val="19"/>
        </w:rPr>
        <w:t> </w:t>
      </w:r>
      <w:hyperlink r:id="rId2028" w:tooltip="Inventories" w:history="1">
        <w:r w:rsidRPr="003036C3">
          <w:rPr>
            <w:rStyle w:val="Hyperlink"/>
            <w:rFonts w:ascii="Arial" w:hAnsi="Arial" w:cs="Arial"/>
            <w:color w:val="0B0080"/>
            <w:sz w:val="19"/>
            <w:szCs w:val="19"/>
            <w:u w:val="none"/>
          </w:rPr>
          <w:t>inventories</w:t>
        </w:r>
      </w:hyperlink>
      <w:r w:rsidRPr="003036C3">
        <w:rPr>
          <w:rFonts w:ascii="Arial" w:hAnsi="Arial" w:cs="Arial"/>
          <w:color w:val="000000"/>
          <w:sz w:val="19"/>
          <w:szCs w:val="19"/>
        </w:rPr>
        <w:t>; it can be positive or negative, and it can be intended or unintended. In</w:t>
      </w:r>
      <w:r w:rsidRPr="003036C3">
        <w:rPr>
          <w:rStyle w:val="apple-converted-space"/>
          <w:rFonts w:ascii="Arial" w:hAnsi="Arial" w:cs="Arial"/>
          <w:color w:val="000000"/>
          <w:sz w:val="19"/>
          <w:szCs w:val="19"/>
        </w:rPr>
        <w:t> </w:t>
      </w:r>
      <w:hyperlink r:id="rId2029" w:tooltip="Measures of national income and output" w:history="1">
        <w:r w:rsidRPr="003036C3">
          <w:rPr>
            <w:rStyle w:val="Hyperlink"/>
            <w:rFonts w:ascii="Arial" w:hAnsi="Arial" w:cs="Arial"/>
            <w:color w:val="0B0080"/>
            <w:sz w:val="19"/>
            <w:szCs w:val="19"/>
            <w:u w:val="none"/>
          </w:rPr>
          <w:t>measures of national income and output</w:t>
        </w:r>
      </w:hyperlink>
      <w:r w:rsidRPr="003036C3">
        <w:rPr>
          <w:rFonts w:ascii="Arial" w:hAnsi="Arial" w:cs="Arial"/>
          <w:color w:val="000000"/>
          <w:sz w:val="19"/>
          <w:szCs w:val="19"/>
        </w:rPr>
        <w:t>, "gross investment" (represented by the</w:t>
      </w:r>
      <w:r w:rsidRPr="003036C3">
        <w:rPr>
          <w:rStyle w:val="apple-converted-space"/>
          <w:rFonts w:ascii="Arial" w:hAnsi="Arial" w:cs="Arial"/>
          <w:color w:val="000000"/>
          <w:sz w:val="19"/>
          <w:szCs w:val="19"/>
        </w:rPr>
        <w:t> </w:t>
      </w:r>
      <w:hyperlink r:id="rId2030" w:tooltip="Variable (mathematics)" w:history="1">
        <w:r w:rsidRPr="003036C3">
          <w:rPr>
            <w:rStyle w:val="Hyperlink"/>
            <w:rFonts w:ascii="Arial" w:hAnsi="Arial" w:cs="Arial"/>
            <w:color w:val="0B0080"/>
            <w:sz w:val="19"/>
            <w:szCs w:val="19"/>
            <w:u w:val="none"/>
          </w:rPr>
          <w:t>variable</w:t>
        </w:r>
      </w:hyperlink>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Fonts w:ascii="Arial" w:hAnsi="Arial" w:cs="Arial"/>
          <w:color w:val="000000"/>
          <w:sz w:val="19"/>
          <w:szCs w:val="19"/>
        </w:rPr>
        <w:t>) is also a component of</w:t>
      </w:r>
      <w:r w:rsidRPr="003036C3">
        <w:rPr>
          <w:rStyle w:val="apple-converted-space"/>
          <w:rFonts w:ascii="Arial" w:hAnsi="Arial" w:cs="Arial"/>
          <w:color w:val="000000"/>
          <w:sz w:val="19"/>
          <w:szCs w:val="19"/>
        </w:rPr>
        <w:t> </w:t>
      </w:r>
      <w:hyperlink r:id="rId2031" w:tooltip="Gross domestic product" w:history="1">
        <w:r w:rsidRPr="003036C3">
          <w:rPr>
            <w:rStyle w:val="Hyperlink"/>
            <w:rFonts w:ascii="Arial" w:hAnsi="Arial" w:cs="Arial"/>
            <w:color w:val="0B0080"/>
            <w:sz w:val="19"/>
            <w:szCs w:val="19"/>
            <w:u w:val="none"/>
          </w:rPr>
          <w:t>gross domestic product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HTMLVariable"/>
          <w:rFonts w:ascii="Arial" w:hAnsi="Arial" w:cs="Arial"/>
          <w:color w:val="000000"/>
          <w:sz w:val="19"/>
          <w:szCs w:val="19"/>
        </w:rPr>
        <w:t>GDP</w:t>
      </w:r>
      <w:r w:rsidRPr="003036C3">
        <w:rPr>
          <w:rFonts w:ascii="Arial" w:hAnsi="Arial" w:cs="Arial"/>
          <w:color w:val="000000"/>
          <w:sz w:val="19"/>
          <w:szCs w:val="19"/>
        </w:rPr>
        <w:t>), given in the formula</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GDP</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Fonts w:ascii="Arial" w:hAnsi="Arial" w:cs="Arial"/>
          <w:color w:val="000000"/>
          <w:sz w:val="19"/>
          <w:szCs w:val="19"/>
        </w:rPr>
        <w:t>, where</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is consumption,</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is government spending, and</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Style w:val="apple-converted-space"/>
          <w:rFonts w:ascii="Arial" w:hAnsi="Arial" w:cs="Arial"/>
          <w:color w:val="000000"/>
          <w:sz w:val="19"/>
          <w:szCs w:val="19"/>
        </w:rPr>
        <w:t> </w:t>
      </w:r>
      <w:r w:rsidRPr="003036C3">
        <w:rPr>
          <w:rFonts w:ascii="Arial" w:hAnsi="Arial" w:cs="Arial"/>
          <w:color w:val="000000"/>
          <w:sz w:val="19"/>
          <w:szCs w:val="19"/>
        </w:rPr>
        <w:t>is net exports. Thus investment is everything that remains of total expenditure after consumption, government spending, and net exports are subtracted (i.e.</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GDP</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color w:val="000000"/>
          <w:sz w:val="21"/>
          <w:szCs w:val="21"/>
        </w:rPr>
        <w:t>C</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G</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NX</w:t>
      </w:r>
      <w:r w:rsidRPr="003036C3">
        <w:rPr>
          <w:rFonts w:ascii="Arial" w:hAnsi="Arial" w:cs="Arial"/>
          <w:color w:val="000000"/>
          <w:sz w:val="19"/>
          <w:szCs w:val="19"/>
        </w:rPr>
        <w:t>).</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Non-residential fixed investment (such as new factories) and residential investment (new houses) combine with inventory investment to make up</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Fonts w:ascii="Arial" w:hAnsi="Arial" w:cs="Arial"/>
          <w:color w:val="000000"/>
          <w:sz w:val="19"/>
          <w:szCs w:val="19"/>
        </w:rPr>
        <w:t>. "Net investment" deducts</w:t>
      </w:r>
      <w:r w:rsidRPr="003036C3">
        <w:rPr>
          <w:rStyle w:val="apple-converted-space"/>
          <w:rFonts w:ascii="Arial" w:hAnsi="Arial" w:cs="Arial"/>
          <w:color w:val="000000"/>
          <w:sz w:val="19"/>
          <w:szCs w:val="19"/>
        </w:rPr>
        <w:t> </w:t>
      </w:r>
      <w:hyperlink r:id="rId2032" w:tooltip="Depreciation" w:history="1">
        <w:r w:rsidRPr="003036C3">
          <w:rPr>
            <w:rStyle w:val="Hyperlink"/>
            <w:rFonts w:ascii="Arial" w:hAnsi="Arial" w:cs="Arial"/>
            <w:color w:val="0B0080"/>
            <w:sz w:val="19"/>
            <w:szCs w:val="19"/>
            <w:u w:val="none"/>
          </w:rPr>
          <w:t>depreciation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from gross investment. Net fixed investment is the value of the net increase in the capital stock per year.</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Fixed investment, as expenditure over a period of time ("per year"), is not</w:t>
      </w:r>
      <w:r w:rsidRPr="003036C3">
        <w:rPr>
          <w:rStyle w:val="apple-converted-space"/>
          <w:rFonts w:ascii="Arial" w:hAnsi="Arial" w:cs="Arial"/>
          <w:color w:val="000000"/>
          <w:sz w:val="19"/>
          <w:szCs w:val="19"/>
        </w:rPr>
        <w:t> </w:t>
      </w:r>
      <w:hyperlink r:id="rId2033" w:tooltip="Capital (economics)" w:history="1">
        <w:r w:rsidRPr="003036C3">
          <w:rPr>
            <w:rStyle w:val="Hyperlink"/>
            <w:rFonts w:ascii="Arial" w:hAnsi="Arial" w:cs="Arial"/>
            <w:color w:val="0B0080"/>
            <w:sz w:val="19"/>
            <w:szCs w:val="19"/>
            <w:u w:val="none"/>
          </w:rPr>
          <w:t>capital</w:t>
        </w:r>
      </w:hyperlink>
      <w:r w:rsidRPr="003036C3">
        <w:rPr>
          <w:rFonts w:ascii="Arial" w:hAnsi="Arial" w:cs="Arial"/>
          <w:color w:val="000000"/>
          <w:sz w:val="19"/>
          <w:szCs w:val="19"/>
        </w:rPr>
        <w:t>. The time dimension of investment makes it a</w:t>
      </w:r>
      <w:r w:rsidRPr="003036C3">
        <w:rPr>
          <w:rStyle w:val="apple-converted-space"/>
          <w:rFonts w:ascii="Arial" w:hAnsi="Arial" w:cs="Arial"/>
          <w:color w:val="000000"/>
          <w:sz w:val="19"/>
          <w:szCs w:val="19"/>
        </w:rPr>
        <w:t> </w:t>
      </w:r>
      <w:hyperlink r:id="rId2034" w:tooltip="Stock and flow" w:history="1">
        <w:r w:rsidRPr="003036C3">
          <w:rPr>
            <w:rStyle w:val="Hyperlink"/>
            <w:rFonts w:ascii="Arial" w:hAnsi="Arial" w:cs="Arial"/>
            <w:i/>
            <w:iCs/>
            <w:color w:val="0B0080"/>
            <w:sz w:val="19"/>
            <w:szCs w:val="19"/>
            <w:u w:val="none"/>
          </w:rPr>
          <w:t>flow</w:t>
        </w:r>
      </w:hyperlink>
      <w:r w:rsidRPr="003036C3">
        <w:rPr>
          <w:rFonts w:ascii="Arial" w:hAnsi="Arial" w:cs="Arial"/>
          <w:color w:val="000000"/>
          <w:sz w:val="19"/>
          <w:szCs w:val="19"/>
        </w:rPr>
        <w:t>. By contrast, capital is a</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stock</w:t>
      </w:r>
      <w:r w:rsidRPr="003036C3">
        <w:rPr>
          <w:rFonts w:ascii="Arial" w:hAnsi="Arial" w:cs="Arial"/>
          <w:color w:val="000000"/>
          <w:sz w:val="19"/>
          <w:szCs w:val="19"/>
        </w:rPr>
        <w:t>— that is, accumulated net investment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to a point</w:t>
      </w:r>
      <w:r w:rsidRPr="003036C3">
        <w:rPr>
          <w:rStyle w:val="apple-converted-space"/>
          <w:rFonts w:ascii="Arial" w:hAnsi="Arial" w:cs="Arial"/>
          <w:color w:val="000000"/>
          <w:sz w:val="19"/>
          <w:szCs w:val="19"/>
        </w:rPr>
        <w:t> </w:t>
      </w:r>
      <w:r w:rsidRPr="003036C3">
        <w:rPr>
          <w:rFonts w:ascii="Arial" w:hAnsi="Arial" w:cs="Arial"/>
          <w:color w:val="000000"/>
          <w:sz w:val="19"/>
          <w:szCs w:val="19"/>
        </w:rPr>
        <w:t>in time (such as December 31).</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 is often modeled as a function of Income and Interest rates, given by the relation</w:t>
      </w:r>
      <w:r w:rsidRPr="003036C3">
        <w:rPr>
          <w:rStyle w:val="apple-converted-space"/>
          <w:rFonts w:ascii="Arial" w:hAnsi="Arial" w:cs="Arial"/>
          <w:color w:val="000000"/>
          <w:sz w:val="19"/>
          <w:szCs w:val="19"/>
        </w:rPr>
        <w:t> </w:t>
      </w:r>
      <w:r w:rsidRPr="003036C3">
        <w:rPr>
          <w:rStyle w:val="HTMLVariable"/>
          <w:color w:val="000000"/>
          <w:sz w:val="21"/>
          <w:szCs w:val="21"/>
        </w:rPr>
        <w:t>I</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f</w:t>
      </w:r>
      <w:r w:rsidRPr="003036C3">
        <w:rPr>
          <w:rFonts w:ascii="Arial" w:hAnsi="Arial" w:cs="Arial"/>
          <w:color w:val="000000"/>
          <w:sz w:val="19"/>
          <w:szCs w:val="19"/>
        </w:rPr>
        <w:t>(</w:t>
      </w:r>
      <w:r w:rsidRPr="003036C3">
        <w:rPr>
          <w:rStyle w:val="HTMLVariable"/>
          <w:rFonts w:ascii="Arial" w:hAnsi="Arial" w:cs="Arial"/>
          <w:color w:val="000000"/>
          <w:sz w:val="19"/>
          <w:szCs w:val="19"/>
        </w:rPr>
        <w:t>Y</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Style w:val="HTMLVariable"/>
          <w:rFonts w:ascii="Arial" w:hAnsi="Arial" w:cs="Arial"/>
          <w:color w:val="000000"/>
          <w:sz w:val="19"/>
          <w:szCs w:val="19"/>
        </w:rPr>
        <w:t>r</w:t>
      </w:r>
      <w:r w:rsidRPr="003036C3">
        <w:rPr>
          <w:rFonts w:ascii="Arial" w:hAnsi="Arial" w:cs="Arial"/>
          <w:color w:val="000000"/>
          <w:sz w:val="19"/>
          <w:szCs w:val="19"/>
        </w:rPr>
        <w:t>). An increase in income encourages higher investment, whereas a higher interest rate may discourage investment as it becomes more costly to borrow money. Even if a firm chooses to use its own funds in an investment, the interest rate represents an</w:t>
      </w:r>
      <w:r w:rsidRPr="003036C3">
        <w:rPr>
          <w:rStyle w:val="apple-converted-space"/>
          <w:rFonts w:ascii="Arial" w:hAnsi="Arial" w:cs="Arial"/>
          <w:color w:val="000000"/>
          <w:sz w:val="19"/>
          <w:szCs w:val="19"/>
        </w:rPr>
        <w:t> </w:t>
      </w:r>
      <w:hyperlink r:id="rId2035" w:tooltip="Opportunity cost" w:history="1">
        <w:r w:rsidRPr="003036C3">
          <w:rPr>
            <w:rStyle w:val="Hyperlink"/>
            <w:rFonts w:ascii="Arial" w:hAnsi="Arial" w:cs="Arial"/>
            <w:color w:val="0B0080"/>
            <w:sz w:val="19"/>
            <w:szCs w:val="19"/>
            <w:u w:val="none"/>
          </w:rPr>
          <w:t>opportunity cost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of investing those funds rather than lending out that amount of money for interest. </w:t>
      </w:r>
    </w:p>
    <w:p w:rsidR="0017757E" w:rsidRPr="003036C3" w:rsidRDefault="0017757E" w:rsidP="00024143">
      <w:pPr>
        <w:pStyle w:val="Heading2"/>
        <w:spacing w:before="0" w:beforeAutospacing="0" w:after="144" w:afterAutospacing="0" w:line="360" w:lineRule="atLeast"/>
        <w:rPr>
          <w:rFonts w:cs="Arial"/>
          <w:bCs w:val="0"/>
          <w:color w:val="000000"/>
          <w:sz w:val="19"/>
          <w:szCs w:val="19"/>
        </w:rPr>
      </w:pPr>
      <w:bookmarkStart w:id="184" w:name="_Toc327804798"/>
      <w:r w:rsidRPr="003036C3">
        <w:rPr>
          <w:rStyle w:val="mw-headline"/>
          <w:rFonts w:eastAsiaTheme="majorEastAsia" w:cs="Arial"/>
          <w:bCs w:val="0"/>
          <w:color w:val="000000"/>
          <w:sz w:val="19"/>
          <w:szCs w:val="19"/>
        </w:rPr>
        <w:t>In finance</w:t>
      </w:r>
      <w:bookmarkEnd w:id="184"/>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036" w:tooltip="Finance" w:history="1">
        <w:r w:rsidRPr="003036C3">
          <w:rPr>
            <w:rStyle w:val="Hyperlink"/>
            <w:rFonts w:ascii="Arial" w:hAnsi="Arial" w:cs="Arial"/>
            <w:color w:val="0B0080"/>
            <w:sz w:val="19"/>
            <w:szCs w:val="19"/>
            <w:u w:val="none"/>
          </w:rPr>
          <w:t>finance</w:t>
        </w:r>
      </w:hyperlink>
      <w:r w:rsidRPr="003036C3">
        <w:rPr>
          <w:rFonts w:ascii="Arial" w:hAnsi="Arial" w:cs="Arial"/>
          <w:color w:val="000000"/>
          <w:sz w:val="19"/>
          <w:szCs w:val="19"/>
        </w:rPr>
        <w:t>, investment is the commitment of funds through collateralized lending, or making a deposit into a secured institution.</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 contrast to investment; dollar cost averaging,</w:t>
      </w:r>
      <w:r w:rsidRPr="003036C3">
        <w:rPr>
          <w:rStyle w:val="apple-converted-space"/>
          <w:rFonts w:ascii="Arial" w:hAnsi="Arial" w:cs="Arial"/>
          <w:color w:val="000000"/>
          <w:sz w:val="19"/>
          <w:szCs w:val="19"/>
        </w:rPr>
        <w:t> </w:t>
      </w:r>
      <w:hyperlink r:id="rId2037" w:tooltip="Market timing" w:history="1">
        <w:r w:rsidRPr="003036C3">
          <w:rPr>
            <w:rStyle w:val="Hyperlink"/>
            <w:rFonts w:ascii="Arial" w:hAnsi="Arial" w:cs="Arial"/>
            <w:color w:val="0B0080"/>
            <w:sz w:val="19"/>
            <w:szCs w:val="19"/>
            <w:u w:val="none"/>
          </w:rPr>
          <w:t>market timing</w:t>
        </w:r>
      </w:hyperlink>
      <w:r w:rsidRPr="003036C3">
        <w:rPr>
          <w:rFonts w:ascii="Arial" w:hAnsi="Arial" w:cs="Arial"/>
          <w:color w:val="000000"/>
          <w:sz w:val="19"/>
          <w:szCs w:val="19"/>
        </w:rPr>
        <w:t>, and diversification are phrases associated with speculation.</w:t>
      </w:r>
    </w:p>
    <w:p w:rsidR="0017757E" w:rsidRPr="003036C3"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Investments are often made indirectly through</w:t>
      </w:r>
      <w:r w:rsidRPr="003036C3">
        <w:rPr>
          <w:rStyle w:val="apple-converted-space"/>
          <w:rFonts w:ascii="Arial" w:hAnsi="Arial" w:cs="Arial"/>
          <w:color w:val="000000"/>
          <w:sz w:val="19"/>
          <w:szCs w:val="19"/>
        </w:rPr>
        <w:t> </w:t>
      </w:r>
      <w:hyperlink r:id="rId2038" w:tooltip="Intermediary" w:history="1">
        <w:r w:rsidRPr="003036C3">
          <w:rPr>
            <w:rStyle w:val="Hyperlink"/>
            <w:rFonts w:ascii="Arial" w:hAnsi="Arial" w:cs="Arial"/>
            <w:color w:val="0B0080"/>
            <w:sz w:val="19"/>
            <w:szCs w:val="19"/>
            <w:u w:val="none"/>
          </w:rPr>
          <w:t>intermediaries</w:t>
        </w:r>
      </w:hyperlink>
      <w:r w:rsidRPr="003036C3">
        <w:rPr>
          <w:rFonts w:ascii="Arial" w:hAnsi="Arial" w:cs="Arial"/>
          <w:color w:val="000000"/>
          <w:sz w:val="19"/>
          <w:szCs w:val="19"/>
        </w:rPr>
        <w:t>, such as</w:t>
      </w:r>
      <w:r w:rsidRPr="003036C3">
        <w:rPr>
          <w:rStyle w:val="apple-converted-space"/>
          <w:rFonts w:ascii="Arial" w:hAnsi="Arial" w:cs="Arial"/>
          <w:color w:val="000000"/>
          <w:sz w:val="19"/>
          <w:szCs w:val="19"/>
        </w:rPr>
        <w:t> </w:t>
      </w:r>
      <w:hyperlink r:id="rId2039" w:tooltip="Bank" w:history="1">
        <w:r w:rsidRPr="003036C3">
          <w:rPr>
            <w:rStyle w:val="Hyperlink"/>
            <w:rFonts w:ascii="Arial" w:hAnsi="Arial" w:cs="Arial"/>
            <w:color w:val="0B0080"/>
            <w:sz w:val="19"/>
            <w:szCs w:val="19"/>
            <w:u w:val="none"/>
          </w:rPr>
          <w:t>banks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40" w:tooltip="Credit union" w:history="1">
        <w:r w:rsidRPr="003036C3">
          <w:rPr>
            <w:rStyle w:val="Hyperlink"/>
            <w:rFonts w:ascii="Arial" w:hAnsi="Arial" w:cs="Arial"/>
            <w:color w:val="0B0080"/>
            <w:sz w:val="19"/>
            <w:szCs w:val="19"/>
            <w:u w:val="none"/>
          </w:rPr>
          <w:t>credit unions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41" w:tooltip="Broker" w:history="1">
        <w:r w:rsidRPr="003036C3">
          <w:rPr>
            <w:rStyle w:val="Hyperlink"/>
            <w:rFonts w:ascii="Arial" w:hAnsi="Arial" w:cs="Arial"/>
            <w:color w:val="0B0080"/>
            <w:sz w:val="19"/>
            <w:szCs w:val="19"/>
            <w:u w:val="none"/>
          </w:rPr>
          <w:t>brokers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42" w:tooltip="Lender" w:history="1">
        <w:r w:rsidRPr="003036C3">
          <w:rPr>
            <w:rStyle w:val="Hyperlink"/>
            <w:rFonts w:ascii="Arial" w:hAnsi="Arial" w:cs="Arial"/>
            <w:color w:val="0B0080"/>
            <w:sz w:val="19"/>
            <w:szCs w:val="19"/>
            <w:u w:val="none"/>
          </w:rPr>
          <w:t>lenders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2043" w:tooltip="Insurance" w:history="1">
        <w:r w:rsidRPr="003036C3">
          <w:rPr>
            <w:rStyle w:val="Hyperlink"/>
            <w:rFonts w:ascii="Arial" w:hAnsi="Arial" w:cs="Arial"/>
            <w:color w:val="0B0080"/>
            <w:sz w:val="19"/>
            <w:szCs w:val="19"/>
            <w:u w:val="none"/>
          </w:rPr>
          <w:t>insurance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companies. Though their legal and procedural details differ, an intermediary generally makes an investment using money from many individuals, each of whom receives a claim on the intermediary.</w:t>
      </w:r>
    </w:p>
    <w:p w:rsidR="0017757E" w:rsidRDefault="0017757E" w:rsidP="0017757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 xml:space="preserve"> </w:t>
      </w:r>
    </w:p>
    <w:p w:rsidR="00E073AF" w:rsidRDefault="00E073AF" w:rsidP="0017757E">
      <w:pPr>
        <w:pStyle w:val="NormalWeb"/>
        <w:spacing w:before="96" w:beforeAutospacing="0" w:after="120" w:afterAutospacing="0" w:line="360" w:lineRule="atLeast"/>
        <w:rPr>
          <w:rFonts w:ascii="Arial" w:hAnsi="Arial" w:cs="Arial"/>
          <w:color w:val="000000"/>
          <w:sz w:val="19"/>
          <w:szCs w:val="19"/>
        </w:rPr>
      </w:pPr>
    </w:p>
    <w:p w:rsidR="00E073AF" w:rsidRDefault="00E073AF" w:rsidP="0017757E">
      <w:pPr>
        <w:pStyle w:val="NormalWeb"/>
        <w:spacing w:before="96" w:beforeAutospacing="0" w:after="120" w:afterAutospacing="0" w:line="360" w:lineRule="atLeast"/>
        <w:rPr>
          <w:rFonts w:ascii="Arial" w:hAnsi="Arial" w:cs="Arial"/>
          <w:color w:val="000000"/>
          <w:sz w:val="19"/>
          <w:szCs w:val="19"/>
        </w:rPr>
      </w:pPr>
    </w:p>
    <w:p w:rsidR="00E073AF" w:rsidRDefault="00E073AF" w:rsidP="0017757E">
      <w:pPr>
        <w:pStyle w:val="NormalWeb"/>
        <w:spacing w:before="96" w:beforeAutospacing="0" w:after="120" w:afterAutospacing="0" w:line="360" w:lineRule="atLeast"/>
        <w:rPr>
          <w:rFonts w:ascii="Arial" w:hAnsi="Arial" w:cs="Arial"/>
          <w:color w:val="000000"/>
          <w:sz w:val="19"/>
          <w:szCs w:val="19"/>
        </w:rPr>
      </w:pPr>
    </w:p>
    <w:p w:rsidR="00E073AF" w:rsidRDefault="00E073AF" w:rsidP="0017757E">
      <w:pPr>
        <w:pStyle w:val="NormalWeb"/>
        <w:spacing w:before="96" w:beforeAutospacing="0" w:after="120" w:afterAutospacing="0" w:line="360" w:lineRule="atLeast"/>
        <w:rPr>
          <w:rFonts w:ascii="Arial" w:hAnsi="Arial" w:cs="Arial"/>
          <w:color w:val="000000"/>
          <w:sz w:val="19"/>
          <w:szCs w:val="19"/>
        </w:rPr>
      </w:pPr>
    </w:p>
    <w:p w:rsidR="00591A31" w:rsidRPr="003036C3" w:rsidRDefault="0041011D" w:rsidP="0087708A">
      <w:pPr>
        <w:pStyle w:val="Heading1"/>
        <w:rPr>
          <w:lang w:val="en-GB"/>
        </w:rPr>
      </w:pPr>
      <w:bookmarkStart w:id="185" w:name="_Toc327804799"/>
      <w:r w:rsidRPr="003036C3">
        <w:rPr>
          <w:lang w:val="en-GB"/>
        </w:rPr>
        <w:lastRenderedPageBreak/>
        <w:t>X</w:t>
      </w:r>
      <w:r w:rsidR="004830AA" w:rsidRPr="003036C3">
        <w:rPr>
          <w:lang w:val="en-GB"/>
        </w:rPr>
        <w:t xml:space="preserve"> Accounting</w:t>
      </w:r>
      <w:bookmarkEnd w:id="185"/>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b/>
          <w:bCs/>
          <w:color w:val="000000"/>
          <w:sz w:val="19"/>
          <w:szCs w:val="19"/>
        </w:rPr>
        <w:t>Accountancy</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process of communicating financial information about a</w:t>
      </w:r>
      <w:r w:rsidRPr="003036C3">
        <w:rPr>
          <w:rStyle w:val="apple-converted-space"/>
          <w:rFonts w:ascii="Arial" w:hAnsi="Arial" w:cs="Arial"/>
          <w:color w:val="000000"/>
          <w:sz w:val="19"/>
          <w:szCs w:val="19"/>
        </w:rPr>
        <w:t> </w:t>
      </w:r>
      <w:hyperlink r:id="rId2044" w:tooltip="Business entity" w:history="1">
        <w:r w:rsidRPr="003036C3">
          <w:rPr>
            <w:rStyle w:val="Hyperlink"/>
            <w:rFonts w:ascii="Arial" w:hAnsi="Arial" w:cs="Arial"/>
            <w:color w:val="0B0080"/>
            <w:sz w:val="19"/>
            <w:szCs w:val="19"/>
            <w:u w:val="none"/>
          </w:rPr>
          <w:t>business entity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users such as</w:t>
      </w:r>
      <w:r w:rsidRPr="003036C3">
        <w:rPr>
          <w:rStyle w:val="apple-converted-space"/>
          <w:rFonts w:ascii="Arial" w:hAnsi="Arial" w:cs="Arial"/>
          <w:color w:val="000000"/>
          <w:sz w:val="19"/>
          <w:szCs w:val="19"/>
        </w:rPr>
        <w:t> </w:t>
      </w:r>
      <w:hyperlink r:id="rId2045" w:tooltip="Shareholders" w:history="1">
        <w:r w:rsidRPr="003036C3">
          <w:rPr>
            <w:rStyle w:val="Hyperlink"/>
            <w:rFonts w:ascii="Arial" w:hAnsi="Arial" w:cs="Arial"/>
            <w:color w:val="0B0080"/>
            <w:sz w:val="19"/>
            <w:szCs w:val="19"/>
            <w:u w:val="none"/>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046" w:tooltip="Managers" w:history="1">
        <w:r w:rsidRPr="003036C3">
          <w:rPr>
            <w:rStyle w:val="Hyperlink"/>
            <w:rFonts w:ascii="Arial" w:hAnsi="Arial" w:cs="Arial"/>
            <w:color w:val="0B0080"/>
            <w:sz w:val="19"/>
            <w:szCs w:val="19"/>
            <w:u w:val="none"/>
          </w:rPr>
          <w:t>managers</w:t>
        </w:r>
      </w:hyperlink>
      <w:r w:rsidRPr="003036C3">
        <w:rPr>
          <w:rFonts w:ascii="Arial" w:hAnsi="Arial" w:cs="Arial"/>
          <w:color w:val="000000"/>
          <w:sz w:val="19"/>
          <w:szCs w:val="19"/>
        </w:rPr>
        <w:t>.</w:t>
      </w:r>
      <w:hyperlink r:id="rId2047" w:anchor="cite_note-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048" w:tooltip="Communication" w:history="1">
        <w:r w:rsidRPr="003036C3">
          <w:rPr>
            <w:rStyle w:val="Hyperlink"/>
            <w:rFonts w:ascii="Arial" w:hAnsi="Arial" w:cs="Arial"/>
            <w:color w:val="0B0080"/>
            <w:sz w:val="19"/>
            <w:szCs w:val="19"/>
            <w:u w:val="none"/>
          </w:rPr>
          <w:t>communication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generally in the form of</w:t>
      </w:r>
      <w:r w:rsidRPr="003036C3">
        <w:rPr>
          <w:rStyle w:val="apple-converted-space"/>
          <w:rFonts w:ascii="Arial" w:hAnsi="Arial" w:cs="Arial"/>
          <w:color w:val="000000"/>
          <w:sz w:val="19"/>
          <w:szCs w:val="19"/>
        </w:rPr>
        <w:t> </w:t>
      </w:r>
      <w:hyperlink r:id="rId2049" w:tooltip="Financial statements" w:history="1">
        <w:r w:rsidRPr="003036C3">
          <w:rPr>
            <w:rStyle w:val="Hyperlink"/>
            <w:rFonts w:ascii="Arial" w:hAnsi="Arial" w:cs="Arial"/>
            <w:color w:val="0B0080"/>
            <w:sz w:val="19"/>
            <w:szCs w:val="19"/>
            <w:u w:val="none"/>
          </w:rPr>
          <w:t>financial statements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show in money terms the</w:t>
      </w:r>
      <w:r w:rsidRPr="003036C3">
        <w:rPr>
          <w:rStyle w:val="apple-converted-space"/>
          <w:rFonts w:ascii="Arial" w:hAnsi="Arial" w:cs="Arial"/>
          <w:color w:val="000000"/>
          <w:sz w:val="19"/>
          <w:szCs w:val="19"/>
        </w:rPr>
        <w:t> </w:t>
      </w:r>
      <w:hyperlink r:id="rId2050" w:tooltip="Factors of production" w:history="1">
        <w:r w:rsidRPr="003036C3">
          <w:rPr>
            <w:rStyle w:val="Hyperlink"/>
            <w:rFonts w:ascii="Arial" w:hAnsi="Arial" w:cs="Arial"/>
            <w:color w:val="0B0080"/>
            <w:sz w:val="19"/>
            <w:szCs w:val="19"/>
            <w:u w:val="none"/>
          </w:rPr>
          <w:t>economic resources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under the control of management; the art lies in selecting the information that is relevant to the user and is reliable.</w:t>
      </w:r>
      <w:hyperlink r:id="rId2051" w:anchor="cite_note-1" w:history="1">
        <w:r w:rsidRPr="003036C3">
          <w:rPr>
            <w:rStyle w:val="Hyperlink"/>
            <w:rFonts w:ascii="Arial" w:hAnsi="Arial" w:cs="Arial"/>
            <w:color w:val="0B0080"/>
            <w:sz w:val="19"/>
            <w:szCs w:val="19"/>
            <w:u w:val="none"/>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052" w:tooltip="Principle" w:history="1">
        <w:r w:rsidRPr="003036C3">
          <w:rPr>
            <w:rStyle w:val="Hyperlink"/>
            <w:rFonts w:ascii="Arial" w:hAnsi="Arial" w:cs="Arial"/>
            <w:color w:val="0B0080"/>
            <w:sz w:val="19"/>
            <w:szCs w:val="19"/>
            <w:u w:val="none"/>
          </w:rPr>
          <w:t>principles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accountancy are applied to business entities in three divisions of practical art, named accounting,</w:t>
      </w:r>
      <w:r w:rsidRPr="003036C3">
        <w:rPr>
          <w:rStyle w:val="apple-converted-space"/>
          <w:rFonts w:ascii="Arial" w:hAnsi="Arial" w:cs="Arial"/>
          <w:color w:val="000000"/>
          <w:sz w:val="19"/>
          <w:szCs w:val="19"/>
        </w:rPr>
        <w:t> </w:t>
      </w:r>
      <w:hyperlink r:id="rId2053" w:tooltip="Bookkeeping" w:history="1">
        <w:r w:rsidRPr="003036C3">
          <w:rPr>
            <w:rStyle w:val="Hyperlink"/>
            <w:rFonts w:ascii="Arial" w:hAnsi="Arial" w:cs="Arial"/>
            <w:color w:val="0B0080"/>
            <w:sz w:val="19"/>
            <w:szCs w:val="19"/>
            <w:u w:val="none"/>
          </w:rPr>
          <w:t>bookkeeping</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2054" w:tooltip="Auditing" w:history="1">
        <w:r w:rsidRPr="003036C3">
          <w:rPr>
            <w:rStyle w:val="Hyperlink"/>
            <w:rFonts w:ascii="Arial" w:hAnsi="Arial" w:cs="Arial"/>
            <w:color w:val="0B0080"/>
            <w:sz w:val="19"/>
            <w:szCs w:val="19"/>
            <w:u w:val="none"/>
          </w:rPr>
          <w:t>auditing</w:t>
        </w:r>
      </w:hyperlink>
      <w:r w:rsidRPr="003036C3">
        <w:rPr>
          <w:rFonts w:ascii="Arial" w:hAnsi="Arial" w:cs="Arial"/>
          <w:color w:val="000000"/>
          <w:sz w:val="19"/>
          <w:szCs w:val="19"/>
        </w:rPr>
        <w:t>.</w:t>
      </w:r>
      <w:hyperlink r:id="rId2055" w:anchor="cite_note-2" w:history="1">
        <w:r w:rsidRPr="003036C3">
          <w:rPr>
            <w:rStyle w:val="Hyperlink"/>
            <w:rFonts w:ascii="Arial" w:hAnsi="Arial" w:cs="Arial"/>
            <w:color w:val="0B0080"/>
            <w:sz w:val="19"/>
            <w:szCs w:val="19"/>
            <w:u w:val="none"/>
            <w:vertAlign w:val="superscript"/>
          </w:rPr>
          <w:t>[3]</w:t>
        </w:r>
      </w:hyperlink>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056" w:tooltip="American Institute of Certified Public Accountants" w:history="1">
        <w:r w:rsidRPr="003036C3">
          <w:rPr>
            <w:rStyle w:val="Hyperlink"/>
            <w:rFonts w:ascii="Arial" w:hAnsi="Arial" w:cs="Arial"/>
            <w:color w:val="0B0080"/>
            <w:sz w:val="19"/>
            <w:szCs w:val="19"/>
            <w:u w:val="none"/>
          </w:rPr>
          <w:t>American Institute of 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(AICPA) defines accountancy as "the art of recording, classifying, and summarizing in a significant manner and in terms of money, transactions and events which are, in part at least, of financial character, and interpreting the results thereof."</w:t>
      </w:r>
      <w:hyperlink r:id="rId2057" w:anchor="cite_note-3" w:history="1">
        <w:r w:rsidRPr="003036C3">
          <w:rPr>
            <w:rStyle w:val="Hyperlink"/>
            <w:rFonts w:ascii="Arial" w:hAnsi="Arial" w:cs="Arial"/>
            <w:color w:val="0B0080"/>
            <w:sz w:val="19"/>
            <w:szCs w:val="19"/>
            <w:u w:val="none"/>
            <w:vertAlign w:val="superscript"/>
          </w:rPr>
          <w:t>[4]</w:t>
        </w:r>
      </w:hyperlink>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Accounting is thousands of years old; the earliest accounting records, which date back more than 7,000 years, were found in</w:t>
      </w:r>
      <w:r w:rsidRPr="003036C3">
        <w:rPr>
          <w:rStyle w:val="apple-converted-space"/>
          <w:rFonts w:ascii="Arial" w:hAnsi="Arial" w:cs="Arial"/>
          <w:color w:val="000000"/>
          <w:sz w:val="19"/>
          <w:szCs w:val="19"/>
        </w:rPr>
        <w:t> </w:t>
      </w:r>
      <w:hyperlink r:id="rId2058" w:tooltip="Mesopotamia" w:history="1">
        <w:r w:rsidRPr="003036C3">
          <w:rPr>
            <w:rStyle w:val="Hyperlink"/>
            <w:rFonts w:ascii="Arial" w:hAnsi="Arial" w:cs="Arial"/>
            <w:color w:val="0B0080"/>
            <w:sz w:val="19"/>
            <w:szCs w:val="19"/>
            <w:u w:val="none"/>
          </w:rPr>
          <w:t>Mesopotamia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2059" w:tooltip="Assyrians" w:history="1">
        <w:r w:rsidRPr="003036C3">
          <w:rPr>
            <w:rStyle w:val="Hyperlink"/>
            <w:rFonts w:ascii="Arial" w:hAnsi="Arial" w:cs="Arial"/>
            <w:color w:val="0B0080"/>
            <w:sz w:val="19"/>
            <w:szCs w:val="19"/>
            <w:u w:val="none"/>
          </w:rPr>
          <w:t>Assyrians</w:t>
        </w:r>
      </w:hyperlink>
      <w:r w:rsidRPr="003036C3">
        <w:rPr>
          <w:rFonts w:ascii="Arial" w:hAnsi="Arial" w:cs="Arial"/>
          <w:color w:val="000000"/>
          <w:sz w:val="19"/>
          <w:szCs w:val="19"/>
        </w:rPr>
        <w:t>). The people of that time relied on primitive accounting methods to record the growth of crops and herds. Accounting evolved, improving over the years and advancing as business advanced</w:t>
      </w:r>
      <w:r w:rsidR="0041011D" w:rsidRPr="003036C3">
        <w:rPr>
          <w:rFonts w:ascii="Arial" w:hAnsi="Arial" w:cs="Arial"/>
          <w:color w:val="000000"/>
          <w:sz w:val="19"/>
          <w:szCs w:val="19"/>
        </w:rPr>
        <w:t xml:space="preserve"> </w:t>
      </w:r>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Early accounts served mainly to assist the memory of the</w:t>
      </w:r>
      <w:r w:rsidRPr="003036C3">
        <w:rPr>
          <w:rStyle w:val="apple-converted-space"/>
          <w:rFonts w:ascii="Arial" w:hAnsi="Arial" w:cs="Arial"/>
          <w:color w:val="000000"/>
          <w:sz w:val="19"/>
          <w:szCs w:val="19"/>
        </w:rPr>
        <w:t> </w:t>
      </w:r>
      <w:hyperlink r:id="rId2060" w:tooltip="Businessperson" w:history="1">
        <w:r w:rsidRPr="003036C3">
          <w:rPr>
            <w:rStyle w:val="Hyperlink"/>
            <w:rFonts w:ascii="Arial" w:hAnsi="Arial" w:cs="Arial"/>
            <w:color w:val="0B0080"/>
            <w:sz w:val="19"/>
            <w:szCs w:val="19"/>
            <w:u w:val="none"/>
          </w:rPr>
          <w:t>businessperson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 audience for the account was the</w:t>
      </w:r>
      <w:r w:rsidRPr="003036C3">
        <w:rPr>
          <w:rStyle w:val="apple-converted-space"/>
          <w:rFonts w:ascii="Arial" w:hAnsi="Arial" w:cs="Arial"/>
          <w:color w:val="000000"/>
          <w:sz w:val="19"/>
          <w:szCs w:val="19"/>
        </w:rPr>
        <w:t> </w:t>
      </w:r>
      <w:hyperlink r:id="rId2061" w:tooltip="Sole proprietorship" w:history="1">
        <w:r w:rsidRPr="003036C3">
          <w:rPr>
            <w:rStyle w:val="Hyperlink"/>
            <w:rFonts w:ascii="Arial" w:hAnsi="Arial" w:cs="Arial"/>
            <w:color w:val="0B0080"/>
            <w:sz w:val="19"/>
            <w:szCs w:val="19"/>
            <w:u w:val="none"/>
          </w:rPr>
          <w:t>proprietor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record keeper alone. Cruder forms of accounting were inadequate for the problems created by a business entity involving multiple</w:t>
      </w:r>
      <w:r w:rsidRPr="003036C3">
        <w:rPr>
          <w:rStyle w:val="apple-converted-space"/>
          <w:rFonts w:ascii="Arial" w:hAnsi="Arial" w:cs="Arial"/>
          <w:color w:val="000000"/>
          <w:sz w:val="19"/>
          <w:szCs w:val="19"/>
        </w:rPr>
        <w:t> </w:t>
      </w:r>
      <w:hyperlink r:id="rId2062" w:tooltip="Investors" w:history="1">
        <w:r w:rsidRPr="003036C3">
          <w:rPr>
            <w:rStyle w:val="Hyperlink"/>
            <w:rFonts w:ascii="Arial" w:hAnsi="Arial" w:cs="Arial"/>
            <w:color w:val="0B0080"/>
            <w:sz w:val="19"/>
            <w:szCs w:val="19"/>
            <w:u w:val="none"/>
          </w:rPr>
          <w:t>investors</w:t>
        </w:r>
      </w:hyperlink>
      <w:r w:rsidRPr="003036C3">
        <w:rPr>
          <w:rFonts w:ascii="Arial" w:hAnsi="Arial" w:cs="Arial"/>
          <w:color w:val="000000"/>
          <w:sz w:val="19"/>
          <w:szCs w:val="19"/>
        </w:rPr>
        <w:t>, so</w:t>
      </w:r>
      <w:r w:rsidRPr="003036C3">
        <w:rPr>
          <w:rStyle w:val="apple-converted-space"/>
          <w:rFonts w:ascii="Arial" w:hAnsi="Arial" w:cs="Arial"/>
          <w:color w:val="000000"/>
          <w:sz w:val="19"/>
          <w:szCs w:val="19"/>
        </w:rPr>
        <w:t> </w:t>
      </w:r>
      <w:hyperlink r:id="rId2063" w:tooltip="Double-entry bookkeeping" w:history="1">
        <w:r w:rsidRPr="003036C3">
          <w:rPr>
            <w:rStyle w:val="Hyperlink"/>
            <w:rFonts w:ascii="Arial" w:hAnsi="Arial" w:cs="Arial"/>
            <w:color w:val="0B0080"/>
            <w:sz w:val="19"/>
            <w:szCs w:val="19"/>
            <w:u w:val="none"/>
          </w:rPr>
          <w:t>double-entry 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first emerged in northern Italy in the 14th century, where trading ventures began to require more</w:t>
      </w:r>
      <w:r w:rsidRPr="003036C3">
        <w:rPr>
          <w:rStyle w:val="apple-converted-space"/>
          <w:rFonts w:ascii="Arial" w:hAnsi="Arial" w:cs="Arial"/>
          <w:color w:val="000000"/>
          <w:sz w:val="19"/>
          <w:szCs w:val="19"/>
        </w:rPr>
        <w:t> </w:t>
      </w:r>
      <w:hyperlink r:id="rId2064" w:tooltip="Financial capital" w:history="1">
        <w:r w:rsidRPr="003036C3">
          <w:rPr>
            <w:rStyle w:val="Hyperlink"/>
            <w:rFonts w:ascii="Arial" w:hAnsi="Arial" w:cs="Arial"/>
            <w:color w:val="0B0080"/>
            <w:sz w:val="19"/>
            <w:szCs w:val="19"/>
            <w:u w:val="none"/>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than a single individual was able to invest. The development of</w:t>
      </w:r>
      <w:r w:rsidRPr="003036C3">
        <w:rPr>
          <w:rStyle w:val="apple-converted-space"/>
          <w:rFonts w:ascii="Arial" w:hAnsi="Arial" w:cs="Arial"/>
          <w:color w:val="000000"/>
          <w:sz w:val="19"/>
          <w:szCs w:val="19"/>
        </w:rPr>
        <w:t> </w:t>
      </w:r>
      <w:hyperlink r:id="rId2065" w:tooltip="Joint stock companies" w:history="1">
        <w:r w:rsidRPr="003036C3">
          <w:rPr>
            <w:rStyle w:val="Hyperlink"/>
            <w:rFonts w:ascii="Arial" w:hAnsi="Arial" w:cs="Arial"/>
            <w:color w:val="0B0080"/>
            <w:sz w:val="19"/>
            <w:szCs w:val="19"/>
            <w:u w:val="none"/>
          </w:rPr>
          <w:t>joint stock companies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created wider audiences for accounts, as investors without firsthand knowledge of their</w:t>
      </w:r>
      <w:r w:rsidRPr="003036C3">
        <w:rPr>
          <w:rStyle w:val="apple-converted-space"/>
          <w:rFonts w:ascii="Arial" w:hAnsi="Arial" w:cs="Arial"/>
          <w:color w:val="000000"/>
          <w:sz w:val="19"/>
          <w:szCs w:val="19"/>
        </w:rPr>
        <w:t> </w:t>
      </w:r>
      <w:hyperlink r:id="rId2066" w:tooltip="Business operations" w:history="1">
        <w:r w:rsidRPr="003036C3">
          <w:rPr>
            <w:rStyle w:val="Hyperlink"/>
            <w:rFonts w:ascii="Arial" w:hAnsi="Arial" w:cs="Arial"/>
            <w:color w:val="0B0080"/>
            <w:sz w:val="19"/>
            <w:szCs w:val="19"/>
            <w:u w:val="none"/>
          </w:rPr>
          <w:t>operations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relied on accounts to provide the requisite information.</w:t>
      </w:r>
      <w:hyperlink r:id="rId2067" w:anchor="cite_note-5" w:history="1">
        <w:r w:rsidRPr="003036C3">
          <w:rPr>
            <w:rStyle w:val="Hyperlink"/>
            <w:rFonts w:ascii="Arial" w:hAnsi="Arial" w:cs="Arial"/>
            <w:color w:val="0B0080"/>
            <w:sz w:val="19"/>
            <w:szCs w:val="19"/>
            <w:u w:val="none"/>
            <w:vertAlign w:val="superscript"/>
          </w:rPr>
          <w:t>[6]</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This development resulted in a split of accounting systems for internal (i.e.</w:t>
      </w:r>
      <w:r w:rsidRPr="003036C3">
        <w:rPr>
          <w:rStyle w:val="apple-converted-space"/>
          <w:rFonts w:ascii="Arial" w:hAnsi="Arial" w:cs="Arial"/>
          <w:color w:val="000000"/>
          <w:sz w:val="19"/>
          <w:szCs w:val="19"/>
        </w:rPr>
        <w:t> </w:t>
      </w:r>
      <w:hyperlink r:id="rId2068" w:tooltip="Management accounting" w:history="1">
        <w:r w:rsidRPr="003036C3">
          <w:rPr>
            <w:rStyle w:val="Hyperlink"/>
            <w:rFonts w:ascii="Arial" w:hAnsi="Arial" w:cs="Arial"/>
            <w:color w:val="0B0080"/>
            <w:sz w:val="19"/>
            <w:szCs w:val="19"/>
            <w:u w:val="none"/>
          </w:rPr>
          <w:t>management accounting</w:t>
        </w:r>
      </w:hyperlink>
      <w:r w:rsidRPr="003036C3">
        <w:rPr>
          <w:rFonts w:ascii="Arial" w:hAnsi="Arial" w:cs="Arial"/>
          <w:color w:val="000000"/>
          <w:sz w:val="19"/>
          <w:szCs w:val="19"/>
        </w:rPr>
        <w:t>) and external (i.e.</w:t>
      </w:r>
      <w:r w:rsidRPr="003036C3">
        <w:rPr>
          <w:rStyle w:val="apple-converted-space"/>
          <w:rFonts w:ascii="Arial" w:hAnsi="Arial" w:cs="Arial"/>
          <w:color w:val="000000"/>
          <w:sz w:val="19"/>
          <w:szCs w:val="19"/>
        </w:rPr>
        <w:t> </w:t>
      </w:r>
      <w:hyperlink r:id="rId2069" w:tooltip="Financial accounting" w:history="1">
        <w:r w:rsidRPr="003036C3">
          <w:rPr>
            <w:rStyle w:val="Hyperlink"/>
            <w:rFonts w:ascii="Arial" w:hAnsi="Arial" w:cs="Arial"/>
            <w:color w:val="0B0080"/>
            <w:sz w:val="19"/>
            <w:szCs w:val="19"/>
            <w:u w:val="none"/>
          </w:rPr>
          <w:t>financial accounting</w:t>
        </w:r>
      </w:hyperlink>
      <w:r w:rsidRPr="003036C3">
        <w:rPr>
          <w:rFonts w:ascii="Arial" w:hAnsi="Arial" w:cs="Arial"/>
          <w:color w:val="000000"/>
          <w:sz w:val="19"/>
          <w:szCs w:val="19"/>
        </w:rPr>
        <w:t>) purposes, and subsequently also in accounting and disclosure regulations and a growing need for independent attestation of external accounts by</w:t>
      </w:r>
      <w:r w:rsidRPr="003036C3">
        <w:rPr>
          <w:rStyle w:val="apple-converted-space"/>
          <w:rFonts w:ascii="Arial" w:hAnsi="Arial" w:cs="Arial"/>
          <w:color w:val="000000"/>
          <w:sz w:val="19"/>
          <w:szCs w:val="19"/>
        </w:rPr>
        <w:t> </w:t>
      </w:r>
      <w:hyperlink r:id="rId2070" w:tooltip="Auditors" w:history="1">
        <w:r w:rsidRPr="003036C3">
          <w:rPr>
            <w:rStyle w:val="Hyperlink"/>
            <w:rFonts w:ascii="Arial" w:hAnsi="Arial" w:cs="Arial"/>
            <w:color w:val="0B0080"/>
            <w:sz w:val="19"/>
            <w:szCs w:val="19"/>
            <w:u w:val="none"/>
          </w:rPr>
          <w:t>auditors</w:t>
        </w:r>
      </w:hyperlink>
      <w:r w:rsidRPr="003036C3">
        <w:rPr>
          <w:rFonts w:ascii="Arial" w:hAnsi="Arial" w:cs="Arial"/>
          <w:color w:val="000000"/>
          <w:sz w:val="19"/>
          <w:szCs w:val="19"/>
        </w:rPr>
        <w:t>.</w:t>
      </w:r>
      <w:r w:rsidR="0041011D" w:rsidRPr="003036C3">
        <w:rPr>
          <w:rFonts w:ascii="Arial" w:hAnsi="Arial" w:cs="Arial"/>
          <w:color w:val="000000"/>
          <w:sz w:val="19"/>
          <w:szCs w:val="19"/>
        </w:rPr>
        <w:t xml:space="preserve"> </w:t>
      </w:r>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Today, accounting is called "the language of business" because it is the vehicle for reporting financial information about a business entity to many different groups of people. Accounting that concentrates on reporting to people inside the business entity is called</w:t>
      </w:r>
      <w:r w:rsidRPr="003036C3">
        <w:rPr>
          <w:rStyle w:val="apple-converted-space"/>
          <w:rFonts w:ascii="Arial" w:hAnsi="Arial" w:cs="Arial"/>
          <w:color w:val="000000"/>
          <w:sz w:val="19"/>
          <w:szCs w:val="19"/>
        </w:rPr>
        <w:t> </w:t>
      </w:r>
      <w:hyperlink r:id="rId2071" w:tooltip="Management accounting" w:history="1">
        <w:r w:rsidRPr="003036C3">
          <w:rPr>
            <w:rStyle w:val="Hyperlink"/>
            <w:rFonts w:ascii="Arial" w:hAnsi="Arial" w:cs="Arial"/>
            <w:color w:val="0B0080"/>
            <w:sz w:val="19"/>
            <w:szCs w:val="19"/>
            <w:u w:val="none"/>
          </w:rPr>
          <w:t>management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is used to provide information to employees, managers,</w:t>
      </w:r>
      <w:r w:rsidRPr="003036C3">
        <w:rPr>
          <w:rStyle w:val="apple-converted-space"/>
          <w:rFonts w:ascii="Arial" w:hAnsi="Arial" w:cs="Arial"/>
          <w:color w:val="000000"/>
          <w:sz w:val="19"/>
          <w:szCs w:val="19"/>
        </w:rPr>
        <w:t> </w:t>
      </w:r>
      <w:hyperlink r:id="rId2072" w:tooltip="Self-employment" w:history="1">
        <w:r w:rsidRPr="003036C3">
          <w:rPr>
            <w:rStyle w:val="Hyperlink"/>
            <w:rFonts w:ascii="Arial" w:hAnsi="Arial" w:cs="Arial"/>
            <w:color w:val="0B0080"/>
            <w:sz w:val="19"/>
            <w:szCs w:val="19"/>
            <w:u w:val="none"/>
          </w:rPr>
          <w:t>owner-managers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073" w:tooltip="Auditors" w:history="1">
        <w:r w:rsidRPr="003036C3">
          <w:rPr>
            <w:rStyle w:val="Hyperlink"/>
            <w:rFonts w:ascii="Arial" w:hAnsi="Arial" w:cs="Arial"/>
            <w:color w:val="0B0080"/>
            <w:sz w:val="19"/>
            <w:szCs w:val="19"/>
            <w:u w:val="none"/>
          </w:rPr>
          <w:t>auditors</w:t>
        </w:r>
      </w:hyperlink>
      <w:r w:rsidRPr="003036C3">
        <w:rPr>
          <w:rFonts w:ascii="Arial" w:hAnsi="Arial" w:cs="Arial"/>
          <w:color w:val="000000"/>
          <w:sz w:val="19"/>
          <w:szCs w:val="19"/>
        </w:rPr>
        <w:t>. Management accounting is concerned primarily with providing a basis for making management or operating decisions. Accounting that provides information to people outside the business entity is called</w:t>
      </w:r>
      <w:r w:rsidRPr="003036C3">
        <w:rPr>
          <w:rStyle w:val="apple-converted-space"/>
          <w:rFonts w:ascii="Arial" w:hAnsi="Arial" w:cs="Arial"/>
          <w:color w:val="000000"/>
          <w:sz w:val="19"/>
          <w:szCs w:val="19"/>
        </w:rPr>
        <w:t> </w:t>
      </w:r>
      <w:hyperlink r:id="rId2074" w:tooltip="Financial accounting" w:history="1">
        <w:r w:rsidRPr="003036C3">
          <w:rPr>
            <w:rStyle w:val="Hyperlink"/>
            <w:rFonts w:ascii="Arial" w:hAnsi="Arial" w:cs="Arial"/>
            <w:color w:val="0B0080"/>
            <w:sz w:val="19"/>
            <w:szCs w:val="19"/>
            <w:u w:val="none"/>
          </w:rPr>
          <w:t>financial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provides information to present and potential shareholders,</w:t>
      </w:r>
      <w:r w:rsidRPr="003036C3">
        <w:rPr>
          <w:rStyle w:val="apple-converted-space"/>
          <w:rFonts w:ascii="Arial" w:hAnsi="Arial" w:cs="Arial"/>
          <w:color w:val="000000"/>
          <w:sz w:val="19"/>
          <w:szCs w:val="19"/>
        </w:rPr>
        <w:t> </w:t>
      </w:r>
      <w:hyperlink r:id="rId2075" w:tooltip="Creditors" w:history="1">
        <w:r w:rsidRPr="003036C3">
          <w:rPr>
            <w:rStyle w:val="Hyperlink"/>
            <w:rFonts w:ascii="Arial" w:hAnsi="Arial" w:cs="Arial"/>
            <w:color w:val="0B0080"/>
            <w:sz w:val="19"/>
            <w:szCs w:val="19"/>
            <w:u w:val="none"/>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such as</w:t>
      </w:r>
      <w:r w:rsidRPr="003036C3">
        <w:rPr>
          <w:rStyle w:val="apple-converted-space"/>
          <w:rFonts w:ascii="Arial" w:hAnsi="Arial" w:cs="Arial"/>
          <w:color w:val="000000"/>
          <w:sz w:val="19"/>
          <w:szCs w:val="19"/>
        </w:rPr>
        <w:t> </w:t>
      </w:r>
      <w:hyperlink r:id="rId2076" w:tooltip="Bank" w:history="1">
        <w:r w:rsidRPr="003036C3">
          <w:rPr>
            <w:rStyle w:val="Hyperlink"/>
            <w:rFonts w:ascii="Arial" w:hAnsi="Arial" w:cs="Arial"/>
            <w:color w:val="0B0080"/>
            <w:sz w:val="19"/>
            <w:szCs w:val="19"/>
            <w:u w:val="none"/>
          </w:rPr>
          <w:t>banks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vendors,</w:t>
      </w:r>
      <w:r w:rsidRPr="003036C3">
        <w:rPr>
          <w:rStyle w:val="apple-converted-space"/>
          <w:rFonts w:ascii="Arial" w:hAnsi="Arial" w:cs="Arial"/>
          <w:color w:val="000000"/>
          <w:sz w:val="19"/>
          <w:szCs w:val="19"/>
        </w:rPr>
        <w:t> </w:t>
      </w:r>
      <w:hyperlink r:id="rId2077" w:tooltip="Financial analysts" w:history="1">
        <w:r w:rsidRPr="003036C3">
          <w:rPr>
            <w:rStyle w:val="Hyperlink"/>
            <w:rFonts w:ascii="Arial" w:hAnsi="Arial" w:cs="Arial"/>
            <w:color w:val="0B0080"/>
            <w:sz w:val="19"/>
            <w:szCs w:val="19"/>
            <w:u w:val="none"/>
          </w:rPr>
          <w:t>financial analysts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78" w:tooltip="Economists" w:history="1">
        <w:r w:rsidRPr="003036C3">
          <w:rPr>
            <w:rStyle w:val="Hyperlink"/>
            <w:rFonts w:ascii="Arial" w:hAnsi="Arial" w:cs="Arial"/>
            <w:color w:val="0B0080"/>
            <w:sz w:val="19"/>
            <w:szCs w:val="19"/>
            <w:u w:val="none"/>
          </w:rPr>
          <w:t>economists</w:t>
        </w:r>
      </w:hyperlink>
      <w:r w:rsidRPr="003036C3">
        <w:rPr>
          <w:rFonts w:ascii="Arial" w:hAnsi="Arial" w:cs="Arial"/>
          <w:color w:val="000000"/>
          <w:sz w:val="19"/>
          <w:szCs w:val="19"/>
        </w:rPr>
        <w:t>, and</w:t>
      </w:r>
      <w:r w:rsidRPr="003036C3">
        <w:rPr>
          <w:rStyle w:val="apple-converted-space"/>
          <w:rFonts w:ascii="Arial" w:hAnsi="Arial" w:cs="Arial"/>
          <w:color w:val="000000"/>
          <w:sz w:val="19"/>
          <w:szCs w:val="19"/>
        </w:rPr>
        <w:t> </w:t>
      </w:r>
      <w:hyperlink r:id="rId2079" w:tooltip="Government agencies" w:history="1">
        <w:r w:rsidRPr="003036C3">
          <w:rPr>
            <w:rStyle w:val="Hyperlink"/>
            <w:rFonts w:ascii="Arial" w:hAnsi="Arial" w:cs="Arial"/>
            <w:color w:val="0B0080"/>
            <w:sz w:val="19"/>
            <w:szCs w:val="19"/>
            <w:u w:val="none"/>
          </w:rPr>
          <w:t>government agencies</w:t>
        </w:r>
      </w:hyperlink>
      <w:r w:rsidRPr="003036C3">
        <w:rPr>
          <w:rFonts w:ascii="Arial" w:hAnsi="Arial" w:cs="Arial"/>
          <w:color w:val="000000"/>
          <w:sz w:val="19"/>
          <w:szCs w:val="19"/>
        </w:rPr>
        <w:t xml:space="preserve">. Because these users have different needs, the presentation of financial accounts is very structured and subject to many more rules than management accounting. The body of rules that governs financial accounting in a given jurisdiction is called. </w:t>
      </w:r>
      <w:hyperlink r:id="rId2080" w:tooltip="Generally Accepted Accounting Principles" w:history="1">
        <w:r w:rsidRPr="003036C3">
          <w:rPr>
            <w:rStyle w:val="Hyperlink"/>
            <w:rFonts w:ascii="Arial" w:hAnsi="Arial" w:cs="Arial"/>
            <w:color w:val="0B0080"/>
            <w:sz w:val="19"/>
            <w:szCs w:val="19"/>
            <w:u w:val="none"/>
          </w:rPr>
          <w:t>Generally Accepted Accounting Principles</w:t>
        </w:r>
      </w:hyperlink>
      <w:r w:rsidRPr="003036C3">
        <w:rPr>
          <w:rFonts w:ascii="Arial" w:hAnsi="Arial" w:cs="Arial"/>
          <w:color w:val="000000"/>
          <w:sz w:val="19"/>
          <w:szCs w:val="19"/>
        </w:rPr>
        <w:t>, or GAAP. Other rules include</w:t>
      </w:r>
      <w:r w:rsidRPr="003036C3">
        <w:rPr>
          <w:rStyle w:val="apple-converted-space"/>
          <w:rFonts w:ascii="Arial" w:hAnsi="Arial" w:cs="Arial"/>
          <w:color w:val="000000"/>
          <w:sz w:val="19"/>
          <w:szCs w:val="19"/>
        </w:rPr>
        <w:t> </w:t>
      </w:r>
      <w:hyperlink r:id="rId2081" w:tooltip="International Financial Reporting Standards" w:history="1">
        <w:r w:rsidRPr="003036C3">
          <w:rPr>
            <w:rStyle w:val="Hyperlink"/>
            <w:rFonts w:ascii="Arial" w:hAnsi="Arial" w:cs="Arial"/>
            <w:color w:val="0B0080"/>
            <w:sz w:val="19"/>
            <w:szCs w:val="19"/>
            <w:u w:val="none"/>
          </w:rPr>
          <w:t>International Financial Reporting Standards</w:t>
        </w:r>
      </w:hyperlink>
      <w:r w:rsidRPr="003036C3">
        <w:rPr>
          <w:rFonts w:ascii="Arial" w:hAnsi="Arial" w:cs="Arial"/>
          <w:color w:val="000000"/>
          <w:sz w:val="19"/>
          <w:szCs w:val="19"/>
        </w:rPr>
        <w:t>, or IFRS,</w:t>
      </w:r>
      <w:hyperlink r:id="rId2082" w:anchor="cite_note-7" w:history="1">
        <w:r w:rsidRPr="003036C3">
          <w:rPr>
            <w:rStyle w:val="Hyperlink"/>
            <w:rFonts w:ascii="Arial" w:hAnsi="Arial" w:cs="Arial"/>
            <w:color w:val="0B0080"/>
            <w:sz w:val="19"/>
            <w:szCs w:val="19"/>
            <w:u w:val="none"/>
            <w:vertAlign w:val="superscript"/>
          </w:rPr>
          <w:t>[8]</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US GAAP.</w:t>
      </w:r>
    </w:p>
    <w:p w:rsidR="008507FE" w:rsidRPr="003036C3" w:rsidRDefault="008507FE" w:rsidP="00B77376">
      <w:pPr>
        <w:pStyle w:val="Heading2"/>
      </w:pPr>
      <w:bookmarkStart w:id="186" w:name="_Toc327804800"/>
      <w:r w:rsidRPr="003036C3">
        <w:lastRenderedPageBreak/>
        <w:t>Accountant</w:t>
      </w:r>
      <w:bookmarkEnd w:id="186"/>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practitioner of</w:t>
      </w:r>
      <w:r w:rsidRPr="003036C3">
        <w:rPr>
          <w:rStyle w:val="apple-converted-space"/>
          <w:rFonts w:ascii="Arial" w:hAnsi="Arial" w:cs="Arial"/>
          <w:color w:val="000000"/>
          <w:sz w:val="19"/>
          <w:szCs w:val="19"/>
        </w:rPr>
        <w:t> </w:t>
      </w:r>
      <w:hyperlink r:id="rId2083" w:tooltip="Accountancy" w:history="1">
        <w:r w:rsidRPr="003036C3">
          <w:rPr>
            <w:rStyle w:val="Hyperlink"/>
            <w:rFonts w:ascii="Arial" w:hAnsi="Arial" w:cs="Arial"/>
            <w:color w:val="0B0080"/>
            <w:sz w:val="19"/>
            <w:szCs w:val="19"/>
            <w:u w:val="none"/>
          </w:rPr>
          <w:t>accountancy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(UK) or accounting (US), which is the measurement, disclosure or provision of assurance about financial information that helps managers, investors, tax authorities and others make decisions about allocating resources.</w:t>
      </w:r>
    </w:p>
    <w:p w:rsidR="008507FE" w:rsidRPr="003036C3" w:rsidRDefault="008507FE" w:rsidP="008507F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084" w:tooltip="Big Four auditors" w:history="1">
        <w:r w:rsidRPr="003036C3">
          <w:rPr>
            <w:rStyle w:val="Hyperlink"/>
            <w:rFonts w:ascii="Arial" w:hAnsi="Arial" w:cs="Arial"/>
            <w:color w:val="0B0080"/>
            <w:sz w:val="19"/>
            <w:szCs w:val="19"/>
            <w:u w:val="none"/>
          </w:rPr>
          <w:t>Big Four auditors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the largest employers of accountants worldwide. However, most accountants are employed in commerce, industry and the</w:t>
      </w:r>
      <w:r w:rsidRPr="003036C3">
        <w:rPr>
          <w:rStyle w:val="apple-converted-space"/>
          <w:rFonts w:ascii="Arial" w:hAnsi="Arial" w:cs="Arial"/>
          <w:color w:val="000000"/>
          <w:sz w:val="19"/>
          <w:szCs w:val="19"/>
        </w:rPr>
        <w:t> </w:t>
      </w:r>
      <w:hyperlink r:id="rId2085" w:tooltip="Public sector" w:history="1">
        <w:r w:rsidRPr="003036C3">
          <w:rPr>
            <w:rStyle w:val="Hyperlink"/>
            <w:rFonts w:ascii="Arial" w:hAnsi="Arial" w:cs="Arial"/>
            <w:color w:val="0B0080"/>
            <w:sz w:val="19"/>
            <w:szCs w:val="19"/>
            <w:u w:val="none"/>
          </w:rPr>
          <w:t>public sector</w:t>
        </w:r>
      </w:hyperlink>
      <w:r w:rsidRPr="003036C3">
        <w:rPr>
          <w:rFonts w:ascii="Arial" w:hAnsi="Arial" w:cs="Arial"/>
          <w:color w:val="000000"/>
          <w:sz w:val="19"/>
          <w:szCs w:val="19"/>
        </w:rPr>
        <w:t>.</w:t>
      </w:r>
      <w:r w:rsidR="00304330" w:rsidRPr="003036C3">
        <w:rPr>
          <w:rFonts w:ascii="Arial" w:hAnsi="Arial" w:cs="Arial"/>
          <w:color w:val="000000"/>
          <w:sz w:val="19"/>
          <w:szCs w:val="19"/>
        </w:rPr>
        <w:t xml:space="preserve"> </w:t>
      </w:r>
    </w:p>
    <w:p w:rsidR="008507FE" w:rsidRPr="003036C3" w:rsidRDefault="008507FE" w:rsidP="0041011D">
      <w:pPr>
        <w:pStyle w:val="Heading2"/>
        <w:shd w:val="clear" w:color="auto" w:fill="FFFFFF"/>
        <w:spacing w:before="0" w:beforeAutospacing="0" w:after="144" w:afterAutospacing="0" w:line="380" w:lineRule="atLeast"/>
        <w:rPr>
          <w:rFonts w:cs="Arial"/>
          <w:bCs w:val="0"/>
          <w:color w:val="000000"/>
          <w:sz w:val="19"/>
          <w:szCs w:val="19"/>
        </w:rPr>
      </w:pPr>
      <w:bookmarkStart w:id="187" w:name="_Toc327804801"/>
      <w:r w:rsidRPr="003036C3">
        <w:rPr>
          <w:rStyle w:val="mw-headline"/>
          <w:rFonts w:cs="Arial"/>
          <w:bCs w:val="0"/>
          <w:color w:val="000000"/>
          <w:sz w:val="19"/>
          <w:szCs w:val="19"/>
        </w:rPr>
        <w:t>British Commonwealth</w:t>
      </w:r>
      <w:bookmarkEnd w:id="187"/>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the</w:t>
      </w:r>
      <w:r w:rsidRPr="003036C3">
        <w:rPr>
          <w:rStyle w:val="apple-converted-space"/>
          <w:rFonts w:ascii="Arial" w:hAnsi="Arial" w:cs="Arial"/>
          <w:color w:val="000000"/>
          <w:sz w:val="19"/>
          <w:szCs w:val="19"/>
        </w:rPr>
        <w:t> </w:t>
      </w:r>
      <w:hyperlink r:id="rId2086" w:tooltip="Commonwealth of Nations" w:history="1">
        <w:r w:rsidRPr="003036C3">
          <w:rPr>
            <w:rStyle w:val="Hyperlink"/>
            <w:rFonts w:ascii="Arial" w:hAnsi="Arial" w:cs="Arial"/>
            <w:color w:val="0B0080"/>
            <w:sz w:val="19"/>
            <w:szCs w:val="19"/>
            <w:u w:val="none"/>
          </w:rPr>
          <w:t>Commonwealth of Nations</w:t>
        </w:r>
      </w:hyperlink>
      <w:r w:rsidRPr="003036C3">
        <w:rPr>
          <w:rFonts w:ascii="Arial" w:hAnsi="Arial" w:cs="Arial"/>
          <w:color w:val="000000"/>
          <w:sz w:val="19"/>
          <w:szCs w:val="19"/>
        </w:rPr>
        <w:t>, which includes the</w:t>
      </w:r>
      <w:r w:rsidRPr="003036C3">
        <w:rPr>
          <w:rStyle w:val="apple-converted-space"/>
          <w:rFonts w:ascii="Arial" w:hAnsi="Arial" w:cs="Arial"/>
          <w:color w:val="000000"/>
          <w:sz w:val="19"/>
          <w:szCs w:val="19"/>
        </w:rPr>
        <w:t> </w:t>
      </w:r>
      <w:hyperlink r:id="rId2087" w:tooltip="United Kingdom" w:history="1">
        <w:r w:rsidRPr="003036C3">
          <w:rPr>
            <w:rStyle w:val="Hyperlink"/>
            <w:rFonts w:ascii="Arial" w:hAnsi="Arial" w:cs="Arial"/>
            <w:color w:val="0B0080"/>
            <w:sz w:val="19"/>
            <w:szCs w:val="19"/>
            <w:u w:val="none"/>
          </w:rPr>
          <w:t>United Kingdom</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88" w:tooltip="Canada" w:history="1">
        <w:r w:rsidRPr="003036C3">
          <w:rPr>
            <w:rStyle w:val="Hyperlink"/>
            <w:rFonts w:ascii="Arial" w:hAnsi="Arial" w:cs="Arial"/>
            <w:color w:val="0B0080"/>
            <w:sz w:val="19"/>
            <w:szCs w:val="19"/>
            <w:u w:val="none"/>
          </w:rPr>
          <w:t>Canada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89" w:tooltip="Australia" w:history="1">
        <w:r w:rsidRPr="003036C3">
          <w:rPr>
            <w:rStyle w:val="Hyperlink"/>
            <w:rFonts w:ascii="Arial" w:hAnsi="Arial" w:cs="Arial"/>
            <w:color w:val="0B0080"/>
            <w:sz w:val="19"/>
            <w:szCs w:val="19"/>
            <w:u w:val="none"/>
          </w:rPr>
          <w:t>Australia</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90" w:tooltip="New Zealand" w:history="1">
        <w:r w:rsidRPr="003036C3">
          <w:rPr>
            <w:rStyle w:val="Hyperlink"/>
            <w:rFonts w:ascii="Arial" w:hAnsi="Arial" w:cs="Arial"/>
            <w:color w:val="0B0080"/>
            <w:sz w:val="19"/>
            <w:szCs w:val="19"/>
            <w:u w:val="none"/>
          </w:rPr>
          <w:t>New Zealand</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091" w:tooltip="Hong Kong" w:history="1">
        <w:r w:rsidRPr="003036C3">
          <w:rPr>
            <w:rStyle w:val="Hyperlink"/>
            <w:rFonts w:ascii="Arial" w:hAnsi="Arial" w:cs="Arial"/>
            <w:color w:val="0B0080"/>
            <w:sz w:val="19"/>
            <w:szCs w:val="19"/>
            <w:u w:val="none"/>
          </w:rPr>
          <w:t>Hong Kong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pre 1997 and several dozen other states, commonly recognized accounting qualifications are</w:t>
      </w:r>
      <w:r w:rsidRPr="003036C3">
        <w:rPr>
          <w:rStyle w:val="apple-converted-space"/>
          <w:rFonts w:ascii="Arial" w:hAnsi="Arial" w:cs="Arial"/>
          <w:color w:val="000000"/>
          <w:sz w:val="19"/>
          <w:szCs w:val="19"/>
        </w:rPr>
        <w:t> </w:t>
      </w:r>
      <w:hyperlink r:id="rId2092" w:tooltip="Chartered Accountant" w:history="1">
        <w:r w:rsidRPr="003036C3">
          <w:rPr>
            <w:rStyle w:val="Hyperlink"/>
            <w:rFonts w:ascii="Arial" w:hAnsi="Arial" w:cs="Arial"/>
            <w:color w:val="0B0080"/>
            <w:sz w:val="19"/>
            <w:szCs w:val="19"/>
            <w:u w:val="none"/>
          </w:rPr>
          <w:t>Chartered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 or ACA),</w:t>
      </w:r>
      <w:r w:rsidRPr="003036C3">
        <w:rPr>
          <w:rStyle w:val="apple-converted-space"/>
          <w:rFonts w:ascii="Arial" w:hAnsi="Arial" w:cs="Arial"/>
          <w:color w:val="000000"/>
          <w:sz w:val="19"/>
          <w:szCs w:val="19"/>
        </w:rPr>
        <w:t> </w:t>
      </w:r>
      <w:hyperlink r:id="rId2093" w:tooltip="Chartered Certified Accountant" w:history="1">
        <w:r w:rsidRPr="003036C3">
          <w:rPr>
            <w:rStyle w:val="Hyperlink"/>
            <w:rFonts w:ascii="Arial" w:hAnsi="Arial" w:cs="Arial"/>
            <w:color w:val="0B0080"/>
            <w:sz w:val="19"/>
            <w:szCs w:val="19"/>
            <w:u w:val="none"/>
          </w:rPr>
          <w:t>Chartered Certified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2094" w:tooltip="Association of Chartered Certified Accountants" w:history="1">
        <w:r w:rsidRPr="003036C3">
          <w:rPr>
            <w:rStyle w:val="Hyperlink"/>
            <w:rFonts w:ascii="Arial" w:hAnsi="Arial" w:cs="Arial"/>
            <w:color w:val="0B0080"/>
            <w:sz w:val="19"/>
            <w:szCs w:val="19"/>
            <w:u w:val="none"/>
          </w:rPr>
          <w:t>ACCA</w:t>
        </w:r>
      </w:hyperlink>
      <w:r w:rsidRPr="003036C3">
        <w:rPr>
          <w:rFonts w:ascii="Arial" w:hAnsi="Arial" w:cs="Arial"/>
          <w:color w:val="000000"/>
          <w:sz w:val="19"/>
          <w:szCs w:val="19"/>
        </w:rPr>
        <w:t>), Chartered Management Accountant (ACMA) and International Accountant (AAIA). Other qualifications in particular countries include Certified Public Accountant (CPA – Ireland and CPA – Hong Kong), Certified Management Accountant (CMA – Canada), Certified General Accountant (CGA – Canada), Certified Practising Accountant (CPA – Australia) and members of the</w:t>
      </w:r>
      <w:r w:rsidRPr="003036C3">
        <w:rPr>
          <w:rStyle w:val="apple-converted-space"/>
          <w:rFonts w:ascii="Arial" w:hAnsi="Arial" w:cs="Arial"/>
          <w:color w:val="000000"/>
          <w:sz w:val="19"/>
          <w:szCs w:val="19"/>
        </w:rPr>
        <w:t> </w:t>
      </w:r>
      <w:hyperlink r:id="rId2095" w:tooltip="Institute of Public Accountants" w:history="1">
        <w:r w:rsidRPr="003036C3">
          <w:rPr>
            <w:rStyle w:val="Hyperlink"/>
            <w:rFonts w:ascii="Arial" w:hAnsi="Arial" w:cs="Arial"/>
            <w:color w:val="0B0080"/>
            <w:sz w:val="19"/>
            <w:szCs w:val="19"/>
            <w:u w:val="none"/>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(Australia), and Certified Public Practising Accountant (CPPA – New Zealand).</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Institute of Chartered Accountants of Scotland (ICAS) received its</w:t>
      </w:r>
      <w:r w:rsidRPr="003036C3">
        <w:rPr>
          <w:rStyle w:val="apple-converted-space"/>
          <w:rFonts w:ascii="Arial" w:hAnsi="Arial" w:cs="Arial"/>
          <w:color w:val="000000"/>
          <w:sz w:val="19"/>
          <w:szCs w:val="19"/>
        </w:rPr>
        <w:t> </w:t>
      </w:r>
      <w:hyperlink r:id="rId2096" w:tooltip="Royal Charter" w:history="1">
        <w:r w:rsidRPr="003036C3">
          <w:rPr>
            <w:rStyle w:val="Hyperlink"/>
            <w:rFonts w:ascii="Arial" w:hAnsi="Arial" w:cs="Arial"/>
            <w:color w:val="0B0080"/>
            <w:sz w:val="19"/>
            <w:szCs w:val="19"/>
            <w:u w:val="none"/>
          </w:rPr>
          <w:t>Royal Charter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1854 and is the world's first</w:t>
      </w:r>
      <w:r w:rsidRPr="003036C3">
        <w:rPr>
          <w:rStyle w:val="apple-converted-space"/>
          <w:rFonts w:ascii="Arial" w:hAnsi="Arial" w:cs="Arial"/>
          <w:color w:val="000000"/>
          <w:sz w:val="19"/>
          <w:szCs w:val="19"/>
        </w:rPr>
        <w:t> </w:t>
      </w:r>
      <w:hyperlink r:id="rId2097" w:tooltip="Professional body" w:history="1">
        <w:r w:rsidRPr="003036C3">
          <w:rPr>
            <w:rStyle w:val="Hyperlink"/>
            <w:rFonts w:ascii="Arial" w:hAnsi="Arial" w:cs="Arial"/>
            <w:color w:val="0B0080"/>
            <w:sz w:val="19"/>
            <w:szCs w:val="19"/>
            <w:u w:val="none"/>
          </w:rPr>
          <w:t>professional body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accountants.</w:t>
      </w:r>
      <w:r w:rsidR="00304330" w:rsidRPr="003036C3">
        <w:rPr>
          <w:rFonts w:ascii="Arial" w:hAnsi="Arial" w:cs="Arial"/>
          <w:color w:val="000000"/>
          <w:sz w:val="19"/>
          <w:szCs w:val="19"/>
        </w:rPr>
        <w:t xml:space="preserve"> </w:t>
      </w:r>
    </w:p>
    <w:p w:rsidR="008507FE" w:rsidRPr="003036C3" w:rsidRDefault="008507FE" w:rsidP="008507FE">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United Kingdom</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2098" w:tooltip="Chartered Accountant" w:history="1">
        <w:r w:rsidRPr="003036C3">
          <w:rPr>
            <w:rStyle w:val="Hyperlink"/>
            <w:rFonts w:ascii="Arial" w:hAnsi="Arial" w:cs="Arial"/>
            <w:b/>
            <w:bCs/>
            <w:color w:val="0B0080"/>
            <w:sz w:val="19"/>
            <w:szCs w:val="19"/>
            <w:u w:val="none"/>
          </w:rPr>
          <w:t>Chartered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one of the following:</w:t>
      </w:r>
    </w:p>
    <w:p w:rsidR="008507FE" w:rsidRPr="003036C3" w:rsidRDefault="008507FE" w:rsidP="00A6058D">
      <w:pPr>
        <w:numPr>
          <w:ilvl w:val="1"/>
          <w:numId w:val="9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099" w:tooltip="Institute of Chartered Accountants in England &amp; Wales" w:history="1">
        <w:r w:rsidRPr="003036C3">
          <w:rPr>
            <w:rStyle w:val="Hyperlink"/>
            <w:rFonts w:ascii="Arial" w:hAnsi="Arial" w:cs="Arial"/>
            <w:color w:val="0B0080"/>
            <w:sz w:val="19"/>
            <w:szCs w:val="19"/>
            <w:u w:val="none"/>
          </w:rPr>
          <w:t>Institute of Chartered Accountants in England &amp; Wales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(ICAEW) (designatory letters ACA or FCA)</w:t>
      </w:r>
    </w:p>
    <w:p w:rsidR="008507FE" w:rsidRPr="003036C3" w:rsidRDefault="008507FE" w:rsidP="00A6058D">
      <w:pPr>
        <w:numPr>
          <w:ilvl w:val="1"/>
          <w:numId w:val="9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100" w:tooltip="Institute of Chartered Accountants of Scotland" w:history="1">
        <w:r w:rsidRPr="003036C3">
          <w:rPr>
            <w:rStyle w:val="Hyperlink"/>
            <w:rFonts w:ascii="Arial" w:hAnsi="Arial" w:cs="Arial"/>
            <w:color w:val="0B0080"/>
            <w:sz w:val="19"/>
            <w:szCs w:val="19"/>
            <w:u w:val="none"/>
          </w:rPr>
          <w:t>Institute of Chartered Accountants of Scotland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(ICAS) (designatory letters CA)</w:t>
      </w:r>
    </w:p>
    <w:p w:rsidR="008507FE" w:rsidRPr="003036C3" w:rsidRDefault="00192060" w:rsidP="00A6058D">
      <w:pPr>
        <w:numPr>
          <w:ilvl w:val="1"/>
          <w:numId w:val="92"/>
        </w:numPr>
        <w:shd w:val="clear" w:color="auto" w:fill="FFFFFF"/>
        <w:spacing w:before="100" w:beforeAutospacing="1" w:after="24" w:line="360" w:lineRule="atLeast"/>
        <w:ind w:left="768"/>
        <w:rPr>
          <w:rFonts w:ascii="Arial" w:hAnsi="Arial" w:cs="Arial"/>
          <w:color w:val="000000"/>
          <w:sz w:val="19"/>
          <w:szCs w:val="19"/>
        </w:rPr>
      </w:pPr>
      <w:hyperlink r:id="rId2101" w:tooltip="Chartered Accountants Ireland" w:history="1">
        <w:r w:rsidR="008507FE" w:rsidRPr="003036C3">
          <w:rPr>
            <w:rStyle w:val="Hyperlink"/>
            <w:rFonts w:ascii="Arial" w:hAnsi="Arial" w:cs="Arial"/>
            <w:color w:val="0B0080"/>
            <w:sz w:val="19"/>
            <w:szCs w:val="19"/>
            <w:u w:val="none"/>
          </w:rPr>
          <w:t>Chartered Accountants Ireland</w:t>
        </w:r>
      </w:hyperlink>
      <w:r w:rsidR="008507FE" w:rsidRPr="003036C3">
        <w:rPr>
          <w:rStyle w:val="apple-converted-space"/>
          <w:rFonts w:ascii="Arial" w:hAnsi="Arial" w:cs="Arial"/>
          <w:color w:val="000000"/>
          <w:sz w:val="19"/>
          <w:szCs w:val="19"/>
        </w:rPr>
        <w:t> </w:t>
      </w:r>
      <w:r w:rsidR="008507FE" w:rsidRPr="003036C3">
        <w:rPr>
          <w:rFonts w:ascii="Arial" w:hAnsi="Arial" w:cs="Arial"/>
          <w:color w:val="000000"/>
          <w:sz w:val="19"/>
          <w:szCs w:val="19"/>
        </w:rPr>
        <w:t>(CAI)</w:t>
      </w:r>
    </w:p>
    <w:p w:rsidR="008507FE" w:rsidRPr="003036C3" w:rsidRDefault="008507FE" w:rsidP="00A6058D">
      <w:pPr>
        <w:numPr>
          <w:ilvl w:val="1"/>
          <w:numId w:val="92"/>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a recognised equivalent body from another Commonwealth country (designatory letters being CA (name of country) e.g. CA (Canada))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hyperlink r:id="rId2102" w:tooltip="Chartered Certified Accountant" w:history="1">
        <w:r w:rsidRPr="003036C3">
          <w:rPr>
            <w:rStyle w:val="Hyperlink"/>
            <w:rFonts w:ascii="Arial" w:hAnsi="Arial" w:cs="Arial"/>
            <w:b/>
            <w:bCs/>
            <w:color w:val="0B0080"/>
            <w:sz w:val="19"/>
            <w:szCs w:val="19"/>
            <w:u w:val="none"/>
          </w:rPr>
          <w:t>Chartered Certified Accountant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2103" w:tooltip="Association of Chartered Certified Accountants" w:history="1">
        <w:r w:rsidRPr="003036C3">
          <w:rPr>
            <w:rStyle w:val="Hyperlink"/>
            <w:rFonts w:ascii="Arial" w:hAnsi="Arial" w:cs="Arial"/>
            <w:color w:val="0B0080"/>
            <w:sz w:val="19"/>
            <w:szCs w:val="19"/>
            <w:u w:val="none"/>
          </w:rPr>
          <w:t>Association of Chartered Certified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ACCA or FCCA).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Chartered Management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2104" w:tooltip="Chartered Institute of Management Accountants" w:history="1">
        <w:r w:rsidRPr="003036C3">
          <w:rPr>
            <w:rStyle w:val="Hyperlink"/>
            <w:rFonts w:ascii="Arial" w:hAnsi="Arial" w:cs="Arial"/>
            <w:color w:val="0B0080"/>
            <w:sz w:val="19"/>
            <w:szCs w:val="19"/>
            <w:u w:val="none"/>
          </w:rPr>
          <w:t>Chartered Institute of Management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ACMA or FCMA).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Chartered Public Finance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must be a member of the</w:t>
      </w:r>
      <w:r w:rsidRPr="003036C3">
        <w:rPr>
          <w:rStyle w:val="apple-converted-space"/>
          <w:rFonts w:ascii="Arial" w:hAnsi="Arial" w:cs="Arial"/>
          <w:color w:val="000000"/>
          <w:sz w:val="19"/>
          <w:szCs w:val="19"/>
        </w:rPr>
        <w:t> </w:t>
      </w:r>
      <w:hyperlink r:id="rId2105" w:tooltip="Chartered Institute of Public Finance and Accountancy" w:history="1">
        <w:r w:rsidRPr="003036C3">
          <w:rPr>
            <w:rStyle w:val="Hyperlink"/>
            <w:rFonts w:ascii="Arial" w:hAnsi="Arial" w:cs="Arial"/>
            <w:color w:val="0B0080"/>
            <w:sz w:val="19"/>
            <w:szCs w:val="19"/>
            <w:u w:val="none"/>
          </w:rPr>
          <w:t>Chartered Institute of Public Finance and Accountancy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CPFA).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lastRenderedPageBreak/>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International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w:t>
      </w:r>
      <w:r w:rsidRPr="003036C3">
        <w:rPr>
          <w:rStyle w:val="apple-converted-space"/>
          <w:rFonts w:ascii="Arial" w:hAnsi="Arial" w:cs="Arial"/>
          <w:color w:val="000000"/>
          <w:sz w:val="19"/>
          <w:szCs w:val="19"/>
        </w:rPr>
        <w:t> </w:t>
      </w:r>
      <w:hyperlink r:id="rId2106" w:tooltip="Association of International Accountants" w:history="1">
        <w:r w:rsidRPr="003036C3">
          <w:rPr>
            <w:rStyle w:val="Hyperlink"/>
            <w:rFonts w:ascii="Arial" w:hAnsi="Arial" w:cs="Arial"/>
            <w:color w:val="0B0080"/>
            <w:sz w:val="19"/>
            <w:szCs w:val="19"/>
            <w:u w:val="none"/>
          </w:rPr>
          <w:t>Association of International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AIAA or FAIA).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Incorporated Financial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w:t>
      </w:r>
      <w:r w:rsidRPr="003036C3">
        <w:rPr>
          <w:rStyle w:val="apple-converted-space"/>
          <w:rFonts w:ascii="Arial" w:hAnsi="Arial" w:cs="Arial"/>
          <w:color w:val="000000"/>
          <w:sz w:val="19"/>
          <w:szCs w:val="19"/>
        </w:rPr>
        <w:t> </w:t>
      </w:r>
      <w:hyperlink r:id="rId2107" w:tooltip="Institute of Financial Accountants" w:history="1">
        <w:r w:rsidRPr="003036C3">
          <w:rPr>
            <w:rStyle w:val="Hyperlink"/>
            <w:rFonts w:ascii="Arial" w:hAnsi="Arial" w:cs="Arial"/>
            <w:color w:val="0B0080"/>
            <w:sz w:val="19"/>
            <w:szCs w:val="19"/>
            <w:u w:val="none"/>
          </w:rPr>
          <w:t>Institute of Financial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AFA or FFA).</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Associate Professional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member of the Institute of Professional Accountants(designatory letters APA-UK or FPA).</w:t>
      </w:r>
      <w:hyperlink r:id="rId2108" w:anchor="cite_note-2" w:history="1">
        <w:r w:rsidRPr="003036C3">
          <w:rPr>
            <w:rStyle w:val="Hyperlink"/>
            <w:rFonts w:ascii="Arial" w:hAnsi="Arial" w:cs="Arial"/>
            <w:color w:val="0B0080"/>
            <w:sz w:val="19"/>
            <w:szCs w:val="19"/>
            <w:u w:val="none"/>
            <w:vertAlign w:val="superscript"/>
          </w:rPr>
          <w:t>[3]</w:t>
        </w:r>
      </w:hyperlink>
      <w:r w:rsidRPr="003036C3">
        <w:rPr>
          <w:rFonts w:ascii="Arial" w:hAnsi="Arial" w:cs="Arial"/>
          <w:color w:val="000000"/>
          <w:sz w:val="19"/>
          <w:szCs w:val="19"/>
          <w:vertAlign w:val="superscript"/>
        </w:rPr>
        <w:t>[</w:t>
      </w:r>
      <w:hyperlink r:id="rId2109" w:tooltip="Wikipedia:INDISCRIMINATE" w:history="1">
        <w:r w:rsidRPr="003036C3">
          <w:rPr>
            <w:rStyle w:val="Hyperlink"/>
            <w:rFonts w:ascii="Arial" w:hAnsi="Arial" w:cs="Arial"/>
            <w:i/>
            <w:iCs/>
            <w:color w:val="0B0080"/>
            <w:sz w:val="19"/>
            <w:szCs w:val="19"/>
            <w:u w:val="none"/>
            <w:vertAlign w:val="superscript"/>
          </w:rPr>
          <w:t>importance?</w:t>
        </w:r>
      </w:hyperlink>
      <w:r w:rsidRPr="003036C3">
        <w:rPr>
          <w:rFonts w:ascii="Arial" w:hAnsi="Arial" w:cs="Arial"/>
          <w:color w:val="000000"/>
          <w:sz w:val="19"/>
          <w:szCs w:val="19"/>
          <w:vertAlign w:val="superscript"/>
        </w:rPr>
        <w:t>]</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Certified Public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may be a member of the</w:t>
      </w:r>
      <w:r w:rsidRPr="003036C3">
        <w:rPr>
          <w:rStyle w:val="apple-converted-space"/>
          <w:rFonts w:ascii="Arial" w:hAnsi="Arial" w:cs="Arial"/>
          <w:color w:val="000000"/>
          <w:sz w:val="19"/>
          <w:szCs w:val="19"/>
        </w:rPr>
        <w:t> </w:t>
      </w:r>
      <w:hyperlink r:id="rId2110" w:tooltip="Association of Certified Public Accountants" w:history="1">
        <w:r w:rsidRPr="003036C3">
          <w:rPr>
            <w:rStyle w:val="Hyperlink"/>
            <w:rFonts w:ascii="Arial" w:hAnsi="Arial" w:cs="Arial"/>
            <w:color w:val="0B0080"/>
            <w:sz w:val="19"/>
            <w:szCs w:val="19"/>
            <w:u w:val="none"/>
          </w:rPr>
          <w:t>Association of 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AICPA or FCPA) or its equivalent in another country, and is usually designated as such after passing the</w:t>
      </w:r>
      <w:r w:rsidRPr="003036C3">
        <w:rPr>
          <w:rStyle w:val="apple-converted-space"/>
          <w:rFonts w:ascii="Arial" w:hAnsi="Arial" w:cs="Arial"/>
          <w:color w:val="000000"/>
          <w:sz w:val="19"/>
          <w:szCs w:val="19"/>
        </w:rPr>
        <w:t> </w:t>
      </w:r>
      <w:hyperlink r:id="rId2111" w:tooltip="Uniform Certified Public Accountant Examination" w:history="1">
        <w:r w:rsidRPr="003036C3">
          <w:rPr>
            <w:rStyle w:val="Hyperlink"/>
            <w:rFonts w:ascii="Arial" w:hAnsi="Arial" w:cs="Arial"/>
            <w:color w:val="0B0080"/>
            <w:sz w:val="19"/>
            <w:szCs w:val="19"/>
            <w:u w:val="none"/>
          </w:rPr>
          <w:t>Uniform Certified Public Accountant Examination</w:t>
        </w:r>
      </w:hyperlink>
      <w:r w:rsidRPr="003036C3">
        <w:rPr>
          <w:rFonts w:ascii="Arial" w:hAnsi="Arial" w:cs="Arial"/>
          <w:color w:val="000000"/>
          <w:sz w:val="19"/>
          <w:szCs w:val="19"/>
        </w:rPr>
        <w:t>.</w:t>
      </w:r>
    </w:p>
    <w:p w:rsidR="008507FE" w:rsidRPr="003036C3" w:rsidRDefault="008507FE" w:rsidP="00A6058D">
      <w:pPr>
        <w:numPr>
          <w:ilvl w:val="0"/>
          <w:numId w:val="92"/>
        </w:numPr>
        <w:shd w:val="clear" w:color="auto" w:fill="FFFFFF"/>
        <w:spacing w:before="100" w:beforeAutospacing="1" w:after="24" w:line="380" w:lineRule="atLeast"/>
        <w:ind w:left="384"/>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Public Accountant</w:t>
      </w:r>
      <w:r w:rsidRPr="003036C3">
        <w:rPr>
          <w:rStyle w:val="apple-converted-space"/>
          <w:rFonts w:ascii="Arial" w:hAnsi="Arial" w:cs="Arial"/>
          <w:color w:val="000000"/>
          <w:sz w:val="19"/>
          <w:szCs w:val="19"/>
        </w:rPr>
        <w:t> </w:t>
      </w:r>
      <w:r w:rsidRPr="003036C3">
        <w:rPr>
          <w:rFonts w:ascii="Arial" w:hAnsi="Arial" w:cs="Arial"/>
          <w:color w:val="000000"/>
          <w:sz w:val="19"/>
          <w:szCs w:val="19"/>
        </w:rPr>
        <w:t>may be a member of the</w:t>
      </w:r>
      <w:r w:rsidRPr="003036C3">
        <w:rPr>
          <w:rStyle w:val="apple-converted-space"/>
          <w:rFonts w:ascii="Arial" w:hAnsi="Arial" w:cs="Arial"/>
          <w:color w:val="000000"/>
          <w:sz w:val="19"/>
          <w:szCs w:val="19"/>
        </w:rPr>
        <w:t> </w:t>
      </w:r>
      <w:hyperlink r:id="rId2112" w:tooltip="Institute of Public Accountants" w:history="1">
        <w:r w:rsidRPr="003036C3">
          <w:rPr>
            <w:rStyle w:val="Hyperlink"/>
            <w:rFonts w:ascii="Arial" w:hAnsi="Arial" w:cs="Arial"/>
            <w:color w:val="0B0080"/>
            <w:sz w:val="19"/>
            <w:szCs w:val="19"/>
            <w:u w:val="none"/>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AIPA, MIPA or FIPA).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Excepting the Association of Certified Public Accountants, each of the above bodies admits members only after passing examinations and undergoing a period of relevant work experience. Once admitted, members are expected to comply with ethical guidelines and gain appropriate professional experience.</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Chartered, Chartered Certified, Chartered Public Finance, and International Accountants engaging in practice (i.e. selling services to the public rather than acting as an employee) must gain a "</w:t>
      </w:r>
      <w:r w:rsidR="0041011D" w:rsidRPr="003036C3">
        <w:rPr>
          <w:rFonts w:ascii="Arial" w:hAnsi="Arial" w:cs="Arial"/>
          <w:color w:val="000000"/>
          <w:sz w:val="19"/>
          <w:szCs w:val="19"/>
        </w:rPr>
        <w:t>practicing</w:t>
      </w:r>
      <w:r w:rsidRPr="003036C3">
        <w:rPr>
          <w:rFonts w:ascii="Arial" w:hAnsi="Arial" w:cs="Arial"/>
          <w:color w:val="000000"/>
          <w:sz w:val="19"/>
          <w:szCs w:val="19"/>
        </w:rPr>
        <w:t xml:space="preserve"> certificate" by meeting further requirements such as purchasing adequate insurance and undergoing inspections.</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ICAEW, ICAS, ICAI, ACCA, AIA and CIPFA are six statutory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RQB</w:t>
      </w:r>
      <w:r w:rsidRPr="003036C3">
        <w:rPr>
          <w:rStyle w:val="apple-converted-space"/>
          <w:rFonts w:ascii="Arial" w:hAnsi="Arial" w:cs="Arial"/>
          <w:color w:val="000000"/>
          <w:sz w:val="19"/>
          <w:szCs w:val="19"/>
        </w:rPr>
        <w:t> </w:t>
      </w:r>
      <w:r w:rsidRPr="003036C3">
        <w:rPr>
          <w:rFonts w:ascii="Arial" w:hAnsi="Arial" w:cs="Arial"/>
          <w:color w:val="000000"/>
          <w:sz w:val="19"/>
          <w:szCs w:val="19"/>
        </w:rPr>
        <w:t>Qualification Bodies in the UK. A member of one them may also become a</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Registered Auditor</w:t>
      </w:r>
      <w:r w:rsidRPr="003036C3">
        <w:rPr>
          <w:rStyle w:val="apple-converted-space"/>
          <w:rFonts w:ascii="Arial" w:hAnsi="Arial" w:cs="Arial"/>
          <w:color w:val="000000"/>
          <w:sz w:val="19"/>
          <w:szCs w:val="19"/>
        </w:rPr>
        <w:t> </w:t>
      </w:r>
      <w:r w:rsidRPr="003036C3">
        <w:rPr>
          <w:rFonts w:ascii="Arial" w:hAnsi="Arial" w:cs="Arial"/>
          <w:color w:val="000000"/>
          <w:sz w:val="19"/>
          <w:szCs w:val="19"/>
        </w:rPr>
        <w:t>in accordance with the Companies Act, providing they can demonstrate the necessary professional ability in that area and submit to regular inspection. It is illegal for any individual or firm that is not a Registered Auditor to perform a company audit.</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 xml:space="preserve">All six RQBs are listed under EU mutual recognition directives to </w:t>
      </w:r>
      <w:r w:rsidR="0041011D" w:rsidRPr="003036C3">
        <w:rPr>
          <w:rFonts w:ascii="Arial" w:hAnsi="Arial" w:cs="Arial"/>
          <w:color w:val="000000"/>
          <w:sz w:val="19"/>
          <w:szCs w:val="19"/>
        </w:rPr>
        <w:t>practice</w:t>
      </w:r>
      <w:r w:rsidRPr="003036C3">
        <w:rPr>
          <w:rFonts w:ascii="Arial" w:hAnsi="Arial" w:cs="Arial"/>
          <w:color w:val="000000"/>
          <w:sz w:val="19"/>
          <w:szCs w:val="19"/>
        </w:rPr>
        <w:t xml:space="preserve"> in 27 EU member states and individually entered into agreement with the Hong Kong Institute of Certified Public Accountants (HKICPA).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Further restrictions apply to accountants who carry out insolvency work.</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addition to the bodies above, technical qualifications are offered by the</w:t>
      </w:r>
      <w:r w:rsidRPr="003036C3">
        <w:rPr>
          <w:rStyle w:val="apple-converted-space"/>
          <w:rFonts w:ascii="Arial" w:hAnsi="Arial" w:cs="Arial"/>
          <w:color w:val="000000"/>
          <w:sz w:val="19"/>
          <w:szCs w:val="19"/>
        </w:rPr>
        <w:t> </w:t>
      </w:r>
      <w:hyperlink r:id="rId2113" w:tooltip="Association of Accounting Technicians" w:history="1">
        <w:r w:rsidRPr="003036C3">
          <w:rPr>
            <w:rStyle w:val="Hyperlink"/>
            <w:rFonts w:ascii="Arial" w:hAnsi="Arial" w:cs="Arial"/>
            <w:color w:val="0B0080"/>
            <w:sz w:val="19"/>
            <w:szCs w:val="19"/>
            <w:u w:val="none"/>
          </w:rPr>
          <w:t>Association of Accounting Technicians</w:t>
        </w:r>
      </w:hyperlink>
      <w:r w:rsidRPr="003036C3">
        <w:rPr>
          <w:rFonts w:ascii="Arial" w:hAnsi="Arial" w:cs="Arial"/>
          <w:color w:val="000000"/>
          <w:sz w:val="19"/>
          <w:szCs w:val="19"/>
        </w:rPr>
        <w:t>, ACCA and AIA, which are respectively called AAT Technician, CAT (</w:t>
      </w:r>
      <w:hyperlink r:id="rId2114" w:tooltip="Certified Accounting Technician" w:history="1">
        <w:r w:rsidRPr="003036C3">
          <w:rPr>
            <w:rStyle w:val="Hyperlink"/>
            <w:rFonts w:ascii="Arial" w:hAnsi="Arial" w:cs="Arial"/>
            <w:color w:val="0B0080"/>
            <w:sz w:val="19"/>
            <w:szCs w:val="19"/>
            <w:u w:val="none"/>
          </w:rPr>
          <w:t>Certified Accounting Technician</w:t>
        </w:r>
      </w:hyperlink>
      <w:r w:rsidRPr="003036C3">
        <w:rPr>
          <w:rFonts w:ascii="Arial" w:hAnsi="Arial" w:cs="Arial"/>
          <w:color w:val="000000"/>
          <w:sz w:val="19"/>
          <w:szCs w:val="19"/>
        </w:rPr>
        <w:t>) and IAT (International Accounting Technician).</w:t>
      </w:r>
    </w:p>
    <w:p w:rsidR="008507FE" w:rsidRPr="003036C3" w:rsidRDefault="008507FE" w:rsidP="008507FE">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Australia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Australia, there are three legally recognised professional accounting bodies: the</w:t>
      </w:r>
      <w:r w:rsidRPr="003036C3">
        <w:rPr>
          <w:rStyle w:val="apple-converted-space"/>
          <w:rFonts w:ascii="Arial" w:hAnsi="Arial" w:cs="Arial"/>
          <w:color w:val="000000"/>
          <w:sz w:val="19"/>
          <w:szCs w:val="19"/>
        </w:rPr>
        <w:t> </w:t>
      </w:r>
      <w:hyperlink r:id="rId2115" w:tooltip="Institute of Public Accountants" w:history="1">
        <w:r w:rsidRPr="003036C3">
          <w:rPr>
            <w:rStyle w:val="Hyperlink"/>
            <w:rFonts w:ascii="Arial" w:hAnsi="Arial" w:cs="Arial"/>
            <w:color w:val="0B0080"/>
            <w:sz w:val="19"/>
            <w:szCs w:val="19"/>
            <w:u w:val="none"/>
          </w:rPr>
          <w:t>Institute of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(IPA),</w:t>
      </w:r>
      <w:r w:rsidRPr="003036C3">
        <w:rPr>
          <w:rStyle w:val="apple-converted-space"/>
          <w:rFonts w:ascii="Arial" w:hAnsi="Arial" w:cs="Arial"/>
          <w:color w:val="000000"/>
          <w:sz w:val="19"/>
          <w:szCs w:val="19"/>
        </w:rPr>
        <w:t> </w:t>
      </w:r>
      <w:hyperlink r:id="rId2116" w:tooltip="CPA Australia" w:history="1">
        <w:r w:rsidRPr="003036C3">
          <w:rPr>
            <w:rStyle w:val="Hyperlink"/>
            <w:rFonts w:ascii="Arial" w:hAnsi="Arial" w:cs="Arial"/>
            <w:color w:val="0B0080"/>
            <w:sz w:val="19"/>
            <w:szCs w:val="19"/>
            <w:u w:val="none"/>
          </w:rPr>
          <w:t>CPA Australia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(CPA) and the</w:t>
      </w:r>
      <w:r w:rsidRPr="003036C3">
        <w:rPr>
          <w:rStyle w:val="apple-converted-space"/>
          <w:rFonts w:ascii="Arial" w:hAnsi="Arial" w:cs="Arial"/>
          <w:color w:val="000000"/>
          <w:sz w:val="19"/>
          <w:szCs w:val="19"/>
        </w:rPr>
        <w:t> </w:t>
      </w:r>
      <w:hyperlink r:id="rId2117" w:tooltip="Institute of Chartered Accountants of Australia" w:history="1">
        <w:r w:rsidRPr="003036C3">
          <w:rPr>
            <w:rStyle w:val="Hyperlink"/>
            <w:rFonts w:ascii="Arial" w:hAnsi="Arial" w:cs="Arial"/>
            <w:color w:val="0B0080"/>
            <w:sz w:val="19"/>
            <w:szCs w:val="19"/>
            <w:u w:val="none"/>
          </w:rPr>
          <w:t>Institute of Chartered Accountants of Australia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(ICAA).</w:t>
      </w:r>
    </w:p>
    <w:p w:rsidR="008507FE" w:rsidRPr="003036C3" w:rsidRDefault="008507FE" w:rsidP="008507FE">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lastRenderedPageBreak/>
        <w:t>Canada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Canada, there are four recognized accounting bodies: the</w:t>
      </w:r>
      <w:r w:rsidRPr="003036C3">
        <w:rPr>
          <w:rStyle w:val="apple-converted-space"/>
          <w:rFonts w:ascii="Arial" w:hAnsi="Arial" w:cs="Arial"/>
          <w:color w:val="000000"/>
          <w:sz w:val="19"/>
          <w:szCs w:val="19"/>
        </w:rPr>
        <w:t> </w:t>
      </w:r>
      <w:hyperlink r:id="rId2118" w:tooltip="Canadian Institute of Chartered Accountants" w:history="1">
        <w:r w:rsidRPr="003036C3">
          <w:rPr>
            <w:rStyle w:val="Hyperlink"/>
            <w:rFonts w:ascii="Arial" w:hAnsi="Arial" w:cs="Arial"/>
            <w:color w:val="0B0080"/>
            <w:sz w:val="19"/>
            <w:szCs w:val="19"/>
            <w:u w:val="none"/>
          </w:rPr>
          <w:t>Canadian Institute of Chartered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(CA) and the provincial and territorial CA Institutes, the</w:t>
      </w:r>
      <w:r w:rsidRPr="003036C3">
        <w:rPr>
          <w:rStyle w:val="apple-converted-space"/>
          <w:rFonts w:ascii="Arial" w:hAnsi="Arial" w:cs="Arial"/>
          <w:color w:val="000000"/>
          <w:sz w:val="19"/>
          <w:szCs w:val="19"/>
        </w:rPr>
        <w:t> </w:t>
      </w:r>
      <w:hyperlink r:id="rId2119" w:tooltip="Society of Management Accountants of Canada" w:history="1">
        <w:r w:rsidRPr="003036C3">
          <w:rPr>
            <w:rStyle w:val="Hyperlink"/>
            <w:rFonts w:ascii="Arial" w:hAnsi="Arial" w:cs="Arial"/>
            <w:color w:val="0B0080"/>
            <w:sz w:val="19"/>
            <w:szCs w:val="19"/>
            <w:u w:val="none"/>
          </w:rPr>
          <w:t>Society of Management Accountants of Canada</w:t>
        </w:r>
      </w:hyperlink>
      <w:r w:rsidRPr="003036C3">
        <w:rPr>
          <w:rFonts w:ascii="Arial" w:hAnsi="Arial" w:cs="Arial"/>
          <w:color w:val="000000"/>
          <w:sz w:val="19"/>
          <w:szCs w:val="19"/>
        </w:rPr>
        <w:t>, also known as the Certified Management Accountants (CMA),</w:t>
      </w:r>
      <w:r w:rsidRPr="003036C3">
        <w:rPr>
          <w:rStyle w:val="apple-converted-space"/>
          <w:rFonts w:ascii="Arial" w:hAnsi="Arial" w:cs="Arial"/>
          <w:color w:val="000000"/>
          <w:sz w:val="19"/>
          <w:szCs w:val="19"/>
        </w:rPr>
        <w:t> </w:t>
      </w:r>
      <w:hyperlink r:id="rId2120" w:tooltip="Certified General Accountant" w:history="1">
        <w:r w:rsidRPr="003036C3">
          <w:rPr>
            <w:rStyle w:val="Hyperlink"/>
            <w:rFonts w:ascii="Arial" w:hAnsi="Arial" w:cs="Arial"/>
            <w:color w:val="0B0080"/>
            <w:sz w:val="19"/>
            <w:szCs w:val="19"/>
            <w:u w:val="none"/>
          </w:rPr>
          <w:t>the Certified General Accountants Association of Canada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(CGA), and the Society of Professional Accountants of Canada (RPA). CA and CGA were created by Acts of Parliament in 1902 and 1913 respectively, CMA was established in 1920 and RPA in 1938.</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 CA program is the most focused on public accounting and most candidates obtain auditing experience from public accounting firms, although recent changes allow candidates to obtain their experience requirements in industry at companies that have been accredited for training CAs; the CMA program focuses in management accounting, but also provides a general approach to financial accounting and tax; the CGA program takes a general approach allowing candidates to focus in their own financial career choices. The CA and CMA programs require a candidate to obtain a degree as a program entry requirement. The CGA program requires a degree as an exit requirement prior to certification.</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Auditing and public accounting are regulated by the provinces. In</w:t>
      </w:r>
      <w:r w:rsidRPr="003036C3">
        <w:rPr>
          <w:rStyle w:val="apple-converted-space"/>
          <w:rFonts w:ascii="Arial" w:hAnsi="Arial" w:cs="Arial"/>
          <w:color w:val="000000"/>
          <w:sz w:val="19"/>
          <w:szCs w:val="19"/>
        </w:rPr>
        <w:t> </w:t>
      </w:r>
      <w:hyperlink r:id="rId2121" w:tooltip="British Columbia" w:history="1">
        <w:r w:rsidRPr="003036C3">
          <w:rPr>
            <w:rStyle w:val="Hyperlink"/>
            <w:rFonts w:ascii="Arial" w:hAnsi="Arial" w:cs="Arial"/>
            <w:color w:val="0B0080"/>
            <w:sz w:val="19"/>
            <w:szCs w:val="19"/>
            <w:u w:val="none"/>
          </w:rPr>
          <w:t>British Columbia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122" w:tooltip="Prince Edward Island" w:history="1">
        <w:r w:rsidRPr="003036C3">
          <w:rPr>
            <w:rStyle w:val="Hyperlink"/>
            <w:rFonts w:ascii="Arial" w:hAnsi="Arial" w:cs="Arial"/>
            <w:color w:val="0B0080"/>
            <w:sz w:val="19"/>
            <w:szCs w:val="19"/>
            <w:u w:val="none"/>
          </w:rPr>
          <w:t>Prince Edward Island</w:t>
        </w:r>
      </w:hyperlink>
      <w:r w:rsidRPr="003036C3">
        <w:rPr>
          <w:rFonts w:ascii="Arial" w:hAnsi="Arial" w:cs="Arial"/>
          <w:color w:val="000000"/>
          <w:sz w:val="19"/>
          <w:szCs w:val="19"/>
        </w:rPr>
        <w:t>, CAs and CGAs have equal status regarding public accounting and auditing; In the rest of</w:t>
      </w:r>
      <w:r w:rsidRPr="003036C3">
        <w:rPr>
          <w:rStyle w:val="apple-converted-space"/>
          <w:rFonts w:ascii="Arial" w:hAnsi="Arial" w:cs="Arial"/>
          <w:color w:val="000000"/>
          <w:sz w:val="19"/>
          <w:szCs w:val="19"/>
        </w:rPr>
        <w:t> </w:t>
      </w:r>
      <w:hyperlink r:id="rId2123" w:tooltip="Canada" w:history="1">
        <w:r w:rsidRPr="003036C3">
          <w:rPr>
            <w:rStyle w:val="Hyperlink"/>
            <w:rFonts w:ascii="Arial" w:hAnsi="Arial" w:cs="Arial"/>
            <w:color w:val="0B0080"/>
            <w:sz w:val="19"/>
            <w:szCs w:val="19"/>
            <w:u w:val="none"/>
          </w:rPr>
          <w:t>Canada</w:t>
        </w:r>
      </w:hyperlink>
      <w:r w:rsidRPr="003036C3">
        <w:rPr>
          <w:rFonts w:ascii="Arial" w:hAnsi="Arial" w:cs="Arial"/>
          <w:color w:val="000000"/>
          <w:sz w:val="19"/>
          <w:szCs w:val="19"/>
        </w:rPr>
        <w:t>, CAs, CMAs, and CGAs are considered equivalents pursuant to provincial and territorial legislation. However, in practice, most public accounting and auditing in Canada is performed by CAs.</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As of 2006, the Chartered Certified Accountant (</w:t>
      </w:r>
      <w:hyperlink r:id="rId2124" w:tooltip="Association of Chartered Certified Accountants" w:history="1">
        <w:r w:rsidRPr="003036C3">
          <w:rPr>
            <w:rStyle w:val="Hyperlink"/>
            <w:rFonts w:ascii="Arial" w:hAnsi="Arial" w:cs="Arial"/>
            <w:color w:val="0B0080"/>
            <w:sz w:val="19"/>
            <w:szCs w:val="19"/>
            <w:u w:val="none"/>
          </w:rPr>
          <w:t>ACCA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FCCA) is also recognized by the Canadian government as an eligible qualification to audit federal government institutions in Canada. Furthermore, The Canadian branch of</w:t>
      </w:r>
      <w:r w:rsidRPr="003036C3">
        <w:rPr>
          <w:rStyle w:val="apple-converted-space"/>
          <w:rFonts w:ascii="Arial" w:hAnsi="Arial" w:cs="Arial"/>
          <w:color w:val="000000"/>
          <w:sz w:val="19"/>
          <w:szCs w:val="19"/>
        </w:rPr>
        <w:t> </w:t>
      </w:r>
      <w:hyperlink r:id="rId2125" w:tooltip="Association of Chartered Certified Accountants" w:history="1">
        <w:r w:rsidRPr="003036C3">
          <w:rPr>
            <w:rStyle w:val="Hyperlink"/>
            <w:rFonts w:ascii="Arial" w:hAnsi="Arial" w:cs="Arial"/>
            <w:color w:val="0B0080"/>
            <w:sz w:val="19"/>
            <w:szCs w:val="19"/>
            <w:u w:val="none"/>
          </w:rPr>
          <w:t>ACCA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pursuing recognition for statutory audit purposes in the province of Ontario under the province's Public Accounting Act of 2004.</w:t>
      </w:r>
    </w:p>
    <w:p w:rsidR="008507FE" w:rsidRPr="003036C3" w:rsidRDefault="008507FE" w:rsidP="008507FE">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t>New Zealand</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New Zealand, there are two local accountancy bodies the</w:t>
      </w:r>
      <w:r w:rsidRPr="003036C3">
        <w:rPr>
          <w:rStyle w:val="apple-converted-space"/>
          <w:rFonts w:ascii="Arial" w:hAnsi="Arial" w:cs="Arial"/>
          <w:color w:val="000000"/>
          <w:sz w:val="19"/>
          <w:szCs w:val="19"/>
        </w:rPr>
        <w:t> </w:t>
      </w:r>
      <w:hyperlink r:id="rId2126" w:tooltip="New Zealand Institute of Chartered Accountants" w:history="1">
        <w:r w:rsidRPr="003036C3">
          <w:rPr>
            <w:rStyle w:val="Hyperlink"/>
            <w:rFonts w:ascii="Arial" w:hAnsi="Arial" w:cs="Arial"/>
            <w:color w:val="0B0080"/>
            <w:sz w:val="19"/>
            <w:szCs w:val="19"/>
            <w:u w:val="none"/>
          </w:rPr>
          <w:t>New Zealand Institute of Chartered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(NZICA) and the New Zealand Association of Certified Public Accountants (NZACPA) the operating name of New Zealand Association of Accountants Inc (NZAA).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 xml:space="preserve">To audit public companies an individual must be a member of either the NZICA or an otherwise gazetted body. Chartered Certified Accountant (Association of Chartered Certified Accountants or FCCA) qualification has also been gazetted </w:t>
      </w:r>
      <w:r w:rsidR="0041011D" w:rsidRPr="003036C3">
        <w:rPr>
          <w:rFonts w:ascii="Arial" w:hAnsi="Arial" w:cs="Arial"/>
          <w:color w:val="000000"/>
          <w:sz w:val="19"/>
          <w:szCs w:val="19"/>
        </w:rPr>
        <w:t>under)</w:t>
      </w:r>
      <w:r w:rsidRPr="003036C3">
        <w:rPr>
          <w:rFonts w:ascii="Arial" w:hAnsi="Arial" w:cs="Arial"/>
          <w:color w:val="000000"/>
          <w:sz w:val="19"/>
          <w:szCs w:val="19"/>
        </w:rPr>
        <w:t>. An ACCA member can practice as long as they hold an ACCA public practice certificate (with audit qualification) in their country of origin.</w:t>
      </w:r>
    </w:p>
    <w:p w:rsidR="008507FE" w:rsidRPr="003036C3" w:rsidRDefault="008507FE" w:rsidP="008507FE">
      <w:pPr>
        <w:pStyle w:val="Heading3"/>
        <w:shd w:val="clear" w:color="auto" w:fill="FFFFFF"/>
        <w:spacing w:before="0" w:after="72" w:line="380" w:lineRule="atLeast"/>
        <w:rPr>
          <w:rFonts w:ascii="Arial" w:hAnsi="Arial" w:cs="Arial"/>
          <w:color w:val="000000"/>
          <w:sz w:val="19"/>
          <w:szCs w:val="19"/>
        </w:rPr>
      </w:pPr>
      <w:r w:rsidRPr="003036C3">
        <w:rPr>
          <w:rStyle w:val="mw-headline"/>
          <w:rFonts w:ascii="Arial" w:hAnsi="Arial" w:cs="Arial"/>
          <w:color w:val="000000"/>
          <w:sz w:val="19"/>
          <w:szCs w:val="19"/>
        </w:rPr>
        <w:lastRenderedPageBreak/>
        <w:t>Sri Lanka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Sri Lanka, a chartered accountant must be a member of the</w:t>
      </w:r>
      <w:r w:rsidRPr="003036C3">
        <w:rPr>
          <w:rStyle w:val="apple-converted-space"/>
          <w:rFonts w:ascii="Arial" w:hAnsi="Arial" w:cs="Arial"/>
          <w:color w:val="000000"/>
          <w:sz w:val="19"/>
          <w:szCs w:val="19"/>
        </w:rPr>
        <w:t> </w:t>
      </w:r>
      <w:hyperlink r:id="rId2127" w:tooltip="Institute of Chartered Accountants of Sri Lanka" w:history="1">
        <w:r w:rsidRPr="003036C3">
          <w:rPr>
            <w:rStyle w:val="Hyperlink"/>
            <w:rFonts w:ascii="Arial" w:hAnsi="Arial" w:cs="Arial"/>
            <w:color w:val="0B0080"/>
            <w:sz w:val="19"/>
            <w:szCs w:val="19"/>
            <w:u w:val="none"/>
          </w:rPr>
          <w:t>Institute of Chartered Accountants of Sri Lanka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(designatory letters ACA or FCA), therefore it is the sole local accountancy body. To audit public companies an individual must be a member of the ICASL.</w:t>
      </w:r>
    </w:p>
    <w:p w:rsidR="008507FE" w:rsidRPr="003036C3" w:rsidRDefault="008507FE" w:rsidP="0041011D">
      <w:pPr>
        <w:pStyle w:val="Heading2"/>
        <w:shd w:val="clear" w:color="auto" w:fill="FFFFFF"/>
        <w:spacing w:before="0" w:beforeAutospacing="0" w:after="144" w:afterAutospacing="0" w:line="380" w:lineRule="atLeast"/>
        <w:rPr>
          <w:rFonts w:cs="Arial"/>
          <w:bCs w:val="0"/>
          <w:color w:val="000000"/>
          <w:sz w:val="19"/>
          <w:szCs w:val="19"/>
        </w:rPr>
      </w:pPr>
      <w:bookmarkStart w:id="188" w:name="_Toc327804802"/>
      <w:r w:rsidRPr="003036C3">
        <w:rPr>
          <w:rStyle w:val="mw-headline"/>
          <w:rFonts w:cs="Arial"/>
          <w:bCs w:val="0"/>
          <w:color w:val="000000"/>
          <w:sz w:val="19"/>
          <w:szCs w:val="19"/>
        </w:rPr>
        <w:t>Austria</w:t>
      </w:r>
      <w:bookmarkEnd w:id="188"/>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Austria the accountancy profession is regulated by the Bilanzbuchhaltungsgesetz 2006 (BibuG – Management Accountancy Law).</w:t>
      </w:r>
    </w:p>
    <w:p w:rsidR="008507FE" w:rsidRPr="003036C3" w:rsidRDefault="008507FE" w:rsidP="0041011D">
      <w:pPr>
        <w:pStyle w:val="Heading2"/>
        <w:shd w:val="clear" w:color="auto" w:fill="FFFFFF"/>
        <w:spacing w:before="0" w:beforeAutospacing="0" w:after="144" w:afterAutospacing="0" w:line="380" w:lineRule="atLeast"/>
        <w:rPr>
          <w:rFonts w:cs="Arial"/>
          <w:bCs w:val="0"/>
          <w:color w:val="000000"/>
          <w:sz w:val="19"/>
          <w:szCs w:val="19"/>
        </w:rPr>
      </w:pPr>
      <w:bookmarkStart w:id="189" w:name="_Toc327804803"/>
      <w:r w:rsidRPr="003036C3">
        <w:rPr>
          <w:rStyle w:val="mw-headline"/>
          <w:rFonts w:cs="Arial"/>
          <w:bCs w:val="0"/>
          <w:color w:val="000000"/>
          <w:sz w:val="19"/>
          <w:szCs w:val="19"/>
        </w:rPr>
        <w:t>Hong Kong</w:t>
      </w:r>
      <w:bookmarkEnd w:id="189"/>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128" w:tooltip="Hong Kong" w:history="1">
        <w:r w:rsidRPr="003036C3">
          <w:rPr>
            <w:rStyle w:val="Hyperlink"/>
            <w:rFonts w:ascii="Arial" w:hAnsi="Arial" w:cs="Arial"/>
            <w:color w:val="0B0080"/>
            <w:sz w:val="19"/>
            <w:szCs w:val="19"/>
            <w:u w:val="none"/>
          </w:rPr>
          <w:t>Hong Kong</w:t>
        </w:r>
      </w:hyperlink>
      <w:r w:rsidRPr="003036C3">
        <w:rPr>
          <w:rFonts w:ascii="Arial" w:hAnsi="Arial" w:cs="Arial"/>
          <w:color w:val="000000"/>
          <w:sz w:val="19"/>
          <w:szCs w:val="19"/>
        </w:rPr>
        <w:t>, the accountancy industry is regulated by the</w:t>
      </w:r>
      <w:r w:rsidRPr="003036C3">
        <w:rPr>
          <w:rStyle w:val="apple-converted-space"/>
          <w:rFonts w:ascii="Arial" w:hAnsi="Arial" w:cs="Arial"/>
          <w:color w:val="000000"/>
          <w:sz w:val="19"/>
          <w:szCs w:val="19"/>
        </w:rPr>
        <w:t> </w:t>
      </w:r>
      <w:hyperlink r:id="rId2129" w:tooltip="HKICPA" w:history="1">
        <w:r w:rsidRPr="003036C3">
          <w:rPr>
            <w:rStyle w:val="Hyperlink"/>
            <w:rFonts w:ascii="Arial" w:hAnsi="Arial" w:cs="Arial"/>
            <w:color w:val="0B0080"/>
            <w:sz w:val="19"/>
            <w:szCs w:val="19"/>
            <w:u w:val="none"/>
          </w:rPr>
          <w:t>HKICPA</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under the Professional Accountants Ordinance (Chapter 50, Laws of</w:t>
      </w:r>
      <w:r w:rsidRPr="003036C3">
        <w:rPr>
          <w:rStyle w:val="apple-converted-space"/>
          <w:rFonts w:ascii="Arial" w:hAnsi="Arial" w:cs="Arial"/>
          <w:color w:val="000000"/>
          <w:sz w:val="19"/>
          <w:szCs w:val="19"/>
        </w:rPr>
        <w:t> </w:t>
      </w:r>
      <w:hyperlink r:id="rId2130" w:tooltip="Hong Kong" w:history="1">
        <w:r w:rsidRPr="003036C3">
          <w:rPr>
            <w:rStyle w:val="Hyperlink"/>
            <w:rFonts w:ascii="Arial" w:hAnsi="Arial" w:cs="Arial"/>
            <w:color w:val="0B0080"/>
            <w:sz w:val="19"/>
            <w:szCs w:val="19"/>
            <w:u w:val="none"/>
          </w:rPr>
          <w:t>Hong Kong</w:t>
        </w:r>
      </w:hyperlink>
      <w:r w:rsidRPr="003036C3">
        <w:rPr>
          <w:rFonts w:ascii="Arial" w:hAnsi="Arial" w:cs="Arial"/>
          <w:color w:val="000000"/>
          <w:sz w:val="19"/>
          <w:szCs w:val="19"/>
        </w:rPr>
        <w:t>). The auditing industry for limited companies is regulated under the Companies Ordinance (Chapter 32, Laws of</w:t>
      </w:r>
      <w:r w:rsidRPr="003036C3">
        <w:rPr>
          <w:rStyle w:val="apple-converted-space"/>
          <w:rFonts w:ascii="Arial" w:hAnsi="Arial" w:cs="Arial"/>
          <w:color w:val="000000"/>
          <w:sz w:val="19"/>
          <w:szCs w:val="19"/>
        </w:rPr>
        <w:t> </w:t>
      </w:r>
      <w:hyperlink r:id="rId2131" w:tooltip="Hong Kong" w:history="1">
        <w:r w:rsidRPr="003036C3">
          <w:rPr>
            <w:rStyle w:val="Hyperlink"/>
            <w:rFonts w:ascii="Arial" w:hAnsi="Arial" w:cs="Arial"/>
            <w:color w:val="0B0080"/>
            <w:sz w:val="19"/>
            <w:szCs w:val="19"/>
            <w:u w:val="none"/>
          </w:rPr>
          <w:t>Hong Kong</w:t>
        </w:r>
      </w:hyperlink>
      <w:r w:rsidRPr="003036C3">
        <w:rPr>
          <w:rFonts w:ascii="Arial" w:hAnsi="Arial" w:cs="Arial"/>
          <w:color w:val="000000"/>
          <w:sz w:val="19"/>
          <w:szCs w:val="19"/>
        </w:rPr>
        <w:t>), and other ordinances such as the securities and futures ordinance, the listing rules, etc.</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HKICPA terminated all recognition of oversea bodies in 2005 for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accreditation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under professional accountants ordinance. In general, all British RQBs except for CIPFA were re-accredited. Please refer to HKICPA for latest recognition.</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b/>
          <w:bCs/>
          <w:color w:val="000000"/>
          <w:sz w:val="19"/>
          <w:szCs w:val="19"/>
        </w:rPr>
        <w:t>Removal of requirement for a qualified accountant in the Listing Rules of Hong Kong</w:t>
      </w:r>
      <w:r w:rsidRPr="003036C3">
        <w:rPr>
          <w:rFonts w:ascii="Arial" w:hAnsi="Arial" w:cs="Arial"/>
          <w:color w:val="000000"/>
          <w:sz w:val="19"/>
          <w:szCs w:val="19"/>
        </w:rPr>
        <w:br/>
        <w:t>In November 2008, the Stock Exchange of Hong Kong Limited has removed the requirement for a qualified accountant from the listing rules but expanded the Code Provisions in the Code on Corporate Governance Practices regarding internal controls to make specific references to the responsibility of the directors to conduct an annual review of the adequacy of staffing of the financial reporting function and the oversight role of the audit committee.</w:t>
      </w:r>
    </w:p>
    <w:p w:rsidR="008507FE" w:rsidRPr="003036C3" w:rsidRDefault="008507FE" w:rsidP="0041011D">
      <w:pPr>
        <w:pStyle w:val="Heading2"/>
        <w:shd w:val="clear" w:color="auto" w:fill="FFFFFF"/>
        <w:spacing w:before="0" w:beforeAutospacing="0" w:after="144" w:afterAutospacing="0" w:line="380" w:lineRule="atLeast"/>
        <w:rPr>
          <w:rFonts w:cs="Arial"/>
          <w:bCs w:val="0"/>
          <w:color w:val="000000"/>
          <w:sz w:val="19"/>
          <w:szCs w:val="19"/>
        </w:rPr>
      </w:pPr>
      <w:bookmarkStart w:id="190" w:name="_Toc327804804"/>
      <w:r w:rsidRPr="003036C3">
        <w:rPr>
          <w:rStyle w:val="mw-headline"/>
          <w:rFonts w:cs="Arial"/>
          <w:bCs w:val="0"/>
          <w:color w:val="000000"/>
          <w:sz w:val="19"/>
          <w:szCs w:val="19"/>
        </w:rPr>
        <w:t>Portugal</w:t>
      </w:r>
      <w:bookmarkEnd w:id="190"/>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Portugal, there are two accountancy qualifications: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Técnicos Oficiais de Contas</w:t>
      </w:r>
      <w:r w:rsidRPr="003036C3">
        <w:rPr>
          <w:rStyle w:val="apple-converted-space"/>
          <w:rFonts w:ascii="Arial" w:hAnsi="Arial" w:cs="Arial"/>
          <w:color w:val="000000"/>
          <w:sz w:val="19"/>
          <w:szCs w:val="19"/>
        </w:rPr>
        <w:t> </w:t>
      </w:r>
      <w:r w:rsidRPr="003036C3">
        <w:rPr>
          <w:rFonts w:ascii="Arial" w:hAnsi="Arial" w:cs="Arial"/>
          <w:color w:val="000000"/>
          <w:sz w:val="19"/>
          <w:szCs w:val="19"/>
        </w:rPr>
        <w:t>(TOC), responsible for producing accounting and tax information, and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Revisor Oficial de Contas</w:t>
      </w:r>
      <w:r w:rsidRPr="003036C3">
        <w:rPr>
          <w:rStyle w:val="apple-converted-space"/>
          <w:rFonts w:ascii="Arial" w:hAnsi="Arial" w:cs="Arial"/>
          <w:color w:val="000000"/>
          <w:sz w:val="19"/>
          <w:szCs w:val="19"/>
        </w:rPr>
        <w:t> </w:t>
      </w:r>
      <w:r w:rsidRPr="003036C3">
        <w:rPr>
          <w:rFonts w:ascii="Arial" w:hAnsi="Arial" w:cs="Arial"/>
          <w:color w:val="000000"/>
          <w:sz w:val="19"/>
          <w:szCs w:val="19"/>
        </w:rPr>
        <w:t>(ROC), more related to auditing practices. The TOC certification is exclusively awarded by the professional organization</w:t>
      </w:r>
      <w:r w:rsidRPr="003036C3">
        <w:rPr>
          <w:rStyle w:val="apple-converted-space"/>
          <w:rFonts w:ascii="Arial" w:hAnsi="Arial" w:cs="Arial"/>
          <w:color w:val="000000"/>
          <w:sz w:val="19"/>
          <w:szCs w:val="19"/>
        </w:rPr>
        <w:t> </w:t>
      </w:r>
      <w:hyperlink r:id="rId2132" w:tooltip="Ordem dos Técnicos Oficiais de Contas" w:history="1">
        <w:r w:rsidRPr="003036C3">
          <w:rPr>
            <w:rStyle w:val="Hyperlink"/>
            <w:rFonts w:ascii="Arial" w:hAnsi="Arial" w:cs="Arial"/>
            <w:i/>
            <w:iCs/>
            <w:color w:val="0B0080"/>
            <w:sz w:val="19"/>
            <w:szCs w:val="19"/>
            <w:u w:val="none"/>
          </w:rPr>
          <w:t>Ordem dos Técnicos Oficiais de Contas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(OTOC), and the certification to become an auditor is awarded by another professional organization,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Ordem dos Revisores Oficiais de Contas</w:t>
      </w:r>
      <w:r w:rsidRPr="003036C3">
        <w:rPr>
          <w:rFonts w:ascii="Arial" w:hAnsi="Arial" w:cs="Arial"/>
          <w:color w:val="000000"/>
          <w:sz w:val="19"/>
          <w:szCs w:val="19"/>
        </w:rPr>
        <w:t>(OROC).</w:t>
      </w:r>
      <w:hyperlink r:id="rId2133" w:anchor="cite_note-3" w:history="1">
        <w:r w:rsidRPr="003036C3">
          <w:rPr>
            <w:rStyle w:val="Hyperlink"/>
            <w:rFonts w:ascii="Arial" w:hAnsi="Arial" w:cs="Arial"/>
            <w:color w:val="0B0080"/>
            <w:sz w:val="19"/>
            <w:szCs w:val="19"/>
            <w:u w:val="none"/>
            <w:vertAlign w:val="superscript"/>
          </w:rPr>
          <w:t>[4]</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general, accountants or auditors accredited by OTOC or OROC are individuals with</w:t>
      </w:r>
      <w:r w:rsidRPr="003036C3">
        <w:rPr>
          <w:rStyle w:val="apple-converted-space"/>
          <w:rFonts w:ascii="Arial" w:hAnsi="Arial" w:cs="Arial"/>
          <w:color w:val="000000"/>
          <w:sz w:val="19"/>
          <w:szCs w:val="19"/>
        </w:rPr>
        <w:t> </w:t>
      </w:r>
      <w:hyperlink r:id="rId2134" w:tooltip="University" w:history="1">
        <w:r w:rsidRPr="003036C3">
          <w:rPr>
            <w:rStyle w:val="Hyperlink"/>
            <w:rFonts w:ascii="Arial" w:hAnsi="Arial" w:cs="Arial"/>
            <w:color w:val="0B0080"/>
            <w:sz w:val="19"/>
            <w:szCs w:val="19"/>
            <w:u w:val="none"/>
          </w:rPr>
          <w:t>university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graduation diplomas in business management, economics, mathematics or law who, after further studies, applied for an exam and received the certification to be a TOC or ROC. That certification is only received after a 1-year (TOC) or 3-years (ROC) internship. Any </w:t>
      </w:r>
      <w:r w:rsidRPr="003036C3">
        <w:rPr>
          <w:rFonts w:ascii="Arial" w:hAnsi="Arial" w:cs="Arial"/>
          <w:color w:val="000000"/>
          <w:sz w:val="19"/>
          <w:szCs w:val="19"/>
        </w:rPr>
        <w:lastRenderedPageBreak/>
        <w:t>citizen having a</w:t>
      </w:r>
      <w:r w:rsidRPr="003036C3">
        <w:rPr>
          <w:rStyle w:val="apple-converted-space"/>
          <w:rFonts w:ascii="Arial" w:hAnsi="Arial" w:cs="Arial"/>
          <w:color w:val="000000"/>
          <w:sz w:val="19"/>
          <w:szCs w:val="19"/>
        </w:rPr>
        <w:t> </w:t>
      </w:r>
      <w:hyperlink r:id="rId2135" w:tooltip="Polytechnic (Portugal)" w:history="1">
        <w:r w:rsidRPr="003036C3">
          <w:rPr>
            <w:rStyle w:val="Hyperlink"/>
            <w:rFonts w:ascii="Arial" w:hAnsi="Arial" w:cs="Arial"/>
            <w:color w:val="0B0080"/>
            <w:sz w:val="19"/>
            <w:szCs w:val="19"/>
            <w:u w:val="none"/>
          </w:rPr>
          <w:t>polytechnic</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degree as</w:t>
      </w:r>
      <w:r w:rsidRPr="003036C3">
        <w:rPr>
          <w:rStyle w:val="apple-converted-space"/>
          <w:rFonts w:ascii="Arial" w:hAnsi="Arial" w:cs="Arial"/>
          <w:color w:val="000000"/>
          <w:sz w:val="19"/>
          <w:szCs w:val="19"/>
        </w:rPr>
        <w:t> </w:t>
      </w:r>
      <w:hyperlink r:id="rId2136" w:tooltip="Accounting technician" w:history="1">
        <w:r w:rsidRPr="003036C3">
          <w:rPr>
            <w:rStyle w:val="Hyperlink"/>
            <w:rFonts w:ascii="Arial" w:hAnsi="Arial" w:cs="Arial"/>
            <w:color w:val="0B0080"/>
            <w:sz w:val="19"/>
            <w:szCs w:val="19"/>
            <w:u w:val="none"/>
          </w:rPr>
          <w:t>accounting technician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also entitled to apply for the exam and certification at the OTOC.</w:t>
      </w:r>
      <w:r w:rsidR="00304330" w:rsidRPr="003036C3">
        <w:rPr>
          <w:rFonts w:ascii="Arial" w:hAnsi="Arial" w:cs="Arial"/>
          <w:color w:val="000000"/>
          <w:sz w:val="19"/>
          <w:szCs w:val="19"/>
        </w:rPr>
        <w:t xml:space="preserve"> </w:t>
      </w:r>
    </w:p>
    <w:p w:rsidR="008507FE" w:rsidRPr="003036C3" w:rsidRDefault="008507FE" w:rsidP="0041011D">
      <w:pPr>
        <w:pStyle w:val="Heading2"/>
        <w:shd w:val="clear" w:color="auto" w:fill="FFFFFF"/>
        <w:spacing w:before="0" w:beforeAutospacing="0" w:after="144" w:afterAutospacing="0" w:line="380" w:lineRule="atLeast"/>
        <w:rPr>
          <w:rFonts w:cs="Arial"/>
          <w:bCs w:val="0"/>
          <w:color w:val="000000"/>
          <w:sz w:val="19"/>
          <w:szCs w:val="19"/>
        </w:rPr>
      </w:pPr>
      <w:bookmarkStart w:id="191" w:name="_Toc327804805"/>
      <w:r w:rsidRPr="003036C3">
        <w:rPr>
          <w:rStyle w:val="mw-headline"/>
          <w:rFonts w:cs="Arial"/>
          <w:bCs w:val="0"/>
          <w:color w:val="000000"/>
          <w:sz w:val="19"/>
          <w:szCs w:val="19"/>
        </w:rPr>
        <w:t>United States</w:t>
      </w:r>
      <w:bookmarkEnd w:id="191"/>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In the United States, licensed accountants are</w:t>
      </w:r>
      <w:r w:rsidRPr="003036C3">
        <w:rPr>
          <w:rStyle w:val="apple-converted-space"/>
          <w:rFonts w:ascii="Arial" w:hAnsi="Arial" w:cs="Arial"/>
          <w:color w:val="000000"/>
          <w:sz w:val="19"/>
          <w:szCs w:val="19"/>
        </w:rPr>
        <w:t> </w:t>
      </w:r>
      <w:hyperlink r:id="rId2137" w:tooltip="Certified Public Accountant" w:history="1">
        <w:r w:rsidRPr="003036C3">
          <w:rPr>
            <w:rStyle w:val="Hyperlink"/>
            <w:rFonts w:ascii="Arial" w:hAnsi="Arial" w:cs="Arial"/>
            <w:color w:val="0B0080"/>
            <w:sz w:val="19"/>
            <w:szCs w:val="19"/>
            <w:u w:val="none"/>
          </w:rPr>
          <w:t>Certified Public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(CPAs) and in certain states, Public Accountants (PAs). Unlicensed accountants may be</w:t>
      </w:r>
      <w:r w:rsidRPr="003036C3">
        <w:rPr>
          <w:rStyle w:val="apple-converted-space"/>
          <w:rFonts w:ascii="Arial" w:hAnsi="Arial" w:cs="Arial"/>
          <w:color w:val="000000"/>
          <w:sz w:val="19"/>
          <w:szCs w:val="19"/>
        </w:rPr>
        <w:t> </w:t>
      </w:r>
      <w:hyperlink r:id="rId2138" w:tooltip="Certified Internal Auditor" w:history="1">
        <w:r w:rsidRPr="003036C3">
          <w:rPr>
            <w:rStyle w:val="Hyperlink"/>
            <w:rFonts w:ascii="Arial" w:hAnsi="Arial" w:cs="Arial"/>
            <w:color w:val="0B0080"/>
            <w:sz w:val="19"/>
            <w:szCs w:val="19"/>
            <w:u w:val="none"/>
          </w:rPr>
          <w:t>Certified Internal Auditors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(CIAs),</w:t>
      </w:r>
      <w:r w:rsidRPr="003036C3">
        <w:rPr>
          <w:rStyle w:val="apple-converted-space"/>
          <w:rFonts w:ascii="Arial" w:hAnsi="Arial" w:cs="Arial"/>
          <w:color w:val="000000"/>
          <w:sz w:val="19"/>
          <w:szCs w:val="19"/>
        </w:rPr>
        <w:t> </w:t>
      </w:r>
      <w:hyperlink r:id="rId2139" w:tooltip="Certified Management Accountant" w:history="1">
        <w:r w:rsidRPr="003036C3">
          <w:rPr>
            <w:rStyle w:val="Hyperlink"/>
            <w:rFonts w:ascii="Arial" w:hAnsi="Arial" w:cs="Arial"/>
            <w:color w:val="0B0080"/>
            <w:sz w:val="19"/>
            <w:szCs w:val="19"/>
            <w:u w:val="none"/>
          </w:rPr>
          <w:t>Certified Management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(CMAs) and</w:t>
      </w:r>
      <w:r w:rsidR="0041011D" w:rsidRPr="003036C3">
        <w:rPr>
          <w:rFonts w:ascii="Arial" w:hAnsi="Arial" w:cs="Arial"/>
          <w:color w:val="000000"/>
          <w:sz w:val="19"/>
          <w:szCs w:val="19"/>
        </w:rPr>
        <w:t xml:space="preserve"> </w:t>
      </w:r>
      <w:hyperlink r:id="rId2140" w:tooltip="Accredited Business Accountant" w:history="1">
        <w:r w:rsidRPr="003036C3">
          <w:rPr>
            <w:rStyle w:val="Hyperlink"/>
            <w:rFonts w:ascii="Arial" w:hAnsi="Arial" w:cs="Arial"/>
            <w:color w:val="0B0080"/>
            <w:sz w:val="19"/>
            <w:szCs w:val="19"/>
            <w:u w:val="none"/>
          </w:rPr>
          <w:t>Accredited Business 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(ABAs). The difference between these certifications is primarily the legal status and the types of services provided, although individuals may earn more than one certification. Additionally, much accounting work is performed by uncertified individuals, who may be working under the supervision of a certified accountant. As noted above the majority of accountants work in the private sector or may offer their services without the need for certification.</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 CPA is licensed by a state to provide auditing services to the public. Many CPA firms also offer accounting, tax, litigation support, and other financial advisory services. The requirements for receiving the CPA license vary from state to state, although the passage of the</w:t>
      </w:r>
      <w:r w:rsidRPr="003036C3">
        <w:rPr>
          <w:rStyle w:val="apple-converted-space"/>
          <w:rFonts w:ascii="Arial" w:hAnsi="Arial" w:cs="Arial"/>
          <w:color w:val="000000"/>
          <w:sz w:val="19"/>
          <w:szCs w:val="19"/>
        </w:rPr>
        <w:t> </w:t>
      </w:r>
      <w:hyperlink r:id="rId2141" w:tooltip="Uniform Certified Public Accountant Examination" w:history="1">
        <w:r w:rsidRPr="003036C3">
          <w:rPr>
            <w:rStyle w:val="Hyperlink"/>
            <w:rFonts w:ascii="Arial" w:hAnsi="Arial" w:cs="Arial"/>
            <w:color w:val="0B0080"/>
            <w:sz w:val="19"/>
            <w:szCs w:val="19"/>
            <w:u w:val="none"/>
          </w:rPr>
          <w:t>Uniform Certified Public Accountant Examination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required by all states. This examination is designed and graded by the</w:t>
      </w:r>
      <w:r w:rsidRPr="003036C3">
        <w:rPr>
          <w:rStyle w:val="apple-converted-space"/>
          <w:rFonts w:ascii="Arial" w:hAnsi="Arial" w:cs="Arial"/>
          <w:color w:val="000000"/>
          <w:sz w:val="19"/>
          <w:szCs w:val="19"/>
        </w:rPr>
        <w:t> </w:t>
      </w:r>
      <w:hyperlink r:id="rId2142" w:tooltip="American Institute of Certified Public Accountants" w:history="1">
        <w:r w:rsidRPr="003036C3">
          <w:rPr>
            <w:rStyle w:val="Hyperlink"/>
            <w:rFonts w:ascii="Arial" w:hAnsi="Arial" w:cs="Arial"/>
            <w:color w:val="0B0080"/>
            <w:sz w:val="19"/>
            <w:szCs w:val="19"/>
            <w:u w:val="none"/>
          </w:rPr>
          <w:t>American Institute of Certified Public Accountants</w:t>
        </w:r>
      </w:hyperlink>
      <w:r w:rsidRPr="003036C3">
        <w:rPr>
          <w:rFonts w:ascii="Arial" w:hAnsi="Arial" w:cs="Arial"/>
          <w:color w:val="000000"/>
          <w:sz w:val="19"/>
          <w:szCs w:val="19"/>
        </w:rPr>
        <w:t>.</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sz w:val="19"/>
          <w:szCs w:val="19"/>
        </w:rPr>
      </w:pPr>
      <w:r w:rsidRPr="003036C3">
        <w:rPr>
          <w:rFonts w:ascii="Arial" w:hAnsi="Arial" w:cs="Arial"/>
          <w:color w:val="000000"/>
          <w:sz w:val="19"/>
          <w:szCs w:val="19"/>
        </w:rPr>
        <w:t xml:space="preserve">A PA (sometimes referred to as LPA - Licensed Public Accountant) is licensed by the state to practice accountancy to a similar extent as are CPAs, except that PAs are generally not permitted to perform audits or reviews. (Delaware is an exception, in that PAs are permitted to perform audits and reviews.) A PA's ability to practice out of state is very limited due to most states having phased out the PA designation. While most states no longer accept new PA license applicants, approximately 10 states still accept PA applicants for limited practice privileges within the state. As with the CPA, the requirements for receiving the PA license vary from state to state. Most states require a passage of either 2 or 3 (out of 4) sections of the CPA exam or passage of </w:t>
      </w:r>
      <w:r w:rsidRPr="003036C3">
        <w:rPr>
          <w:rFonts w:ascii="Arial" w:hAnsi="Arial" w:cs="Arial"/>
          <w:sz w:val="19"/>
          <w:szCs w:val="19"/>
        </w:rPr>
        <w:t>the Comprehensive Examination for Accreditation in Accounting which is administered and graded by the</w:t>
      </w:r>
      <w:r w:rsidRPr="003036C3">
        <w:rPr>
          <w:rStyle w:val="apple-converted-space"/>
          <w:rFonts w:ascii="Arial" w:hAnsi="Arial" w:cs="Arial"/>
          <w:sz w:val="19"/>
          <w:szCs w:val="19"/>
        </w:rPr>
        <w:t> </w:t>
      </w:r>
      <w:hyperlink r:id="rId2143" w:tooltip="Accreditation Council for Accountancy and Taxation (page does not exist)" w:history="1">
        <w:r w:rsidRPr="003036C3">
          <w:rPr>
            <w:rStyle w:val="Hyperlink"/>
            <w:rFonts w:ascii="Arial" w:hAnsi="Arial" w:cs="Arial"/>
            <w:color w:val="auto"/>
            <w:sz w:val="19"/>
            <w:szCs w:val="19"/>
            <w:u w:val="none"/>
          </w:rPr>
          <w:t>Accreditation Council for Accountancy and Taxation</w:t>
        </w:r>
      </w:hyperlink>
      <w:r w:rsidRPr="003036C3">
        <w:rPr>
          <w:rStyle w:val="apple-converted-space"/>
          <w:rFonts w:ascii="Arial" w:hAnsi="Arial" w:cs="Arial"/>
          <w:sz w:val="19"/>
          <w:szCs w:val="19"/>
        </w:rPr>
        <w:t> </w:t>
      </w:r>
      <w:r w:rsidRPr="003036C3">
        <w:rPr>
          <w:rFonts w:ascii="Arial" w:hAnsi="Arial" w:cs="Arial"/>
          <w:sz w:val="19"/>
          <w:szCs w:val="19"/>
        </w:rPr>
        <w:t>(ACAT).</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sz w:val="19"/>
          <w:szCs w:val="19"/>
        </w:rPr>
        <w:t>A certified internal auditor (CIA) is granted a certificate from the Institute of Internal Auditors (IIA), provided that</w:t>
      </w:r>
      <w:r w:rsidRPr="003036C3">
        <w:rPr>
          <w:rFonts w:ascii="Arial" w:hAnsi="Arial" w:cs="Arial"/>
          <w:color w:val="000000"/>
          <w:sz w:val="19"/>
          <w:szCs w:val="19"/>
        </w:rPr>
        <w:t xml:space="preserve"> the candidate has passed a four part examination. One of the four parts is waived if the candidate has already passed the CPA Exam. A CIA typically provides services directly to an employer rather than to the public.</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A person holding the Certificate in Management Accounting (CMA) is granted the certificate by the Institute of Management Accountants (IMA), provided that the candidate has passed an examination of two parts and has met the practical experience requirement of the IMA. A CMA provides services directly to employers rather than to the public. A CMA can also provide services to the public, but to an extent much lesser than that of a CPA.</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lastRenderedPageBreak/>
        <w:t>An person holding the ABA credential is granted accreditation from the</w:t>
      </w:r>
      <w:r w:rsidRPr="003036C3">
        <w:rPr>
          <w:rStyle w:val="apple-converted-space"/>
          <w:rFonts w:ascii="Arial" w:hAnsi="Arial" w:cs="Arial"/>
          <w:color w:val="000000"/>
          <w:sz w:val="19"/>
          <w:szCs w:val="19"/>
        </w:rPr>
        <w:t> </w:t>
      </w:r>
      <w:hyperlink r:id="rId2144" w:tooltip="Accreditation Council for Accountancy and Taxation (page does not exist)" w:history="1">
        <w:r w:rsidRPr="003036C3">
          <w:rPr>
            <w:rStyle w:val="Hyperlink"/>
            <w:rFonts w:ascii="Arial" w:hAnsi="Arial" w:cs="Arial"/>
            <w:color w:val="auto"/>
            <w:sz w:val="19"/>
            <w:szCs w:val="19"/>
            <w:u w:val="none"/>
          </w:rPr>
          <w:t>Accreditation Council for Accountancy and Taxation</w:t>
        </w:r>
      </w:hyperlink>
      <w:r w:rsidRPr="003036C3">
        <w:rPr>
          <w:rStyle w:val="apple-converted-space"/>
          <w:rFonts w:ascii="Arial" w:hAnsi="Arial" w:cs="Arial"/>
          <w:sz w:val="19"/>
          <w:szCs w:val="19"/>
        </w:rPr>
        <w:t> </w:t>
      </w:r>
      <w:r w:rsidRPr="003036C3">
        <w:rPr>
          <w:rFonts w:ascii="Arial" w:hAnsi="Arial" w:cs="Arial"/>
          <w:sz w:val="19"/>
          <w:szCs w:val="19"/>
        </w:rPr>
        <w:t>(ACAT), provided that the candidate has passed the eight-hour Comprehensive Examination for Accreditation in Accounting which tests proficiency in financial accounting, reporting, statement preparation,</w:t>
      </w:r>
      <w:r w:rsidRPr="003036C3">
        <w:rPr>
          <w:rFonts w:ascii="Arial" w:hAnsi="Arial" w:cs="Arial"/>
          <w:color w:val="000000"/>
          <w:sz w:val="19"/>
          <w:szCs w:val="19"/>
        </w:rPr>
        <w:t xml:space="preserve"> taxation, business consulting services, business law, and ethics. An ABA specializes in the needs of small-to-mid-size businesses and in financial services to individuals and families. In states where use of the word "accountant” is not permitted by non-licensed individuals, the practitioner may use the designation Accredited Business Adviser.</w:t>
      </w:r>
    </w:p>
    <w:p w:rsidR="008507FE" w:rsidRPr="003036C3" w:rsidRDefault="008507FE" w:rsidP="008507FE">
      <w:pPr>
        <w:pStyle w:val="NormalWeb"/>
        <w:shd w:val="clear" w:color="auto" w:fill="FFFFFF"/>
        <w:spacing w:before="96" w:beforeAutospacing="0" w:after="120" w:afterAutospacing="0" w:line="38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145" w:tooltip="United States Department of Labor" w:history="1">
        <w:r w:rsidRPr="003036C3">
          <w:rPr>
            <w:rStyle w:val="Hyperlink"/>
            <w:rFonts w:ascii="Arial" w:hAnsi="Arial" w:cs="Arial"/>
            <w:color w:val="0B0080"/>
            <w:sz w:val="19"/>
            <w:szCs w:val="19"/>
            <w:u w:val="none"/>
          </w:rPr>
          <w:t>United States Department of Labor</w:t>
        </w:r>
      </w:hyperlink>
      <w:r w:rsidRPr="003036C3">
        <w:rPr>
          <w:rFonts w:ascii="Arial" w:hAnsi="Arial" w:cs="Arial"/>
          <w:color w:val="000000"/>
          <w:sz w:val="19"/>
          <w:szCs w:val="19"/>
        </w:rPr>
        <w:t>'s</w:t>
      </w:r>
      <w:r w:rsidRPr="003036C3">
        <w:rPr>
          <w:rStyle w:val="apple-converted-space"/>
          <w:rFonts w:ascii="Arial" w:hAnsi="Arial" w:cs="Arial"/>
          <w:color w:val="000000"/>
          <w:sz w:val="19"/>
          <w:szCs w:val="19"/>
        </w:rPr>
        <w:t> </w:t>
      </w:r>
      <w:hyperlink r:id="rId2146" w:tooltip="Bureau of Labor Statistics" w:history="1">
        <w:r w:rsidRPr="003036C3">
          <w:rPr>
            <w:rStyle w:val="Hyperlink"/>
            <w:rFonts w:ascii="Arial" w:hAnsi="Arial" w:cs="Arial"/>
            <w:color w:val="0B0080"/>
            <w:sz w:val="19"/>
            <w:szCs w:val="19"/>
            <w:u w:val="none"/>
          </w:rPr>
          <w:t>Bureau of Labor Statistics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estimates that there are about one million persons</w:t>
      </w:r>
      <w:r w:rsidRPr="003036C3">
        <w:rPr>
          <w:rStyle w:val="apple-converted-space"/>
          <w:rFonts w:ascii="Arial" w:hAnsi="Arial" w:cs="Arial"/>
          <w:color w:val="000000"/>
          <w:sz w:val="19"/>
          <w:szCs w:val="19"/>
        </w:rPr>
        <w:t> </w:t>
      </w:r>
      <w:r w:rsidRPr="003036C3">
        <w:rPr>
          <w:rFonts w:ascii="Arial" w:hAnsi="Arial" w:cs="Arial"/>
          <w:color w:val="000000"/>
          <w:sz w:val="19"/>
          <w:szCs w:val="19"/>
        </w:rPr>
        <w:t>employed as accountants and auditors in the U.S.</w:t>
      </w:r>
    </w:p>
    <w:p w:rsidR="008507FE" w:rsidRPr="003036C3" w:rsidRDefault="00192060" w:rsidP="008507FE">
      <w:pPr>
        <w:pStyle w:val="NormalWeb"/>
        <w:shd w:val="clear" w:color="auto" w:fill="FFFFFF"/>
        <w:spacing w:before="96" w:beforeAutospacing="0" w:after="120" w:afterAutospacing="0" w:line="380" w:lineRule="atLeast"/>
        <w:rPr>
          <w:rFonts w:ascii="Arial" w:hAnsi="Arial" w:cs="Arial"/>
          <w:color w:val="000000"/>
          <w:sz w:val="19"/>
          <w:szCs w:val="19"/>
        </w:rPr>
      </w:pPr>
      <w:hyperlink r:id="rId2147" w:tooltip="Taxation in the United States" w:history="1">
        <w:r w:rsidR="008507FE" w:rsidRPr="003036C3">
          <w:rPr>
            <w:rStyle w:val="Hyperlink"/>
            <w:rFonts w:ascii="Arial" w:hAnsi="Arial" w:cs="Arial"/>
            <w:color w:val="0B0080"/>
            <w:sz w:val="19"/>
            <w:szCs w:val="19"/>
            <w:u w:val="none"/>
          </w:rPr>
          <w:t>U.S. tax law</w:t>
        </w:r>
      </w:hyperlink>
      <w:r w:rsidR="008507FE" w:rsidRPr="003036C3">
        <w:rPr>
          <w:rStyle w:val="apple-converted-space"/>
          <w:rFonts w:ascii="Arial" w:hAnsi="Arial" w:cs="Arial"/>
          <w:color w:val="000000"/>
          <w:sz w:val="19"/>
          <w:szCs w:val="19"/>
        </w:rPr>
        <w:t> </w:t>
      </w:r>
      <w:r w:rsidR="008507FE" w:rsidRPr="003036C3">
        <w:rPr>
          <w:rFonts w:ascii="Arial" w:hAnsi="Arial" w:cs="Arial"/>
          <w:color w:val="000000"/>
          <w:sz w:val="19"/>
          <w:szCs w:val="19"/>
        </w:rPr>
        <w:t>grants accountants a limited form of</w:t>
      </w:r>
      <w:r w:rsidR="008507FE" w:rsidRPr="003036C3">
        <w:rPr>
          <w:rStyle w:val="apple-converted-space"/>
          <w:rFonts w:ascii="Arial" w:hAnsi="Arial" w:cs="Arial"/>
          <w:color w:val="000000"/>
          <w:sz w:val="19"/>
          <w:szCs w:val="19"/>
        </w:rPr>
        <w:t> </w:t>
      </w:r>
      <w:hyperlink r:id="rId2148" w:tooltip="Accountant-client privilege" w:history="1">
        <w:r w:rsidR="008507FE" w:rsidRPr="003036C3">
          <w:rPr>
            <w:rStyle w:val="Hyperlink"/>
            <w:rFonts w:ascii="Arial" w:hAnsi="Arial" w:cs="Arial"/>
            <w:color w:val="0B0080"/>
            <w:sz w:val="19"/>
            <w:szCs w:val="19"/>
            <w:u w:val="none"/>
          </w:rPr>
          <w:t>accountant-client privilege</w:t>
        </w:r>
      </w:hyperlink>
      <w:r w:rsidR="008507FE" w:rsidRPr="003036C3">
        <w:rPr>
          <w:rFonts w:ascii="Arial" w:hAnsi="Arial" w:cs="Arial"/>
          <w:color w:val="000000"/>
          <w:sz w:val="19"/>
          <w:szCs w:val="19"/>
        </w:rPr>
        <w:t>.</w:t>
      </w:r>
    </w:p>
    <w:p w:rsidR="004830AA" w:rsidRPr="003036C3" w:rsidRDefault="004830AA" w:rsidP="00274B38">
      <w:pPr>
        <w:pStyle w:val="NormalWeb"/>
        <w:shd w:val="clear" w:color="auto" w:fill="FFFFFF"/>
        <w:spacing w:before="96" w:beforeAutospacing="0" w:after="120" w:afterAutospacing="0" w:line="360" w:lineRule="auto"/>
        <w:rPr>
          <w:rFonts w:ascii="Arial" w:hAnsi="Arial" w:cs="Arial"/>
          <w:color w:val="000000"/>
          <w:sz w:val="19"/>
          <w:szCs w:val="19"/>
          <w:lang w:val="en-GB"/>
        </w:rPr>
      </w:pPr>
    </w:p>
    <w:p w:rsidR="008507FE" w:rsidRPr="003036C3" w:rsidRDefault="008507FE" w:rsidP="00B77376">
      <w:pPr>
        <w:pStyle w:val="Heading2"/>
        <w:rPr>
          <w:kern w:val="36"/>
        </w:rPr>
      </w:pPr>
      <w:bookmarkStart w:id="192" w:name="_Toc327804806"/>
      <w:r w:rsidRPr="003036C3">
        <w:rPr>
          <w:kern w:val="36"/>
        </w:rPr>
        <w:t>Accounting period</w:t>
      </w:r>
      <w:bookmarkEnd w:id="192"/>
    </w:p>
    <w:p w:rsidR="008507FE" w:rsidRPr="003036C3" w:rsidRDefault="008507FE" w:rsidP="008507F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Accounting period</w:t>
      </w:r>
      <w:r w:rsidRPr="003036C3">
        <w:rPr>
          <w:rStyle w:val="apple-converted-space"/>
          <w:rFonts w:ascii="Arial" w:hAnsi="Arial" w:cs="Arial"/>
          <w:color w:val="000000"/>
          <w:sz w:val="19"/>
          <w:szCs w:val="19"/>
        </w:rPr>
        <w:t> </w:t>
      </w: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149" w:tooltip="Bookkeeping" w:history="1">
        <w:r w:rsidRPr="003036C3">
          <w:rPr>
            <w:rStyle w:val="Hyperlink"/>
            <w:rFonts w:ascii="Arial" w:hAnsi="Arial" w:cs="Arial"/>
            <w:color w:val="0B0080"/>
            <w:sz w:val="19"/>
            <w:szCs w:val="19"/>
            <w:u w:val="none"/>
          </w:rPr>
          <w:t>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period with reference to which accounting books of any entity are prepared.</w:t>
      </w:r>
    </w:p>
    <w:p w:rsidR="008507FE" w:rsidRPr="003036C3" w:rsidRDefault="008507FE" w:rsidP="008507F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It is the period for which books are balanced and the financial statements are prepared. Generally, the accounting period consists of 12 months. However the beginning of the accounting period differs according to the jurisdiction. For example one entity may follow the regular calendar year, i.e. January to December as the accounting year, while another entity may follow April to March as the accounting period.</w:t>
      </w:r>
    </w:p>
    <w:p w:rsidR="008507FE" w:rsidRPr="003036C3" w:rsidRDefault="008507FE" w:rsidP="008507F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150" w:tooltip="International Financial Reporting Standards" w:history="1">
        <w:r w:rsidRPr="003036C3">
          <w:rPr>
            <w:rStyle w:val="Hyperlink"/>
            <w:rFonts w:ascii="Arial" w:hAnsi="Arial" w:cs="Arial"/>
            <w:color w:val="0B0080"/>
            <w:sz w:val="19"/>
            <w:szCs w:val="19"/>
            <w:u w:val="none"/>
          </w:rPr>
          <w:t>International Financial Reporting Standards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even allows a period of 52 weeks as an accounting period instead of a proper year.</w:t>
      </w:r>
      <w:hyperlink r:id="rId2151" w:anchor="cite_note-0" w:history="1">
        <w:r w:rsidRPr="003036C3">
          <w:rPr>
            <w:rStyle w:val="Hyperlink"/>
            <w:rFonts w:ascii="Arial" w:hAnsi="Arial" w:cs="Arial"/>
            <w:color w:val="0B0080"/>
            <w:sz w:val="19"/>
            <w:szCs w:val="19"/>
            <w:u w:val="none"/>
            <w:vertAlign w:val="superscript"/>
          </w:rPr>
          <w:t>[1]</w:t>
        </w:r>
      </w:hyperlink>
    </w:p>
    <w:p w:rsidR="008507FE" w:rsidRPr="003036C3" w:rsidRDefault="008507FE" w:rsidP="008507F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some of the ERP tools there are more than 12 accounting periods in a financial year. They put one accounting period as "Year Open" period where all the carried over balances from last financial year are cleared and one period as "Year Close" where all the transactions for closed for the same financial year. Accounting is an art of recording classifying and summarising the financial positions of the company. It is done by the accountant.</w:t>
      </w:r>
    </w:p>
    <w:p w:rsidR="008507FE" w:rsidRPr="003036C3" w:rsidRDefault="008507FE" w:rsidP="00B77376">
      <w:pPr>
        <w:pStyle w:val="Heading2"/>
        <w:rPr>
          <w:kern w:val="36"/>
        </w:rPr>
      </w:pPr>
      <w:bookmarkStart w:id="193" w:name="_Toc327804807"/>
      <w:r w:rsidRPr="003036C3">
        <w:rPr>
          <w:kern w:val="36"/>
        </w:rPr>
        <w:t>Bookkeeping</w:t>
      </w:r>
      <w:bookmarkEnd w:id="193"/>
    </w:p>
    <w:p w:rsidR="008507FE" w:rsidRPr="003036C3" w:rsidRDefault="008507F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Bookkeeping</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recording of financial transactions. Transactions include sales, purchases, income, receipts and payments by an individual or organization. Bookkeeping is usually performed by a bookkeeper. Many individuals mistakenly consider bookkeeping and accounting to be the same thing. This confusion is understandable because the accounting process includes the bookkeeping function, but is just one part of the accounting process.</w:t>
      </w:r>
      <w:hyperlink r:id="rId2152" w:anchor="cite_note-Weygandt.2C_Kieso.2C_Kimmel_.282003.29-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The accountant creates reports from the recorded financial transactions recorded by the bookkeeper and files forms with government agencies. There are some common methods of bookkeeping such </w:t>
      </w:r>
      <w:r w:rsidRPr="003036C3">
        <w:rPr>
          <w:rFonts w:ascii="Arial" w:hAnsi="Arial" w:cs="Arial"/>
          <w:color w:val="000000"/>
          <w:sz w:val="19"/>
          <w:szCs w:val="19"/>
        </w:rPr>
        <w:lastRenderedPageBreak/>
        <w:t>as the</w:t>
      </w:r>
      <w:r w:rsidRPr="003036C3">
        <w:rPr>
          <w:rStyle w:val="apple-converted-space"/>
          <w:rFonts w:ascii="Arial" w:hAnsi="Arial" w:cs="Arial"/>
          <w:color w:val="000000"/>
          <w:sz w:val="19"/>
          <w:szCs w:val="19"/>
        </w:rPr>
        <w:t> </w:t>
      </w:r>
      <w:hyperlink r:id="rId2153" w:tooltip="Single-entry bookkeeping system" w:history="1">
        <w:r w:rsidRPr="003036C3">
          <w:rPr>
            <w:rStyle w:val="Hyperlink"/>
            <w:rFonts w:ascii="Arial" w:hAnsi="Arial" w:cs="Arial"/>
            <w:color w:val="0B0080"/>
            <w:sz w:val="19"/>
            <w:szCs w:val="19"/>
            <w:u w:val="none"/>
          </w:rPr>
          <w:t>single-entry bookkeeping system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2154" w:tooltip="Double-entry bookkeeping system" w:history="1">
        <w:r w:rsidRPr="003036C3">
          <w:rPr>
            <w:rStyle w:val="Hyperlink"/>
            <w:rFonts w:ascii="Arial" w:hAnsi="Arial" w:cs="Arial"/>
            <w:color w:val="0B0080"/>
            <w:sz w:val="19"/>
            <w:szCs w:val="19"/>
            <w:u w:val="none"/>
          </w:rPr>
          <w:t>double-entry bookkeeping system</w:t>
        </w:r>
      </w:hyperlink>
      <w:r w:rsidRPr="003036C3">
        <w:rPr>
          <w:rFonts w:ascii="Arial" w:hAnsi="Arial" w:cs="Arial"/>
          <w:color w:val="000000"/>
          <w:sz w:val="19"/>
          <w:szCs w:val="19"/>
        </w:rPr>
        <w:t>. But while these systems may be seen as "real" bookkeeping, any process that involves the recording of financial transactions is a bookkeeping process.</w:t>
      </w:r>
    </w:p>
    <w:p w:rsidR="008507FE" w:rsidRPr="003036C3" w:rsidRDefault="008507F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 bookkeeper (or book-keeper), also known as an accounting clerk or accounting technician, is a person who records the day-to-day financial transactions of an organization. A bookkeeper is usually responsible for writing the "daybooks". The daybooks consist of purchases, sales, receipts, and payments. The bookkeeper is responsible for ensuring all transactions are recorded in the correct day book, suppliers ledger, customer ledger and general ledger.</w:t>
      </w:r>
    </w:p>
    <w:p w:rsidR="008507FE" w:rsidRPr="003036C3" w:rsidRDefault="008507F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bookkeeper brings the books to the</w:t>
      </w:r>
      <w:r w:rsidRPr="003036C3">
        <w:rPr>
          <w:rStyle w:val="apple-converted-space"/>
          <w:rFonts w:ascii="Arial" w:hAnsi="Arial" w:cs="Arial"/>
          <w:color w:val="000000"/>
          <w:sz w:val="19"/>
          <w:szCs w:val="19"/>
        </w:rPr>
        <w:t> </w:t>
      </w:r>
      <w:hyperlink r:id="rId2155" w:tooltip="Trial balance" w:history="1">
        <w:r w:rsidRPr="003036C3">
          <w:rPr>
            <w:rStyle w:val="Hyperlink"/>
            <w:rFonts w:ascii="Arial" w:hAnsi="Arial" w:cs="Arial"/>
            <w:color w:val="0B0080"/>
            <w:sz w:val="19"/>
            <w:szCs w:val="19"/>
            <w:u w:val="none"/>
          </w:rPr>
          <w:t>trial balance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stage. An accountant may prepare the</w:t>
      </w:r>
      <w:r w:rsidRPr="003036C3">
        <w:rPr>
          <w:rStyle w:val="apple-converted-space"/>
          <w:rFonts w:ascii="Arial" w:hAnsi="Arial" w:cs="Arial"/>
          <w:color w:val="000000"/>
          <w:sz w:val="19"/>
          <w:szCs w:val="19"/>
        </w:rPr>
        <w:t> </w:t>
      </w:r>
      <w:hyperlink r:id="rId2156" w:tooltip="Income statement" w:history="1">
        <w:r w:rsidRPr="003036C3">
          <w:rPr>
            <w:rStyle w:val="Hyperlink"/>
            <w:rFonts w:ascii="Arial" w:hAnsi="Arial" w:cs="Arial"/>
            <w:color w:val="0B0080"/>
            <w:sz w:val="19"/>
            <w:szCs w:val="19"/>
            <w:u w:val="none"/>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157" w:tooltip="Balance sheet" w:history="1">
        <w:r w:rsidRPr="003036C3">
          <w:rPr>
            <w:rStyle w:val="Hyperlink"/>
            <w:rFonts w:ascii="Arial" w:hAnsi="Arial" w:cs="Arial"/>
            <w:color w:val="0B0080"/>
            <w:sz w:val="19"/>
            <w:szCs w:val="19"/>
            <w:u w:val="none"/>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using the trial balance and ledgers prepared by the bookkeeper.</w:t>
      </w:r>
    </w:p>
    <w:p w:rsidR="00611B8E" w:rsidRPr="003036C3" w:rsidRDefault="00611B8E" w:rsidP="00611B8E">
      <w:pPr>
        <w:pStyle w:val="NormalWeb"/>
        <w:shd w:val="clear" w:color="auto" w:fill="FFFFFF"/>
        <w:spacing w:before="96" w:beforeAutospacing="0" w:after="120" w:afterAutospacing="0" w:line="360" w:lineRule="auto"/>
        <w:rPr>
          <w:rFonts w:ascii="Arial" w:hAnsi="Arial" w:cs="Arial"/>
          <w:color w:val="000000"/>
          <w:sz w:val="19"/>
          <w:szCs w:val="19"/>
        </w:rPr>
      </w:pPr>
    </w:p>
    <w:p w:rsidR="00611B8E" w:rsidRPr="003036C3" w:rsidRDefault="00611B8E" w:rsidP="00B77376">
      <w:pPr>
        <w:pStyle w:val="Heading2"/>
      </w:pPr>
      <w:bookmarkStart w:id="194" w:name="_Toc327804808"/>
      <w:r w:rsidRPr="003036C3">
        <w:t>Chart of accounts</w:t>
      </w:r>
      <w:bookmarkEnd w:id="194"/>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chart of accounts</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Fonts w:ascii="Arial" w:hAnsi="Arial" w:cs="Arial"/>
          <w:b/>
          <w:bCs/>
          <w:color w:val="000000"/>
          <w:sz w:val="19"/>
          <w:szCs w:val="19"/>
        </w:rPr>
        <w:t>COA</w:t>
      </w:r>
      <w:r w:rsidRPr="003036C3">
        <w:rPr>
          <w:rFonts w:ascii="Arial" w:hAnsi="Arial" w:cs="Arial"/>
          <w:color w:val="000000"/>
          <w:sz w:val="19"/>
          <w:szCs w:val="19"/>
        </w:rPr>
        <w:t>) is a created list of the</w:t>
      </w:r>
      <w:r w:rsidRPr="003036C3">
        <w:rPr>
          <w:rStyle w:val="apple-converted-space"/>
          <w:rFonts w:ascii="Arial" w:hAnsi="Arial" w:cs="Arial"/>
          <w:color w:val="000000"/>
          <w:sz w:val="19"/>
          <w:szCs w:val="19"/>
        </w:rPr>
        <w:t> </w:t>
      </w:r>
      <w:hyperlink r:id="rId2158" w:tooltip="Nominal ledger" w:history="1">
        <w:r w:rsidRPr="003036C3">
          <w:rPr>
            <w:rStyle w:val="Hyperlink"/>
            <w:rFonts w:ascii="Arial" w:hAnsi="Arial" w:cs="Arial"/>
            <w:color w:val="0B0080"/>
            <w:sz w:val="19"/>
            <w:szCs w:val="19"/>
            <w:u w:val="none"/>
          </w:rPr>
          <w:t>accounts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used by a</w:t>
      </w:r>
      <w:r w:rsidRPr="003036C3">
        <w:rPr>
          <w:rStyle w:val="apple-converted-space"/>
          <w:rFonts w:ascii="Arial" w:hAnsi="Arial" w:cs="Arial"/>
          <w:color w:val="000000"/>
          <w:sz w:val="19"/>
          <w:szCs w:val="19"/>
        </w:rPr>
        <w:t> </w:t>
      </w:r>
      <w:hyperlink r:id="rId2159" w:tooltip="Business entity" w:history="1">
        <w:r w:rsidRPr="003036C3">
          <w:rPr>
            <w:rStyle w:val="Hyperlink"/>
            <w:rFonts w:ascii="Arial" w:hAnsi="Arial" w:cs="Arial"/>
            <w:color w:val="0B0080"/>
            <w:sz w:val="19"/>
            <w:szCs w:val="19"/>
            <w:u w:val="none"/>
          </w:rPr>
          <w:t>business entity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define each class of items for which money or the equivalent is spent or received. It is used to organize the finances of the entity and to segregate expenditures, revenue, assets and liabilities in order to give interested parties a better understanding of the financial health of the entity.</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 xml:space="preserve">The list can be numerical, alphabetic, or alpha-numeric. The structure and headings of accounts should assist in consistent posting of transactions. Each nominal ledger account is unique to allow its </w:t>
      </w:r>
      <w:hyperlink r:id="rId2160" w:tooltip="Ledger" w:history="1">
        <w:r w:rsidRPr="003036C3">
          <w:rPr>
            <w:rStyle w:val="Hyperlink"/>
            <w:rFonts w:ascii="Arial" w:hAnsi="Arial" w:cs="Arial"/>
            <w:color w:val="0B0080"/>
            <w:sz w:val="19"/>
            <w:szCs w:val="19"/>
            <w:u w:val="none"/>
          </w:rPr>
          <w:t>ledger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be located. The list is typically arranged in the order of the customary appearance of accounts in the financial statements, balance sheet accounts followed by profit and loss accounts.</w:t>
      </w:r>
    </w:p>
    <w:p w:rsidR="00611B8E" w:rsidRPr="003036C3" w:rsidRDefault="00611B8E" w:rsidP="00611B8E">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p>
    <w:p w:rsidR="00611B8E" w:rsidRPr="003036C3" w:rsidRDefault="00611B8E" w:rsidP="00611B8E">
      <w:pPr>
        <w:pStyle w:val="Heading2"/>
        <w:pBdr>
          <w:bottom w:val="single" w:sz="6" w:space="2" w:color="AAAAAA"/>
        </w:pBdr>
        <w:shd w:val="clear" w:color="auto" w:fill="FFFFFF"/>
        <w:spacing w:before="0" w:beforeAutospacing="0" w:after="144" w:afterAutospacing="0" w:line="360" w:lineRule="auto"/>
        <w:rPr>
          <w:rFonts w:cs="Arial"/>
          <w:bCs w:val="0"/>
          <w:color w:val="000000"/>
          <w:sz w:val="19"/>
          <w:szCs w:val="19"/>
        </w:rPr>
      </w:pPr>
      <w:bookmarkStart w:id="195" w:name="_Toc327804809"/>
      <w:r w:rsidRPr="003036C3">
        <w:rPr>
          <w:rStyle w:val="mw-headline"/>
          <w:rFonts w:cs="Arial"/>
          <w:bCs w:val="0"/>
          <w:color w:val="000000"/>
          <w:sz w:val="19"/>
          <w:szCs w:val="19"/>
        </w:rPr>
        <w:t>Types of accounts</w:t>
      </w:r>
      <w:bookmarkEnd w:id="195"/>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1" w:tooltip="Asset" w:history="1">
        <w:r w:rsidR="00611B8E" w:rsidRPr="003036C3">
          <w:rPr>
            <w:rStyle w:val="Hyperlink"/>
            <w:rFonts w:ascii="Arial" w:hAnsi="Arial" w:cs="Arial"/>
            <w:b/>
            <w:bCs/>
            <w:color w:val="0B0080"/>
            <w:sz w:val="19"/>
            <w:szCs w:val="19"/>
            <w:u w:val="none"/>
          </w:rPr>
          <w:t>Asset</w:t>
        </w:r>
      </w:hyperlink>
      <w:r w:rsidR="00611B8E" w:rsidRPr="003036C3">
        <w:rPr>
          <w:rStyle w:val="apple-converted-space"/>
          <w:rFonts w:ascii="Arial" w:hAnsi="Arial" w:cs="Arial"/>
          <w:b/>
          <w:bCs/>
          <w:color w:val="000000"/>
          <w:sz w:val="19"/>
          <w:szCs w:val="19"/>
        </w:rPr>
        <w:t> </w:t>
      </w:r>
      <w:r w:rsidR="00611B8E" w:rsidRPr="003036C3">
        <w:rPr>
          <w:rFonts w:ascii="Arial" w:hAnsi="Arial" w:cs="Arial"/>
          <w:b/>
          <w:bCs/>
          <w:color w:val="000000"/>
          <w:sz w:val="19"/>
          <w:szCs w:val="19"/>
        </w:rPr>
        <w:t>accounts</w:t>
      </w:r>
      <w:r w:rsidR="00611B8E" w:rsidRPr="003036C3">
        <w:rPr>
          <w:rFonts w:ascii="Arial" w:hAnsi="Arial" w:cs="Arial"/>
          <w:color w:val="000000"/>
          <w:sz w:val="19"/>
          <w:szCs w:val="19"/>
        </w:rPr>
        <w:t>: represent the different types of economic resources owned or controlled by business, common examples of Asset accounts are cash, cash in bank, building, inventory, prepaid rent, goodwill, accounts receivable</w:t>
      </w:r>
      <w:hyperlink r:id="rId2162" w:anchor="cite_note-0" w:history="1">
        <w:r w:rsidR="00611B8E" w:rsidRPr="003036C3">
          <w:rPr>
            <w:rStyle w:val="Hyperlink"/>
            <w:rFonts w:ascii="Arial" w:hAnsi="Arial" w:cs="Arial"/>
            <w:color w:val="0B0080"/>
            <w:sz w:val="19"/>
            <w:szCs w:val="19"/>
            <w:u w:val="none"/>
            <w:vertAlign w:val="superscript"/>
          </w:rPr>
          <w:t>[1]</w:t>
        </w:r>
      </w:hyperlink>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3" w:tooltip="Liability (financial accounting)" w:history="1">
        <w:r w:rsidR="00611B8E" w:rsidRPr="003036C3">
          <w:rPr>
            <w:rStyle w:val="Hyperlink"/>
            <w:rFonts w:ascii="Arial" w:hAnsi="Arial" w:cs="Arial"/>
            <w:b/>
            <w:bCs/>
            <w:color w:val="0B0080"/>
            <w:sz w:val="19"/>
            <w:szCs w:val="19"/>
            <w:u w:val="none"/>
          </w:rPr>
          <w:t>Liability</w:t>
        </w:r>
      </w:hyperlink>
      <w:r w:rsidR="00611B8E" w:rsidRPr="003036C3">
        <w:rPr>
          <w:rStyle w:val="apple-converted-space"/>
          <w:rFonts w:ascii="Arial" w:hAnsi="Arial" w:cs="Arial"/>
          <w:b/>
          <w:bCs/>
          <w:color w:val="000000"/>
          <w:sz w:val="19"/>
          <w:szCs w:val="19"/>
        </w:rPr>
        <w:t> </w:t>
      </w:r>
      <w:r w:rsidR="00611B8E" w:rsidRPr="003036C3">
        <w:rPr>
          <w:rFonts w:ascii="Arial" w:hAnsi="Arial" w:cs="Arial"/>
          <w:b/>
          <w:bCs/>
          <w:color w:val="000000"/>
          <w:sz w:val="19"/>
          <w:szCs w:val="19"/>
        </w:rPr>
        <w:t>accounts</w:t>
      </w:r>
      <w:r w:rsidR="00611B8E" w:rsidRPr="003036C3">
        <w:rPr>
          <w:rFonts w:ascii="Arial" w:hAnsi="Arial" w:cs="Arial"/>
          <w:color w:val="000000"/>
          <w:sz w:val="19"/>
          <w:szCs w:val="19"/>
        </w:rPr>
        <w:t>: represent the different types of economic obligations by a business, such as accounts payable, bank loan, bonds payable, accrued interest.</w:t>
      </w:r>
      <w:r w:rsidR="00611B8E" w:rsidRPr="003036C3">
        <w:rPr>
          <w:rFonts w:ascii="Arial" w:hAnsi="Arial" w:cs="Arial"/>
          <w:color w:val="000000"/>
          <w:sz w:val="19"/>
          <w:szCs w:val="19"/>
          <w:vertAlign w:val="superscript"/>
        </w:rPr>
        <w:t>[</w:t>
      </w:r>
      <w:hyperlink r:id="rId2164" w:tooltip="Wikipedia:Citation needed" w:history="1">
        <w:r w:rsidR="00611B8E" w:rsidRPr="003036C3">
          <w:rPr>
            <w:rStyle w:val="Hyperlink"/>
            <w:rFonts w:ascii="Arial" w:hAnsi="Arial" w:cs="Arial"/>
            <w:i/>
            <w:iCs/>
            <w:color w:val="0B0080"/>
            <w:sz w:val="19"/>
            <w:szCs w:val="19"/>
            <w:u w:val="none"/>
            <w:vertAlign w:val="superscript"/>
          </w:rPr>
          <w:t>citation needed</w:t>
        </w:r>
      </w:hyperlink>
      <w:r w:rsidR="00611B8E" w:rsidRPr="003036C3">
        <w:rPr>
          <w:rFonts w:ascii="Arial" w:hAnsi="Arial" w:cs="Arial"/>
          <w:color w:val="000000"/>
          <w:sz w:val="19"/>
          <w:szCs w:val="19"/>
          <w:vertAlign w:val="superscript"/>
        </w:rPr>
        <w:t>]</w:t>
      </w:r>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5" w:tooltip="Ownership equity" w:history="1">
        <w:r w:rsidR="00611B8E" w:rsidRPr="003036C3">
          <w:rPr>
            <w:rStyle w:val="Hyperlink"/>
            <w:rFonts w:ascii="Arial" w:hAnsi="Arial" w:cs="Arial"/>
            <w:b/>
            <w:bCs/>
            <w:color w:val="0B0080"/>
            <w:sz w:val="19"/>
            <w:szCs w:val="19"/>
            <w:u w:val="none"/>
          </w:rPr>
          <w:t>Equity</w:t>
        </w:r>
      </w:hyperlink>
      <w:r w:rsidR="00611B8E" w:rsidRPr="003036C3">
        <w:rPr>
          <w:rStyle w:val="apple-converted-space"/>
          <w:rFonts w:ascii="Arial" w:hAnsi="Arial" w:cs="Arial"/>
          <w:b/>
          <w:bCs/>
          <w:color w:val="000000"/>
          <w:sz w:val="19"/>
          <w:szCs w:val="19"/>
        </w:rPr>
        <w:t> </w:t>
      </w:r>
      <w:r w:rsidR="00611B8E" w:rsidRPr="003036C3">
        <w:rPr>
          <w:rFonts w:ascii="Arial" w:hAnsi="Arial" w:cs="Arial"/>
          <w:b/>
          <w:bCs/>
          <w:color w:val="000000"/>
          <w:sz w:val="19"/>
          <w:szCs w:val="19"/>
        </w:rPr>
        <w:t>accounts</w:t>
      </w:r>
      <w:r w:rsidR="00611B8E" w:rsidRPr="003036C3">
        <w:rPr>
          <w:rFonts w:ascii="Arial" w:hAnsi="Arial" w:cs="Arial"/>
          <w:color w:val="000000"/>
          <w:sz w:val="19"/>
          <w:szCs w:val="19"/>
        </w:rPr>
        <w:t>: represent the residual equity of a business (after deducting from Assets all the liabilities) including Retained Earnings and Appropriations.</w:t>
      </w:r>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6" w:tooltip="Revenue" w:history="1">
        <w:r w:rsidR="00611B8E" w:rsidRPr="003036C3">
          <w:rPr>
            <w:rStyle w:val="Hyperlink"/>
            <w:rFonts w:ascii="Arial" w:hAnsi="Arial" w:cs="Arial"/>
            <w:b/>
            <w:bCs/>
            <w:color w:val="0B0080"/>
            <w:sz w:val="19"/>
            <w:szCs w:val="19"/>
            <w:u w:val="none"/>
          </w:rPr>
          <w:t>Revenue</w:t>
        </w:r>
      </w:hyperlink>
      <w:r w:rsidR="00611B8E" w:rsidRPr="003036C3">
        <w:rPr>
          <w:rStyle w:val="apple-converted-space"/>
          <w:rFonts w:ascii="Arial" w:hAnsi="Arial" w:cs="Arial"/>
          <w:b/>
          <w:bCs/>
          <w:color w:val="000000"/>
          <w:sz w:val="19"/>
          <w:szCs w:val="19"/>
        </w:rPr>
        <w:t> </w:t>
      </w:r>
      <w:r w:rsidR="00611B8E" w:rsidRPr="003036C3">
        <w:rPr>
          <w:rFonts w:ascii="Arial" w:hAnsi="Arial" w:cs="Arial"/>
          <w:b/>
          <w:bCs/>
          <w:color w:val="000000"/>
          <w:sz w:val="19"/>
          <w:szCs w:val="19"/>
        </w:rPr>
        <w:t>accounts</w:t>
      </w:r>
      <w:r w:rsidR="00611B8E" w:rsidRPr="003036C3">
        <w:rPr>
          <w:rStyle w:val="apple-converted-space"/>
          <w:rFonts w:ascii="Arial" w:hAnsi="Arial" w:cs="Arial"/>
          <w:color w:val="000000"/>
          <w:sz w:val="19"/>
          <w:szCs w:val="19"/>
        </w:rPr>
        <w:t> </w:t>
      </w:r>
      <w:r w:rsidR="00611B8E" w:rsidRPr="003036C3">
        <w:rPr>
          <w:rFonts w:ascii="Arial" w:hAnsi="Arial" w:cs="Arial"/>
          <w:color w:val="000000"/>
          <w:sz w:val="19"/>
          <w:szCs w:val="19"/>
        </w:rPr>
        <w:t>or</w:t>
      </w:r>
      <w:r w:rsidR="00611B8E" w:rsidRPr="003036C3">
        <w:rPr>
          <w:rStyle w:val="apple-converted-space"/>
          <w:rFonts w:ascii="Arial" w:hAnsi="Arial" w:cs="Arial"/>
          <w:color w:val="000000"/>
          <w:sz w:val="19"/>
          <w:szCs w:val="19"/>
        </w:rPr>
        <w:t> </w:t>
      </w:r>
      <w:hyperlink r:id="rId2167" w:tooltip="Income" w:history="1">
        <w:r w:rsidR="00611B8E" w:rsidRPr="003036C3">
          <w:rPr>
            <w:rStyle w:val="Hyperlink"/>
            <w:rFonts w:ascii="Arial" w:hAnsi="Arial" w:cs="Arial"/>
            <w:b/>
            <w:bCs/>
            <w:color w:val="0B0080"/>
            <w:sz w:val="19"/>
            <w:szCs w:val="19"/>
            <w:u w:val="none"/>
          </w:rPr>
          <w:t>income</w:t>
        </w:r>
      </w:hyperlink>
      <w:r w:rsidR="00611B8E" w:rsidRPr="003036C3">
        <w:rPr>
          <w:rFonts w:ascii="Arial" w:hAnsi="Arial" w:cs="Arial"/>
          <w:color w:val="000000"/>
          <w:sz w:val="19"/>
          <w:szCs w:val="19"/>
        </w:rPr>
        <w:t>: represent the company's gross earnings and common examples include Sales, Service revenue and Interest Income.</w:t>
      </w:r>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8" w:tooltip="Expense" w:history="1">
        <w:r w:rsidR="00611B8E" w:rsidRPr="003036C3">
          <w:rPr>
            <w:rStyle w:val="Hyperlink"/>
            <w:rFonts w:ascii="Arial" w:hAnsi="Arial" w:cs="Arial"/>
            <w:b/>
            <w:bCs/>
            <w:color w:val="0B0080"/>
            <w:sz w:val="19"/>
            <w:szCs w:val="19"/>
            <w:u w:val="none"/>
          </w:rPr>
          <w:t>Expense</w:t>
        </w:r>
      </w:hyperlink>
      <w:r w:rsidR="00611B8E" w:rsidRPr="003036C3">
        <w:rPr>
          <w:rStyle w:val="apple-converted-space"/>
          <w:rFonts w:ascii="Arial" w:hAnsi="Arial" w:cs="Arial"/>
          <w:b/>
          <w:bCs/>
          <w:color w:val="000000"/>
          <w:sz w:val="19"/>
          <w:szCs w:val="19"/>
        </w:rPr>
        <w:t> </w:t>
      </w:r>
      <w:r w:rsidR="00611B8E" w:rsidRPr="003036C3">
        <w:rPr>
          <w:rFonts w:ascii="Arial" w:hAnsi="Arial" w:cs="Arial"/>
          <w:b/>
          <w:bCs/>
          <w:color w:val="000000"/>
          <w:sz w:val="19"/>
          <w:szCs w:val="19"/>
        </w:rPr>
        <w:t>accounts</w:t>
      </w:r>
      <w:r w:rsidR="00611B8E" w:rsidRPr="003036C3">
        <w:rPr>
          <w:rFonts w:ascii="Arial" w:hAnsi="Arial" w:cs="Arial"/>
          <w:color w:val="000000"/>
          <w:sz w:val="19"/>
          <w:szCs w:val="19"/>
        </w:rPr>
        <w:t>: represent the company's expenditures to enable itself to operate. Common examples are electricity and water, rentals, depreciation, doubtful accounts, interest, insurance.</w:t>
      </w:r>
    </w:p>
    <w:p w:rsidR="00611B8E" w:rsidRPr="003036C3" w:rsidRDefault="00192060" w:rsidP="00A6058D">
      <w:pPr>
        <w:numPr>
          <w:ilvl w:val="0"/>
          <w:numId w:val="93"/>
        </w:numPr>
        <w:shd w:val="clear" w:color="auto" w:fill="FFFFFF"/>
        <w:spacing w:before="100" w:beforeAutospacing="1" w:after="24" w:line="360" w:lineRule="auto"/>
        <w:ind w:left="768"/>
        <w:rPr>
          <w:rFonts w:ascii="Arial" w:hAnsi="Arial" w:cs="Arial"/>
          <w:color w:val="000000"/>
          <w:sz w:val="19"/>
          <w:szCs w:val="19"/>
        </w:rPr>
      </w:pPr>
      <w:hyperlink r:id="rId2169" w:tooltip="Contra-accounts" w:history="1">
        <w:r w:rsidR="00611B8E" w:rsidRPr="003036C3">
          <w:rPr>
            <w:rStyle w:val="Hyperlink"/>
            <w:rFonts w:ascii="Arial" w:hAnsi="Arial" w:cs="Arial"/>
            <w:b/>
            <w:bCs/>
            <w:color w:val="0B0080"/>
            <w:sz w:val="19"/>
            <w:szCs w:val="19"/>
            <w:u w:val="none"/>
          </w:rPr>
          <w:t>Contra-accounts</w:t>
        </w:r>
      </w:hyperlink>
      <w:r w:rsidR="00611B8E" w:rsidRPr="003036C3">
        <w:rPr>
          <w:rFonts w:ascii="Arial" w:hAnsi="Arial" w:cs="Arial"/>
          <w:color w:val="000000"/>
          <w:sz w:val="19"/>
          <w:szCs w:val="19"/>
        </w:rPr>
        <w:t>: Some balance sheet items have corresponding contra accounts, with negative balances, that offset them. Examples are</w:t>
      </w:r>
      <w:r w:rsidR="00611B8E" w:rsidRPr="003036C3">
        <w:rPr>
          <w:rStyle w:val="apple-converted-space"/>
          <w:rFonts w:ascii="Arial" w:hAnsi="Arial" w:cs="Arial"/>
          <w:color w:val="000000"/>
          <w:sz w:val="19"/>
          <w:szCs w:val="19"/>
        </w:rPr>
        <w:t> </w:t>
      </w:r>
      <w:hyperlink r:id="rId2170" w:tooltip="Accumulated depreciation" w:history="1">
        <w:r w:rsidR="00611B8E" w:rsidRPr="003036C3">
          <w:rPr>
            <w:rStyle w:val="Hyperlink"/>
            <w:rFonts w:ascii="Arial" w:hAnsi="Arial" w:cs="Arial"/>
            <w:color w:val="0B0080"/>
            <w:sz w:val="19"/>
            <w:szCs w:val="19"/>
            <w:u w:val="none"/>
          </w:rPr>
          <w:t>accumulated depreciation</w:t>
        </w:r>
      </w:hyperlink>
      <w:r w:rsidR="00611B8E" w:rsidRPr="003036C3">
        <w:rPr>
          <w:rStyle w:val="apple-converted-space"/>
          <w:rFonts w:ascii="Arial" w:hAnsi="Arial" w:cs="Arial"/>
          <w:color w:val="000000"/>
          <w:sz w:val="19"/>
          <w:szCs w:val="19"/>
        </w:rPr>
        <w:t> </w:t>
      </w:r>
      <w:r w:rsidR="00611B8E" w:rsidRPr="003036C3">
        <w:rPr>
          <w:rFonts w:ascii="Arial" w:hAnsi="Arial" w:cs="Arial"/>
          <w:color w:val="000000"/>
          <w:sz w:val="19"/>
          <w:szCs w:val="19"/>
        </w:rPr>
        <w:t>against equipment, and</w:t>
      </w:r>
      <w:r w:rsidR="00611B8E" w:rsidRPr="003036C3">
        <w:rPr>
          <w:rStyle w:val="apple-converted-space"/>
          <w:rFonts w:ascii="Arial" w:hAnsi="Arial" w:cs="Arial"/>
          <w:color w:val="000000"/>
          <w:sz w:val="19"/>
          <w:szCs w:val="19"/>
        </w:rPr>
        <w:t> </w:t>
      </w:r>
      <w:hyperlink r:id="rId2171" w:tooltip="Allowance for bad debts" w:history="1">
        <w:r w:rsidR="00611B8E" w:rsidRPr="003036C3">
          <w:rPr>
            <w:rStyle w:val="Hyperlink"/>
            <w:rFonts w:ascii="Arial" w:hAnsi="Arial" w:cs="Arial"/>
            <w:color w:val="0B0080"/>
            <w:sz w:val="19"/>
            <w:szCs w:val="19"/>
            <w:u w:val="none"/>
          </w:rPr>
          <w:t>allowance for bad debts</w:t>
        </w:r>
      </w:hyperlink>
      <w:r w:rsidR="00611B8E" w:rsidRPr="003036C3">
        <w:rPr>
          <w:rStyle w:val="apple-converted-space"/>
          <w:rFonts w:ascii="Arial" w:hAnsi="Arial" w:cs="Arial"/>
          <w:color w:val="000000"/>
          <w:sz w:val="19"/>
          <w:szCs w:val="19"/>
        </w:rPr>
        <w:t> </w:t>
      </w:r>
      <w:r w:rsidR="00611B8E" w:rsidRPr="003036C3">
        <w:rPr>
          <w:rFonts w:ascii="Arial" w:hAnsi="Arial" w:cs="Arial"/>
          <w:color w:val="000000"/>
          <w:sz w:val="19"/>
          <w:szCs w:val="19"/>
        </w:rPr>
        <w:t>against long-term notes receivable.</w:t>
      </w:r>
    </w:p>
    <w:p w:rsidR="00611B8E" w:rsidRPr="003036C3" w:rsidRDefault="00611B8E" w:rsidP="00611B8E">
      <w:pPr>
        <w:shd w:val="clear" w:color="auto" w:fill="FFFFFF"/>
        <w:spacing w:before="100" w:beforeAutospacing="1" w:after="24" w:line="360" w:lineRule="auto"/>
        <w:ind w:left="768"/>
        <w:rPr>
          <w:rFonts w:ascii="Arial" w:hAnsi="Arial" w:cs="Arial"/>
          <w:color w:val="000000"/>
          <w:sz w:val="19"/>
          <w:szCs w:val="19"/>
        </w:rPr>
      </w:pPr>
    </w:p>
    <w:p w:rsidR="00611B8E" w:rsidRPr="003036C3" w:rsidRDefault="00611B8E" w:rsidP="00B77376">
      <w:pPr>
        <w:pStyle w:val="Heading2"/>
      </w:pPr>
      <w:bookmarkStart w:id="196" w:name="_Toc327804810"/>
      <w:r w:rsidRPr="003036C3">
        <w:t>General ledger</w:t>
      </w:r>
      <w:bookmarkEnd w:id="196"/>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general ledger</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main accounting record of a business which uses</w:t>
      </w:r>
      <w:r w:rsidRPr="003036C3">
        <w:rPr>
          <w:rStyle w:val="apple-converted-space"/>
          <w:rFonts w:ascii="Arial" w:hAnsi="Arial" w:cs="Arial"/>
          <w:color w:val="000000"/>
          <w:sz w:val="19"/>
          <w:szCs w:val="19"/>
        </w:rPr>
        <w:t> </w:t>
      </w:r>
      <w:hyperlink r:id="rId2172" w:tooltip="Double-entry bookkeeping" w:history="1">
        <w:r w:rsidRPr="003036C3">
          <w:rPr>
            <w:rStyle w:val="Hyperlink"/>
            <w:rFonts w:ascii="Arial" w:hAnsi="Arial" w:cs="Arial"/>
            <w:color w:val="0B0080"/>
            <w:sz w:val="19"/>
            <w:szCs w:val="19"/>
            <w:u w:val="none"/>
          </w:rPr>
          <w:t>double-entry bookkeeping</w:t>
        </w:r>
      </w:hyperlink>
      <w:r w:rsidRPr="003036C3">
        <w:rPr>
          <w:rFonts w:ascii="Arial" w:hAnsi="Arial" w:cs="Arial"/>
          <w:color w:val="000000"/>
          <w:sz w:val="19"/>
          <w:szCs w:val="19"/>
        </w:rPr>
        <w:t>. It will usually include</w:t>
      </w:r>
      <w:r w:rsidRPr="003036C3">
        <w:rPr>
          <w:rStyle w:val="apple-converted-space"/>
          <w:rFonts w:ascii="Arial" w:hAnsi="Arial" w:cs="Arial"/>
          <w:color w:val="000000"/>
          <w:sz w:val="19"/>
          <w:szCs w:val="19"/>
        </w:rPr>
        <w:t> </w:t>
      </w:r>
      <w:hyperlink r:id="rId2173" w:tooltip="Account (accountancy)" w:history="1">
        <w:r w:rsidRPr="003036C3">
          <w:rPr>
            <w:rStyle w:val="Hyperlink"/>
            <w:rFonts w:ascii="Arial" w:hAnsi="Arial" w:cs="Arial"/>
            <w:color w:val="0B0080"/>
            <w:sz w:val="19"/>
            <w:szCs w:val="19"/>
            <w:u w:val="none"/>
          </w:rPr>
          <w:t>accounts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such items as current</w:t>
      </w:r>
      <w:r w:rsidRPr="003036C3">
        <w:rPr>
          <w:rStyle w:val="apple-converted-space"/>
          <w:rFonts w:ascii="Arial" w:hAnsi="Arial" w:cs="Arial"/>
          <w:color w:val="000000"/>
          <w:sz w:val="19"/>
          <w:szCs w:val="19"/>
        </w:rPr>
        <w:t> </w:t>
      </w:r>
      <w:hyperlink r:id="rId2174" w:tooltip="Assets" w:history="1">
        <w:r w:rsidRPr="003036C3">
          <w:rPr>
            <w:rStyle w:val="Hyperlink"/>
            <w:rFonts w:ascii="Arial" w:hAnsi="Arial" w:cs="Arial"/>
            <w:color w:val="0B0080"/>
            <w:sz w:val="19"/>
            <w:szCs w:val="19"/>
            <w:u w:val="none"/>
          </w:rPr>
          <w:t>assets</w:t>
        </w:r>
      </w:hyperlink>
      <w:r w:rsidRPr="003036C3">
        <w:rPr>
          <w:rFonts w:ascii="Arial" w:hAnsi="Arial" w:cs="Arial"/>
          <w:color w:val="000000"/>
          <w:sz w:val="19"/>
          <w:szCs w:val="19"/>
        </w:rPr>
        <w:t>, fixed assets, liabilities, revenue and expense items, gains and losses. Each General Ledger is divided into debits and credits sections. The left hand side lists debit transactions and the right hand side lists credit transactions. This gives a 'T' shape to each individual general ledger account.</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A "T" account showing debits on the left and credits on the right.</w:t>
      </w:r>
    </w:p>
    <w:tbl>
      <w:tblPr>
        <w:tblW w:w="0" w:type="auto"/>
        <w:tblBorders>
          <w:top w:val="single" w:sz="18" w:space="0" w:color="000000"/>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682"/>
        <w:gridCol w:w="738"/>
      </w:tblGrid>
      <w:tr w:rsidR="00611B8E" w:rsidRPr="003036C3" w:rsidTr="00611B8E">
        <w:tc>
          <w:tcPr>
            <w:tcW w:w="0" w:type="auto"/>
            <w:tcBorders>
              <w:top w:val="single" w:sz="6" w:space="0" w:color="AAAAAA"/>
              <w:left w:val="single" w:sz="6" w:space="0" w:color="AAAAAA"/>
              <w:bottom w:val="single" w:sz="6" w:space="0" w:color="AAAAAA"/>
              <w:right w:val="single" w:sz="18" w:space="0" w:color="000000"/>
            </w:tcBorders>
            <w:shd w:val="clear" w:color="auto" w:fill="F2F2F2"/>
            <w:tcMar>
              <w:top w:w="48" w:type="dxa"/>
              <w:left w:w="48" w:type="dxa"/>
              <w:bottom w:w="48" w:type="dxa"/>
              <w:right w:w="48" w:type="dxa"/>
            </w:tcMar>
            <w:vAlign w:val="center"/>
            <w:hideMark/>
          </w:tcPr>
          <w:p w:rsidR="00611B8E" w:rsidRPr="003036C3" w:rsidRDefault="00611B8E">
            <w:pPr>
              <w:spacing w:before="240" w:after="240"/>
              <w:jc w:val="center"/>
              <w:rPr>
                <w:b/>
                <w:bCs/>
                <w:color w:val="000000"/>
              </w:rPr>
            </w:pPr>
            <w:r w:rsidRPr="003036C3">
              <w:rPr>
                <w:b/>
                <w:bCs/>
                <w:color w:val="000000"/>
              </w:rPr>
              <w:t>Debits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611B8E" w:rsidRPr="003036C3" w:rsidRDefault="00611B8E">
            <w:pPr>
              <w:spacing w:before="240" w:after="240"/>
              <w:jc w:val="center"/>
              <w:rPr>
                <w:b/>
                <w:bCs/>
                <w:color w:val="000000"/>
              </w:rPr>
            </w:pPr>
            <w:r w:rsidRPr="003036C3">
              <w:rPr>
                <w:b/>
                <w:bCs/>
                <w:color w:val="000000"/>
              </w:rPr>
              <w:t>Credits</w:t>
            </w:r>
          </w:p>
        </w:tc>
      </w:tr>
      <w:tr w:rsidR="00611B8E" w:rsidRPr="003036C3" w:rsidTr="00611B8E">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r>
      <w:tr w:rsidR="00611B8E" w:rsidRPr="003036C3" w:rsidTr="00611B8E">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r>
      <w:tr w:rsidR="00611B8E" w:rsidRPr="003036C3" w:rsidTr="00611B8E">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r>
      <w:tr w:rsidR="00611B8E" w:rsidRPr="003036C3" w:rsidTr="00611B8E">
        <w:tc>
          <w:tcPr>
            <w:tcW w:w="0" w:type="auto"/>
            <w:tcBorders>
              <w:top w:val="single" w:sz="6" w:space="0" w:color="AAAAAA"/>
              <w:left w:val="single" w:sz="6" w:space="0" w:color="AAAAAA"/>
              <w:bottom w:val="single" w:sz="6" w:space="0" w:color="AAAAAA"/>
              <w:right w:val="single" w:sz="18" w:space="0" w:color="000000"/>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11B8E" w:rsidRPr="003036C3" w:rsidRDefault="00611B8E">
            <w:pPr>
              <w:spacing w:before="240" w:after="240"/>
              <w:rPr>
                <w:color w:val="000000"/>
              </w:rPr>
            </w:pPr>
            <w:r w:rsidRPr="003036C3">
              <w:rPr>
                <w:color w:val="000000"/>
              </w:rPr>
              <w:t> </w:t>
            </w:r>
          </w:p>
        </w:tc>
      </w:tr>
    </w:tbl>
    <w:p w:rsidR="00611B8E"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general ledger is a collection of the group of accounts that supports the value items shown in the major financial statements. It is built up by posting transactions recorded in the sales daybook, purchases daybook, cash book and</w:t>
      </w:r>
      <w:r w:rsidRPr="003036C3">
        <w:rPr>
          <w:rStyle w:val="apple-converted-space"/>
          <w:rFonts w:ascii="Arial" w:hAnsi="Arial" w:cs="Arial"/>
          <w:color w:val="000000"/>
          <w:sz w:val="19"/>
          <w:szCs w:val="19"/>
        </w:rPr>
        <w:t> </w:t>
      </w:r>
      <w:hyperlink r:id="rId2175" w:tooltip="General journal" w:history="1">
        <w:r w:rsidRPr="003036C3">
          <w:rPr>
            <w:rStyle w:val="Hyperlink"/>
            <w:rFonts w:ascii="Arial" w:hAnsi="Arial" w:cs="Arial"/>
            <w:color w:val="0B0080"/>
            <w:sz w:val="19"/>
            <w:szCs w:val="19"/>
            <w:u w:val="none"/>
          </w:rPr>
          <w:t>general journals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daybook. The general ledger can be supported by one or more</w:t>
      </w:r>
      <w:r w:rsidRPr="003036C3">
        <w:rPr>
          <w:rStyle w:val="apple-converted-space"/>
          <w:rFonts w:ascii="Arial" w:hAnsi="Arial" w:cs="Arial"/>
          <w:color w:val="000000"/>
          <w:sz w:val="19"/>
          <w:szCs w:val="19"/>
        </w:rPr>
        <w:t> </w:t>
      </w:r>
      <w:hyperlink r:id="rId2176" w:tooltip="Subledger" w:history="1">
        <w:r w:rsidRPr="003036C3">
          <w:rPr>
            <w:rStyle w:val="Hyperlink"/>
            <w:rFonts w:ascii="Arial" w:hAnsi="Arial" w:cs="Arial"/>
            <w:color w:val="0B0080"/>
            <w:sz w:val="19"/>
            <w:szCs w:val="19"/>
            <w:u w:val="none"/>
          </w:rPr>
          <w:t>subsidiary ledgers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provide details for accounts in the general ledger. For instance, an</w:t>
      </w:r>
      <w:r w:rsidRPr="003036C3">
        <w:rPr>
          <w:rStyle w:val="apple-converted-space"/>
          <w:rFonts w:ascii="Arial" w:hAnsi="Arial" w:cs="Arial"/>
          <w:color w:val="000000"/>
          <w:sz w:val="19"/>
          <w:szCs w:val="19"/>
        </w:rPr>
        <w:t> </w:t>
      </w:r>
      <w:hyperlink r:id="rId2177" w:tooltip="Accounts receivable" w:history="1">
        <w:r w:rsidRPr="003036C3">
          <w:rPr>
            <w:rStyle w:val="Hyperlink"/>
            <w:rFonts w:ascii="Arial" w:hAnsi="Arial" w:cs="Arial"/>
            <w:color w:val="0B0080"/>
            <w:sz w:val="19"/>
            <w:szCs w:val="19"/>
            <w:u w:val="none"/>
          </w:rPr>
          <w:t>accounts receivable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subsidiary ledger would contain a separate account for each credit customer, tracking that customer's balance separately. This subsidiary ledger would then be to talled and compared with its</w:t>
      </w:r>
      <w:r w:rsidRPr="003036C3">
        <w:rPr>
          <w:rStyle w:val="apple-converted-space"/>
          <w:rFonts w:ascii="Arial" w:hAnsi="Arial" w:cs="Arial"/>
          <w:color w:val="000000"/>
          <w:sz w:val="19"/>
          <w:szCs w:val="19"/>
        </w:rPr>
        <w:t> </w:t>
      </w:r>
      <w:hyperlink r:id="rId2178" w:tooltip="Controlling account" w:history="1">
        <w:r w:rsidRPr="003036C3">
          <w:rPr>
            <w:rStyle w:val="Hyperlink"/>
            <w:rFonts w:ascii="Arial" w:hAnsi="Arial" w:cs="Arial"/>
            <w:color w:val="0B0080"/>
            <w:sz w:val="19"/>
            <w:szCs w:val="19"/>
            <w:u w:val="none"/>
          </w:rPr>
          <w:t>controlling account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this case, Accounts Receivable) to ensure accuracy as part of the process of preparing a</w:t>
      </w:r>
      <w:r w:rsidRPr="003036C3">
        <w:rPr>
          <w:rStyle w:val="apple-converted-space"/>
          <w:rFonts w:ascii="Arial" w:hAnsi="Arial" w:cs="Arial"/>
          <w:color w:val="000000"/>
          <w:sz w:val="19"/>
          <w:szCs w:val="19"/>
        </w:rPr>
        <w:t> </w:t>
      </w:r>
      <w:hyperlink r:id="rId2179" w:tooltip="Trial balance" w:history="1">
        <w:r w:rsidRPr="003036C3">
          <w:rPr>
            <w:rStyle w:val="Hyperlink"/>
            <w:rFonts w:ascii="Arial" w:hAnsi="Arial" w:cs="Arial"/>
            <w:color w:val="0B0080"/>
            <w:sz w:val="19"/>
            <w:szCs w:val="19"/>
            <w:u w:val="none"/>
          </w:rPr>
          <w:t>trial balance</w:t>
        </w:r>
      </w:hyperlink>
      <w:r w:rsidRPr="003036C3">
        <w:rPr>
          <w:rFonts w:ascii="Arial" w:hAnsi="Arial" w:cs="Arial"/>
          <w:color w:val="000000"/>
          <w:sz w:val="19"/>
          <w:szCs w:val="19"/>
        </w:rPr>
        <w:t xml:space="preserve">. </w:t>
      </w:r>
    </w:p>
    <w:p w:rsidR="00304330" w:rsidRDefault="00304330" w:rsidP="00611B8E">
      <w:pPr>
        <w:pStyle w:val="NormalWeb"/>
        <w:spacing w:before="96" w:beforeAutospacing="0" w:after="120" w:afterAutospacing="0" w:line="360" w:lineRule="atLeast"/>
        <w:rPr>
          <w:rFonts w:ascii="Arial" w:hAnsi="Arial" w:cs="Arial"/>
          <w:color w:val="000000"/>
          <w:sz w:val="19"/>
          <w:szCs w:val="19"/>
        </w:rPr>
      </w:pPr>
    </w:p>
    <w:p w:rsidR="00304330" w:rsidRPr="003036C3" w:rsidRDefault="00304330" w:rsidP="00611B8E">
      <w:pPr>
        <w:pStyle w:val="NormalWeb"/>
        <w:spacing w:before="96" w:beforeAutospacing="0" w:after="120" w:afterAutospacing="0" w:line="360" w:lineRule="atLeast"/>
        <w:rPr>
          <w:rFonts w:ascii="Arial" w:hAnsi="Arial" w:cs="Arial"/>
          <w:color w:val="000000"/>
          <w:sz w:val="19"/>
          <w:szCs w:val="19"/>
        </w:rPr>
      </w:pP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There are five (seven) basic categories in which all accounts are grouped:</w:t>
      </w:r>
    </w:p>
    <w:p w:rsidR="00611B8E" w:rsidRPr="003036C3" w:rsidRDefault="00192060" w:rsidP="00A6058D">
      <w:pPr>
        <w:numPr>
          <w:ilvl w:val="0"/>
          <w:numId w:val="94"/>
        </w:numPr>
        <w:spacing w:before="100" w:beforeAutospacing="1" w:after="24" w:line="360" w:lineRule="atLeast"/>
        <w:ind w:left="768"/>
        <w:rPr>
          <w:rFonts w:ascii="Arial" w:hAnsi="Arial" w:cs="Arial"/>
          <w:color w:val="000000"/>
          <w:sz w:val="19"/>
          <w:szCs w:val="19"/>
        </w:rPr>
      </w:pPr>
      <w:hyperlink r:id="rId2180" w:tooltip="Assets" w:history="1">
        <w:r w:rsidR="00611B8E" w:rsidRPr="003036C3">
          <w:rPr>
            <w:rStyle w:val="Hyperlink"/>
            <w:rFonts w:ascii="Arial" w:hAnsi="Arial" w:cs="Arial"/>
            <w:color w:val="0B0080"/>
            <w:sz w:val="19"/>
            <w:szCs w:val="19"/>
            <w:u w:val="none"/>
          </w:rPr>
          <w:t>Assets</w:t>
        </w:r>
      </w:hyperlink>
    </w:p>
    <w:p w:rsidR="00611B8E" w:rsidRPr="003036C3" w:rsidRDefault="00192060" w:rsidP="00A6058D">
      <w:pPr>
        <w:numPr>
          <w:ilvl w:val="0"/>
          <w:numId w:val="94"/>
        </w:numPr>
        <w:spacing w:before="100" w:beforeAutospacing="1" w:after="24" w:line="360" w:lineRule="atLeast"/>
        <w:ind w:left="768"/>
        <w:rPr>
          <w:rFonts w:ascii="Arial" w:hAnsi="Arial" w:cs="Arial"/>
          <w:color w:val="000000"/>
          <w:sz w:val="19"/>
          <w:szCs w:val="19"/>
        </w:rPr>
      </w:pPr>
      <w:hyperlink r:id="rId2181" w:tooltip="Liability (financial accounting)" w:history="1">
        <w:r w:rsidR="00611B8E" w:rsidRPr="003036C3">
          <w:rPr>
            <w:rStyle w:val="Hyperlink"/>
            <w:rFonts w:ascii="Arial" w:hAnsi="Arial" w:cs="Arial"/>
            <w:color w:val="0B0080"/>
            <w:sz w:val="19"/>
            <w:szCs w:val="19"/>
            <w:u w:val="none"/>
          </w:rPr>
          <w:t>Liability</w:t>
        </w:r>
      </w:hyperlink>
    </w:p>
    <w:p w:rsidR="00611B8E" w:rsidRPr="003036C3" w:rsidRDefault="00192060" w:rsidP="00A6058D">
      <w:pPr>
        <w:numPr>
          <w:ilvl w:val="0"/>
          <w:numId w:val="94"/>
        </w:numPr>
        <w:spacing w:before="100" w:beforeAutospacing="1" w:after="24" w:line="360" w:lineRule="atLeast"/>
        <w:ind w:left="768"/>
        <w:rPr>
          <w:rFonts w:ascii="Arial" w:hAnsi="Arial" w:cs="Arial"/>
          <w:color w:val="000000"/>
          <w:sz w:val="19"/>
          <w:szCs w:val="19"/>
        </w:rPr>
      </w:pPr>
      <w:hyperlink r:id="rId2182" w:tooltip="Owner's equity" w:history="1">
        <w:r w:rsidR="00611B8E" w:rsidRPr="003036C3">
          <w:rPr>
            <w:rStyle w:val="Hyperlink"/>
            <w:rFonts w:ascii="Arial" w:hAnsi="Arial" w:cs="Arial"/>
            <w:color w:val="0B0080"/>
            <w:sz w:val="19"/>
            <w:szCs w:val="19"/>
            <w:u w:val="none"/>
          </w:rPr>
          <w:t>Owner's equity</w:t>
        </w:r>
      </w:hyperlink>
    </w:p>
    <w:p w:rsidR="00611B8E" w:rsidRPr="003036C3" w:rsidRDefault="00192060" w:rsidP="00A6058D">
      <w:pPr>
        <w:numPr>
          <w:ilvl w:val="0"/>
          <w:numId w:val="94"/>
        </w:numPr>
        <w:spacing w:before="100" w:beforeAutospacing="1" w:after="24" w:line="360" w:lineRule="atLeast"/>
        <w:ind w:left="768"/>
        <w:rPr>
          <w:rFonts w:ascii="Arial" w:hAnsi="Arial" w:cs="Arial"/>
          <w:color w:val="000000"/>
          <w:sz w:val="19"/>
          <w:szCs w:val="19"/>
        </w:rPr>
      </w:pPr>
      <w:hyperlink r:id="rId2183" w:tooltip="Revenue" w:history="1">
        <w:r w:rsidR="00611B8E" w:rsidRPr="003036C3">
          <w:rPr>
            <w:rStyle w:val="Hyperlink"/>
            <w:rFonts w:ascii="Arial" w:hAnsi="Arial" w:cs="Arial"/>
            <w:color w:val="0B0080"/>
            <w:sz w:val="19"/>
            <w:szCs w:val="19"/>
            <w:u w:val="none"/>
          </w:rPr>
          <w:t>Revenue</w:t>
        </w:r>
      </w:hyperlink>
    </w:p>
    <w:p w:rsidR="00611B8E" w:rsidRPr="003036C3" w:rsidRDefault="00192060" w:rsidP="00A6058D">
      <w:pPr>
        <w:numPr>
          <w:ilvl w:val="0"/>
          <w:numId w:val="94"/>
        </w:numPr>
        <w:spacing w:before="100" w:beforeAutospacing="1" w:after="24" w:line="360" w:lineRule="atLeast"/>
        <w:ind w:left="768"/>
        <w:rPr>
          <w:rFonts w:ascii="Arial" w:hAnsi="Arial" w:cs="Arial"/>
          <w:color w:val="000000"/>
          <w:sz w:val="19"/>
          <w:szCs w:val="19"/>
        </w:rPr>
      </w:pPr>
      <w:hyperlink r:id="rId2184" w:tooltip="Expense" w:history="1">
        <w:r w:rsidR="00611B8E" w:rsidRPr="003036C3">
          <w:rPr>
            <w:rStyle w:val="Hyperlink"/>
            <w:rFonts w:ascii="Arial" w:hAnsi="Arial" w:cs="Arial"/>
            <w:color w:val="0B0080"/>
            <w:sz w:val="19"/>
            <w:szCs w:val="19"/>
            <w:u w:val="none"/>
          </w:rPr>
          <w:t>Expense</w:t>
        </w:r>
      </w:hyperlink>
    </w:p>
    <w:p w:rsidR="00611B8E" w:rsidRPr="003036C3" w:rsidRDefault="00611B8E" w:rsidP="00A6058D">
      <w:pPr>
        <w:numPr>
          <w:ilvl w:val="0"/>
          <w:numId w:val="94"/>
        </w:numPr>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w:t>
      </w:r>
      <w:hyperlink r:id="rId2185" w:tooltip="Gain (finance)" w:history="1">
        <w:r w:rsidRPr="003036C3">
          <w:rPr>
            <w:rStyle w:val="Hyperlink"/>
            <w:rFonts w:ascii="Arial" w:hAnsi="Arial" w:cs="Arial"/>
            <w:color w:val="0B0080"/>
            <w:sz w:val="19"/>
            <w:szCs w:val="19"/>
            <w:u w:val="none"/>
          </w:rPr>
          <w:t>Gains</w:t>
        </w:r>
      </w:hyperlink>
      <w:r w:rsidRPr="003036C3">
        <w:rPr>
          <w:rFonts w:ascii="Arial" w:hAnsi="Arial" w:cs="Arial"/>
          <w:color w:val="000000"/>
          <w:sz w:val="19"/>
          <w:szCs w:val="19"/>
        </w:rPr>
        <w:t>)</w:t>
      </w:r>
    </w:p>
    <w:p w:rsidR="00611B8E" w:rsidRPr="003036C3" w:rsidRDefault="00611B8E" w:rsidP="00A6058D">
      <w:pPr>
        <w:numPr>
          <w:ilvl w:val="0"/>
          <w:numId w:val="94"/>
        </w:numPr>
        <w:spacing w:before="100" w:beforeAutospacing="1" w:after="24" w:line="360" w:lineRule="atLeast"/>
        <w:ind w:left="768"/>
        <w:rPr>
          <w:rFonts w:ascii="Arial" w:hAnsi="Arial" w:cs="Arial"/>
          <w:color w:val="000000"/>
          <w:sz w:val="19"/>
          <w:szCs w:val="19"/>
        </w:rPr>
      </w:pPr>
      <w:r w:rsidRPr="003036C3">
        <w:rPr>
          <w:rFonts w:ascii="Arial" w:hAnsi="Arial" w:cs="Arial"/>
          <w:color w:val="000000"/>
          <w:sz w:val="19"/>
          <w:szCs w:val="19"/>
        </w:rPr>
        <w:t>(</w:t>
      </w:r>
      <w:hyperlink r:id="rId2186" w:tooltip="Loss" w:history="1">
        <w:r w:rsidRPr="003036C3">
          <w:rPr>
            <w:rStyle w:val="Hyperlink"/>
            <w:rFonts w:ascii="Arial" w:hAnsi="Arial" w:cs="Arial"/>
            <w:color w:val="0B0080"/>
            <w:sz w:val="19"/>
            <w:szCs w:val="19"/>
            <w:u w:val="none"/>
          </w:rPr>
          <w:t>Loss</w:t>
        </w:r>
      </w:hyperlink>
      <w:r w:rsidRPr="003036C3">
        <w:rPr>
          <w:rFonts w:ascii="Arial" w:hAnsi="Arial" w:cs="Arial"/>
          <w:color w:val="000000"/>
          <w:sz w:val="19"/>
          <w:szCs w:val="19"/>
        </w:rPr>
        <w:t>)</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187" w:tooltip="Balance sheet" w:history="1">
        <w:r w:rsidRPr="003036C3">
          <w:rPr>
            <w:rStyle w:val="Hyperlink"/>
            <w:rFonts w:ascii="Arial" w:hAnsi="Arial" w:cs="Arial"/>
            <w:color w:val="0B0080"/>
            <w:sz w:val="19"/>
            <w:szCs w:val="19"/>
            <w:u w:val="none"/>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the</w:t>
      </w:r>
      <w:r w:rsidRPr="003036C3">
        <w:rPr>
          <w:rStyle w:val="apple-converted-space"/>
          <w:rFonts w:ascii="Arial" w:hAnsi="Arial" w:cs="Arial"/>
          <w:color w:val="000000"/>
          <w:sz w:val="19"/>
          <w:szCs w:val="19"/>
        </w:rPr>
        <w:t> </w:t>
      </w:r>
      <w:hyperlink r:id="rId2188" w:tooltip="Income statement" w:history="1">
        <w:r w:rsidRPr="003036C3">
          <w:rPr>
            <w:rStyle w:val="Hyperlink"/>
            <w:rFonts w:ascii="Arial" w:hAnsi="Arial" w:cs="Arial"/>
            <w:color w:val="0B0080"/>
            <w:sz w:val="19"/>
            <w:szCs w:val="19"/>
            <w:u w:val="none"/>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both derived from the general ledger. Each account in the general ledger consists of one or more pages. The general ledger is where posting to the accounts occurs. Posting is the process of recording amounts as credits, (right side), and amounts as debits, (left side), in the pages of the general ledger. Additional columns to the right hold a running activity total (similar to a checkbook).</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listing of the account names is called the</w:t>
      </w:r>
      <w:r w:rsidRPr="003036C3">
        <w:rPr>
          <w:rStyle w:val="apple-converted-space"/>
          <w:rFonts w:ascii="Arial" w:hAnsi="Arial" w:cs="Arial"/>
          <w:color w:val="000000"/>
          <w:sz w:val="19"/>
          <w:szCs w:val="19"/>
        </w:rPr>
        <w:t> </w:t>
      </w:r>
      <w:hyperlink r:id="rId2189" w:tooltip="Chart of accounts" w:history="1">
        <w:r w:rsidRPr="003036C3">
          <w:rPr>
            <w:rStyle w:val="Hyperlink"/>
            <w:rFonts w:ascii="Arial" w:hAnsi="Arial" w:cs="Arial"/>
            <w:color w:val="0B0080"/>
            <w:sz w:val="19"/>
            <w:szCs w:val="19"/>
            <w:u w:val="none"/>
          </w:rPr>
          <w:t>chart of accounts</w:t>
        </w:r>
      </w:hyperlink>
      <w:r w:rsidRPr="003036C3">
        <w:rPr>
          <w:rFonts w:ascii="Arial" w:hAnsi="Arial" w:cs="Arial"/>
          <w:color w:val="000000"/>
          <w:sz w:val="19"/>
          <w:szCs w:val="19"/>
        </w:rPr>
        <w:t>. The extraction of account balances is called a</w:t>
      </w:r>
      <w:r w:rsidRPr="003036C3">
        <w:rPr>
          <w:rStyle w:val="apple-converted-space"/>
          <w:rFonts w:ascii="Arial" w:hAnsi="Arial" w:cs="Arial"/>
          <w:color w:val="000000"/>
          <w:sz w:val="19"/>
          <w:szCs w:val="19"/>
        </w:rPr>
        <w:t> </w:t>
      </w:r>
      <w:hyperlink r:id="rId2190" w:tooltip="Trial balance" w:history="1">
        <w:r w:rsidRPr="003036C3">
          <w:rPr>
            <w:rStyle w:val="Hyperlink"/>
            <w:rFonts w:ascii="Arial" w:hAnsi="Arial" w:cs="Arial"/>
            <w:color w:val="0B0080"/>
            <w:sz w:val="19"/>
            <w:szCs w:val="19"/>
            <w:u w:val="none"/>
          </w:rPr>
          <w:t>trial balance</w:t>
        </w:r>
      </w:hyperlink>
      <w:r w:rsidRPr="003036C3">
        <w:rPr>
          <w:rFonts w:ascii="Arial" w:hAnsi="Arial" w:cs="Arial"/>
          <w:color w:val="000000"/>
          <w:sz w:val="19"/>
          <w:szCs w:val="19"/>
        </w:rPr>
        <w:t>. The purpose of the trial balance is, at a preliminary stage of the</w:t>
      </w:r>
      <w:r w:rsidRPr="003036C3">
        <w:rPr>
          <w:rStyle w:val="apple-converted-space"/>
          <w:rFonts w:ascii="Arial" w:hAnsi="Arial" w:cs="Arial"/>
          <w:color w:val="000000"/>
          <w:sz w:val="19"/>
          <w:szCs w:val="19"/>
        </w:rPr>
        <w:t> </w:t>
      </w:r>
      <w:hyperlink r:id="rId2191" w:tooltip="Financial statement" w:history="1">
        <w:r w:rsidRPr="003036C3">
          <w:rPr>
            <w:rStyle w:val="Hyperlink"/>
            <w:rFonts w:ascii="Arial" w:hAnsi="Arial" w:cs="Arial"/>
            <w:color w:val="0B0080"/>
            <w:sz w:val="19"/>
            <w:szCs w:val="19"/>
            <w:u w:val="none"/>
          </w:rPr>
          <w:t>financial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preparation process, to ensure the equality of the total</w:t>
      </w:r>
      <w:r w:rsidRPr="003036C3">
        <w:rPr>
          <w:rStyle w:val="apple-converted-space"/>
          <w:rFonts w:ascii="Arial" w:hAnsi="Arial" w:cs="Arial"/>
          <w:color w:val="000000"/>
          <w:sz w:val="19"/>
          <w:szCs w:val="19"/>
        </w:rPr>
        <w:t> </w:t>
      </w:r>
      <w:hyperlink r:id="rId2192" w:tooltip="Debits" w:history="1">
        <w:r w:rsidRPr="003036C3">
          <w:rPr>
            <w:rStyle w:val="Hyperlink"/>
            <w:rFonts w:ascii="Arial" w:hAnsi="Arial" w:cs="Arial"/>
            <w:color w:val="0B0080"/>
            <w:sz w:val="19"/>
            <w:szCs w:val="19"/>
            <w:u w:val="none"/>
          </w:rPr>
          <w:t>debits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193" w:tooltip="Debits and credits" w:history="1">
        <w:r w:rsidRPr="003036C3">
          <w:rPr>
            <w:rStyle w:val="Hyperlink"/>
            <w:rFonts w:ascii="Arial" w:hAnsi="Arial" w:cs="Arial"/>
            <w:color w:val="0B0080"/>
            <w:sz w:val="19"/>
            <w:szCs w:val="19"/>
            <w:u w:val="none"/>
          </w:rPr>
          <w:t>credits</w:t>
        </w:r>
      </w:hyperlink>
      <w:r w:rsidRPr="003036C3">
        <w:rPr>
          <w:rFonts w:ascii="Arial" w:hAnsi="Arial" w:cs="Arial"/>
          <w:color w:val="000000"/>
          <w:sz w:val="19"/>
          <w:szCs w:val="19"/>
        </w:rPr>
        <w:t>.</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The general ledger should include the date, description and balance or total amount for each account. It is usually divided into at least seven main categories. These categories generally include assets, liabilities, owner's equity, revenue, expenses, gains and losses. The main categories of the general ledger may be further subdivided into</w:t>
      </w:r>
      <w:r w:rsidRPr="003036C3">
        <w:rPr>
          <w:rStyle w:val="apple-converted-space"/>
          <w:rFonts w:ascii="Arial" w:hAnsi="Arial" w:cs="Arial"/>
          <w:color w:val="000000"/>
          <w:sz w:val="19"/>
          <w:szCs w:val="19"/>
        </w:rPr>
        <w:t> </w:t>
      </w:r>
      <w:hyperlink r:id="rId2194" w:tooltip="Subledger" w:history="1">
        <w:r w:rsidRPr="003036C3">
          <w:rPr>
            <w:rStyle w:val="Hyperlink"/>
            <w:rFonts w:ascii="Arial" w:hAnsi="Arial" w:cs="Arial"/>
            <w:color w:val="0B0080"/>
            <w:sz w:val="19"/>
            <w:szCs w:val="19"/>
            <w:u w:val="none"/>
          </w:rPr>
          <w:t>subledgers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include additional details of such accounts as cash, accounts receivable, accounts payable, etc.</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r w:rsidRPr="003036C3">
        <w:rPr>
          <w:rFonts w:ascii="Arial" w:hAnsi="Arial" w:cs="Arial"/>
          <w:color w:val="000000"/>
          <w:sz w:val="19"/>
          <w:szCs w:val="19"/>
        </w:rPr>
        <w:t>Because each bookkeeping entry debits one account and credits another account in an equal amount, the</w:t>
      </w:r>
      <w:r w:rsidRPr="003036C3">
        <w:rPr>
          <w:rStyle w:val="apple-converted-space"/>
          <w:rFonts w:ascii="Arial" w:hAnsi="Arial" w:cs="Arial"/>
          <w:color w:val="000000"/>
          <w:sz w:val="19"/>
          <w:szCs w:val="19"/>
        </w:rPr>
        <w:t> </w:t>
      </w:r>
      <w:hyperlink r:id="rId2195" w:tooltip="Double-entry bookkeeping" w:history="1">
        <w:r w:rsidRPr="003036C3">
          <w:rPr>
            <w:rStyle w:val="Hyperlink"/>
            <w:rFonts w:ascii="Arial" w:hAnsi="Arial" w:cs="Arial"/>
            <w:color w:val="0B0080"/>
            <w:sz w:val="19"/>
            <w:szCs w:val="19"/>
            <w:u w:val="none"/>
          </w:rPr>
          <w:t>double-entry bookkeeping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system helps ensure that the general ledger is always in balance, thus maintaining the</w:t>
      </w:r>
      <w:r w:rsidRPr="003036C3">
        <w:rPr>
          <w:rStyle w:val="apple-converted-space"/>
          <w:rFonts w:ascii="Arial" w:hAnsi="Arial" w:cs="Arial"/>
          <w:color w:val="000000"/>
          <w:sz w:val="19"/>
          <w:szCs w:val="19"/>
        </w:rPr>
        <w:t> </w:t>
      </w:r>
      <w:hyperlink r:id="rId2196" w:tooltip="Accounting equation" w:history="1">
        <w:r w:rsidRPr="003036C3">
          <w:rPr>
            <w:rStyle w:val="Hyperlink"/>
            <w:rFonts w:ascii="Arial" w:hAnsi="Arial" w:cs="Arial"/>
            <w:color w:val="0B0080"/>
            <w:sz w:val="19"/>
            <w:szCs w:val="19"/>
            <w:u w:val="none"/>
          </w:rPr>
          <w:t>accounting equation</w:t>
        </w:r>
      </w:hyperlink>
      <w:r w:rsidRPr="003036C3">
        <w:rPr>
          <w:rFonts w:ascii="Arial" w:hAnsi="Arial" w:cs="Arial"/>
          <w:color w:val="000000"/>
          <w:sz w:val="19"/>
          <w:szCs w:val="19"/>
        </w:rPr>
        <w:t>:</w:t>
      </w:r>
    </w:p>
    <w:p w:rsidR="00611B8E" w:rsidRPr="003036C3" w:rsidRDefault="00611B8E" w:rsidP="00611B8E">
      <w:pPr>
        <w:pStyle w:val="NormalWeb"/>
        <w:spacing w:before="96" w:beforeAutospacing="0" w:after="120" w:afterAutospacing="0" w:line="360" w:lineRule="atLeast"/>
        <w:rPr>
          <w:rFonts w:ascii="Arial" w:hAnsi="Arial" w:cs="Arial"/>
          <w:color w:val="000000"/>
          <w:sz w:val="19"/>
          <w:szCs w:val="19"/>
        </w:rPr>
      </w:pPr>
    </w:p>
    <w:p w:rsidR="00611B8E" w:rsidRPr="003036C3" w:rsidRDefault="00611B8E" w:rsidP="00611B8E">
      <w:pPr>
        <w:spacing w:after="24" w:line="360" w:lineRule="atLeast"/>
        <w:ind w:left="720"/>
        <w:rPr>
          <w:rFonts w:ascii="Arial" w:hAnsi="Arial" w:cs="Arial"/>
          <w:color w:val="000000"/>
          <w:sz w:val="19"/>
          <w:szCs w:val="19"/>
        </w:rPr>
      </w:pPr>
      <w:r w:rsidRPr="003036C3">
        <w:rPr>
          <w:rFonts w:ascii="Arial" w:hAnsi="Arial" w:cs="Arial"/>
          <w:noProof/>
          <w:color w:val="000000"/>
          <w:sz w:val="19"/>
          <w:szCs w:val="19"/>
        </w:rPr>
        <w:drawing>
          <wp:inline distT="0" distB="0" distL="0" distR="0">
            <wp:extent cx="4412615" cy="201930"/>
            <wp:effectExtent l="19050" t="0" r="6985" b="0"/>
            <wp:docPr id="25" name="Picture 5" descr="\mbox{Assets} = \mbox{Liabilities} + \mbox{(Shareholders or Owner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ox{Assets} = \mbox{Liabilities} + \mbox{(Shareholders or Owners equity)}"/>
                    <pic:cNvPicPr>
                      <a:picLocks noChangeAspect="1" noChangeArrowheads="1"/>
                    </pic:cNvPicPr>
                  </pic:nvPicPr>
                  <pic:blipFill>
                    <a:blip r:embed="rId2197"/>
                    <a:srcRect/>
                    <a:stretch>
                      <a:fillRect/>
                    </a:stretch>
                  </pic:blipFill>
                  <pic:spPr bwMode="auto">
                    <a:xfrm>
                      <a:off x="0" y="0"/>
                      <a:ext cx="4412615" cy="201930"/>
                    </a:xfrm>
                    <a:prstGeom prst="rect">
                      <a:avLst/>
                    </a:prstGeom>
                    <a:noFill/>
                    <a:ln w="9525">
                      <a:noFill/>
                      <a:miter lim="800000"/>
                      <a:headEnd/>
                      <a:tailEnd/>
                    </a:ln>
                  </pic:spPr>
                </pic:pic>
              </a:graphicData>
            </a:graphic>
          </wp:inline>
        </w:drawing>
      </w:r>
    </w:p>
    <w:p w:rsidR="00611B8E" w:rsidRDefault="00611B8E" w:rsidP="00611B8E">
      <w:pPr>
        <w:pStyle w:val="NormalWeb"/>
        <w:spacing w:before="96" w:beforeAutospacing="0" w:after="120" w:afterAutospacing="0" w:line="360" w:lineRule="atLeast"/>
        <w:ind w:left="384"/>
        <w:rPr>
          <w:rFonts w:ascii="Arial" w:hAnsi="Arial" w:cs="Arial"/>
          <w:color w:val="000000"/>
          <w:sz w:val="19"/>
          <w:szCs w:val="19"/>
        </w:rPr>
      </w:pPr>
      <w:r w:rsidRPr="003036C3">
        <w:rPr>
          <w:rFonts w:ascii="Arial" w:hAnsi="Arial" w:cs="Arial"/>
          <w:color w:val="000000"/>
          <w:sz w:val="19"/>
          <w:szCs w:val="19"/>
        </w:rPr>
        <w:t>The accounting equation is the mathematical structure of the</w:t>
      </w:r>
      <w:r w:rsidRPr="003036C3">
        <w:rPr>
          <w:rStyle w:val="apple-converted-space"/>
          <w:rFonts w:ascii="Arial" w:hAnsi="Arial" w:cs="Arial"/>
          <w:color w:val="000000"/>
          <w:sz w:val="19"/>
          <w:szCs w:val="19"/>
        </w:rPr>
        <w:t> </w:t>
      </w:r>
      <w:hyperlink r:id="rId2198"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 Although a general ledger appears to be fairly simple, in large or complex organizations or organizations with various subsidiaries, the general ledger can grow to be quite large and take several hours or days to audit or balance.</w:t>
      </w:r>
    </w:p>
    <w:p w:rsidR="00304330" w:rsidRPr="003036C3" w:rsidRDefault="00304330" w:rsidP="00611B8E">
      <w:pPr>
        <w:pStyle w:val="NormalWeb"/>
        <w:spacing w:before="96" w:beforeAutospacing="0" w:after="120" w:afterAutospacing="0" w:line="360" w:lineRule="atLeast"/>
        <w:ind w:left="384"/>
        <w:rPr>
          <w:rFonts w:ascii="Arial" w:hAnsi="Arial" w:cs="Arial"/>
          <w:color w:val="000000"/>
          <w:sz w:val="19"/>
          <w:szCs w:val="19"/>
        </w:rPr>
      </w:pPr>
    </w:p>
    <w:p w:rsidR="00611B8E" w:rsidRPr="003036C3" w:rsidRDefault="00611B8E" w:rsidP="00B77376">
      <w:pPr>
        <w:pStyle w:val="Heading2"/>
        <w:rPr>
          <w:kern w:val="36"/>
        </w:rPr>
      </w:pPr>
      <w:bookmarkStart w:id="197" w:name="_Toc327804811"/>
      <w:r w:rsidRPr="003036C3">
        <w:rPr>
          <w:kern w:val="36"/>
        </w:rPr>
        <w:lastRenderedPageBreak/>
        <w:t>Asset</w:t>
      </w:r>
      <w:bookmarkEnd w:id="197"/>
    </w:p>
    <w:p w:rsidR="00611B8E" w:rsidRPr="003036C3" w:rsidRDefault="00611B8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199" w:tooltip="Financial accountancy" w:history="1">
        <w:r w:rsidRPr="003036C3">
          <w:rPr>
            <w:rStyle w:val="Hyperlink"/>
            <w:rFonts w:ascii="Arial" w:hAnsi="Arial" w:cs="Arial"/>
            <w:color w:val="0B0080"/>
            <w:sz w:val="19"/>
            <w:szCs w:val="19"/>
            <w:u w:val="none"/>
          </w:rPr>
          <w:t>financial accounting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assets</w:t>
      </w:r>
      <w:r w:rsidRPr="003036C3">
        <w:rPr>
          <w:rStyle w:val="apple-converted-space"/>
          <w:rFonts w:ascii="Arial" w:hAnsi="Arial" w:cs="Arial"/>
          <w:color w:val="000000"/>
          <w:sz w:val="19"/>
          <w:szCs w:val="19"/>
        </w:rPr>
        <w:t> </w:t>
      </w:r>
      <w:r w:rsidRPr="003036C3">
        <w:rPr>
          <w:rFonts w:ascii="Arial" w:hAnsi="Arial" w:cs="Arial"/>
          <w:color w:val="000000"/>
          <w:sz w:val="19"/>
          <w:szCs w:val="19"/>
        </w:rPr>
        <w:t>are economic resources. Anything tangible or intangible that is capable of being owned or controlled to produce value and that is held to have positive economic value is considered an asset. Simply stated, assets represent ownership of value that can be converted into cash (although cash itself is also considered an asset).</w:t>
      </w:r>
      <w:r w:rsidR="003D30AD" w:rsidRPr="003036C3">
        <w:rPr>
          <w:rFonts w:ascii="Arial" w:hAnsi="Arial" w:cs="Arial"/>
          <w:color w:val="000000"/>
          <w:sz w:val="19"/>
          <w:szCs w:val="19"/>
        </w:rPr>
        <w:t xml:space="preserve"> </w:t>
      </w:r>
    </w:p>
    <w:p w:rsidR="00611B8E" w:rsidRPr="003036C3" w:rsidRDefault="00611B8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200" w:tooltip="Balance sheet" w:history="1">
        <w:r w:rsidRPr="003036C3">
          <w:rPr>
            <w:rStyle w:val="Hyperlink"/>
            <w:rFonts w:ascii="Arial" w:hAnsi="Arial" w:cs="Arial"/>
            <w:color w:val="0B0080"/>
            <w:sz w:val="19"/>
            <w:szCs w:val="19"/>
            <w:u w:val="none"/>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a firm records the monetar</w:t>
      </w:r>
      <w:r w:rsidR="003D30AD" w:rsidRPr="003036C3">
        <w:rPr>
          <w:rFonts w:ascii="Arial" w:hAnsi="Arial" w:cs="Arial"/>
          <w:color w:val="000000"/>
          <w:sz w:val="19"/>
          <w:szCs w:val="19"/>
        </w:rPr>
        <w:t>y</w:t>
      </w:r>
      <w:hyperlink r:id="rId2201" w:anchor="cite_note-CPA-1" w:history="1"/>
      <w:r w:rsidRPr="003036C3">
        <w:rPr>
          <w:rStyle w:val="apple-converted-space"/>
          <w:rFonts w:ascii="Arial" w:hAnsi="Arial" w:cs="Arial"/>
          <w:color w:val="000000"/>
          <w:sz w:val="19"/>
          <w:szCs w:val="19"/>
        </w:rPr>
        <w:t> </w:t>
      </w:r>
      <w:r w:rsidRPr="003036C3">
        <w:rPr>
          <w:rFonts w:ascii="Arial" w:hAnsi="Arial" w:cs="Arial"/>
          <w:color w:val="000000"/>
          <w:sz w:val="19"/>
          <w:szCs w:val="19"/>
        </w:rPr>
        <w:t>value of the assets owned by the firm. It is money and other valuables belonging to an individual or business.</w:t>
      </w:r>
      <w:r w:rsidRPr="003036C3">
        <w:rPr>
          <w:rStyle w:val="apple-converted-space"/>
          <w:rFonts w:ascii="Arial" w:hAnsi="Arial" w:cs="Arial"/>
          <w:color w:val="000000"/>
          <w:sz w:val="19"/>
          <w:szCs w:val="19"/>
        </w:rPr>
        <w:t> </w:t>
      </w:r>
      <w:r w:rsidRPr="003036C3">
        <w:rPr>
          <w:rFonts w:ascii="Arial" w:hAnsi="Arial" w:cs="Arial"/>
          <w:color w:val="000000"/>
          <w:sz w:val="19"/>
          <w:szCs w:val="19"/>
        </w:rPr>
        <w:t>Two major asset classes are tangible assets and intangible assets. Tangible assets contain various subclasses, including current assets and fixed assets.</w:t>
      </w:r>
      <w:hyperlink r:id="rId2202" w:anchor="cite_note-FinanceDict-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Current assets include inventory, while fixed assets include such items as</w:t>
      </w:r>
      <w:r w:rsidRPr="003036C3">
        <w:rPr>
          <w:rStyle w:val="apple-converted-space"/>
          <w:rFonts w:ascii="Arial" w:hAnsi="Arial" w:cs="Arial"/>
          <w:color w:val="000000"/>
          <w:sz w:val="19"/>
          <w:szCs w:val="19"/>
        </w:rPr>
        <w:t> </w:t>
      </w:r>
      <w:r w:rsidRPr="003036C3">
        <w:rPr>
          <w:rFonts w:ascii="Arial" w:hAnsi="Arial" w:cs="Arial"/>
          <w:color w:val="000000"/>
          <w:sz w:val="19"/>
          <w:szCs w:val="19"/>
        </w:rPr>
        <w:t>building sand</w:t>
      </w:r>
      <w:r w:rsidRPr="003036C3">
        <w:rPr>
          <w:rStyle w:val="apple-converted-space"/>
          <w:rFonts w:ascii="Arial" w:hAnsi="Arial" w:cs="Arial"/>
          <w:color w:val="000000"/>
          <w:sz w:val="19"/>
          <w:szCs w:val="19"/>
        </w:rPr>
        <w:t> </w:t>
      </w:r>
      <w:hyperlink r:id="rId2203" w:tooltip="Equipment" w:history="1">
        <w:r w:rsidRPr="003036C3">
          <w:rPr>
            <w:rStyle w:val="Hyperlink"/>
            <w:rFonts w:ascii="Arial" w:hAnsi="Arial" w:cs="Arial"/>
            <w:color w:val="0B0080"/>
            <w:sz w:val="19"/>
            <w:szCs w:val="19"/>
            <w:u w:val="none"/>
          </w:rPr>
          <w:t>equipment</w:t>
        </w:r>
      </w:hyperlink>
      <w:r w:rsidRPr="003036C3">
        <w:rPr>
          <w:rFonts w:ascii="Arial" w:hAnsi="Arial" w:cs="Arial"/>
          <w:color w:val="000000"/>
          <w:sz w:val="19"/>
          <w:szCs w:val="19"/>
        </w:rPr>
        <w:t>.</w:t>
      </w:r>
    </w:p>
    <w:p w:rsidR="00611B8E" w:rsidRPr="003036C3" w:rsidRDefault="00611B8E" w:rsidP="00611B8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Intangible assets are nonphysical resources and rights that have a value to the firm because they give the firm some kind of advantage in the market place. Examples of intangible assets are</w:t>
      </w:r>
      <w:r w:rsidRPr="003036C3">
        <w:rPr>
          <w:rStyle w:val="apple-converted-space"/>
          <w:rFonts w:ascii="Arial" w:hAnsi="Arial" w:cs="Arial"/>
          <w:color w:val="000000"/>
          <w:sz w:val="19"/>
          <w:szCs w:val="19"/>
        </w:rPr>
        <w:t> </w:t>
      </w:r>
      <w:r w:rsidRPr="003036C3">
        <w:rPr>
          <w:rFonts w:ascii="Arial" w:hAnsi="Arial" w:cs="Arial"/>
          <w:color w:val="000000"/>
          <w:sz w:val="19"/>
          <w:szCs w:val="19"/>
        </w:rPr>
        <w:t>goodwill, copyrights,</w:t>
      </w:r>
      <w:r w:rsidRPr="003036C3">
        <w:rPr>
          <w:rStyle w:val="apple-converted-space"/>
          <w:rFonts w:ascii="Arial" w:hAnsi="Arial" w:cs="Arial"/>
          <w:color w:val="000000"/>
          <w:sz w:val="19"/>
          <w:szCs w:val="19"/>
        </w:rPr>
        <w:t> </w:t>
      </w:r>
      <w:hyperlink r:id="rId2204" w:tooltip="Trademarks" w:history="1">
        <w:r w:rsidRPr="003036C3">
          <w:rPr>
            <w:rStyle w:val="Hyperlink"/>
            <w:rFonts w:ascii="Arial" w:hAnsi="Arial" w:cs="Arial"/>
            <w:color w:val="0B0080"/>
            <w:sz w:val="19"/>
            <w:szCs w:val="19"/>
            <w:u w:val="none"/>
          </w:rPr>
          <w:t>trademarks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205" w:tooltip="Patents" w:history="1">
        <w:r w:rsidRPr="003036C3">
          <w:rPr>
            <w:rStyle w:val="Hyperlink"/>
            <w:rFonts w:ascii="Arial" w:hAnsi="Arial" w:cs="Arial"/>
            <w:color w:val="0B0080"/>
            <w:sz w:val="19"/>
            <w:szCs w:val="19"/>
            <w:u w:val="none"/>
          </w:rPr>
          <w:t>patents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206" w:tooltip="Computer program" w:history="1">
        <w:r w:rsidRPr="003036C3">
          <w:rPr>
            <w:rStyle w:val="Hyperlink"/>
            <w:rFonts w:ascii="Arial" w:hAnsi="Arial" w:cs="Arial"/>
            <w:color w:val="0B0080"/>
            <w:sz w:val="19"/>
            <w:szCs w:val="19"/>
            <w:u w:val="none"/>
          </w:rPr>
          <w:t>computer programs</w:t>
        </w:r>
      </w:hyperlink>
      <w:r w:rsidRPr="003036C3">
        <w:rPr>
          <w:rFonts w:ascii="Arial" w:hAnsi="Arial" w:cs="Arial"/>
          <w:color w:val="000000"/>
          <w:sz w:val="19"/>
          <w:szCs w:val="19"/>
        </w:rPr>
        <w:t>,</w:t>
      </w:r>
      <w:r w:rsidR="003D30AD" w:rsidRPr="003036C3">
        <w:rPr>
          <w:rFonts w:ascii="Arial" w:hAnsi="Arial" w:cs="Arial"/>
          <w:color w:val="000000"/>
          <w:sz w:val="19"/>
          <w:szCs w:val="19"/>
        </w:rPr>
        <w:t xml:space="preserve"> </w:t>
      </w:r>
      <w:r w:rsidRPr="003036C3">
        <w:rPr>
          <w:rFonts w:ascii="Arial" w:hAnsi="Arial" w:cs="Arial"/>
          <w:color w:val="000000"/>
          <w:sz w:val="19"/>
          <w:szCs w:val="19"/>
        </w:rPr>
        <w:t>and financial assets, including such items as</w:t>
      </w:r>
      <w:r w:rsidRPr="003036C3">
        <w:rPr>
          <w:rStyle w:val="apple-converted-space"/>
          <w:rFonts w:ascii="Arial" w:hAnsi="Arial" w:cs="Arial"/>
          <w:color w:val="000000"/>
          <w:sz w:val="19"/>
          <w:szCs w:val="19"/>
        </w:rPr>
        <w:t> </w:t>
      </w:r>
      <w:hyperlink r:id="rId2207" w:tooltip="Accounts receivable" w:history="1">
        <w:r w:rsidRPr="003036C3">
          <w:rPr>
            <w:rStyle w:val="Hyperlink"/>
            <w:rFonts w:ascii="Arial" w:hAnsi="Arial" w:cs="Arial"/>
            <w:color w:val="0B0080"/>
            <w:sz w:val="19"/>
            <w:szCs w:val="19"/>
            <w:u w:val="none"/>
          </w:rPr>
          <w:t>accounts receivable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208" w:tooltip="Bond (finance)" w:history="1">
        <w:r w:rsidRPr="003036C3">
          <w:rPr>
            <w:rStyle w:val="Hyperlink"/>
            <w:rFonts w:ascii="Arial" w:hAnsi="Arial" w:cs="Arial"/>
            <w:color w:val="0B0080"/>
            <w:sz w:val="19"/>
            <w:szCs w:val="19"/>
            <w:u w:val="none"/>
          </w:rPr>
          <w:t>bonds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209" w:tooltip="Stock" w:history="1">
        <w:r w:rsidRPr="003036C3">
          <w:rPr>
            <w:rStyle w:val="Hyperlink"/>
            <w:rFonts w:ascii="Arial" w:hAnsi="Arial" w:cs="Arial"/>
            <w:color w:val="0B0080"/>
            <w:sz w:val="19"/>
            <w:szCs w:val="19"/>
            <w:u w:val="none"/>
          </w:rPr>
          <w:t>stocks</w:t>
        </w:r>
      </w:hyperlink>
      <w:r w:rsidRPr="003036C3">
        <w:rPr>
          <w:rFonts w:ascii="Arial" w:hAnsi="Arial" w:cs="Arial"/>
          <w:color w:val="000000"/>
          <w:sz w:val="19"/>
          <w:szCs w:val="19"/>
        </w:rPr>
        <w:t>.</w:t>
      </w:r>
    </w:p>
    <w:p w:rsidR="003D30AD" w:rsidRPr="003036C3" w:rsidRDefault="003D30AD" w:rsidP="003D30AD">
      <w:pPr>
        <w:pStyle w:val="Heading2"/>
        <w:pBdr>
          <w:bottom w:val="single" w:sz="6" w:space="2" w:color="AAAAAA"/>
        </w:pBdr>
        <w:shd w:val="clear" w:color="auto" w:fill="FFFFFF"/>
        <w:spacing w:before="0" w:beforeAutospacing="0" w:after="144" w:afterAutospacing="0" w:line="285" w:lineRule="atLeast"/>
        <w:rPr>
          <w:rFonts w:cs="Arial"/>
          <w:bCs w:val="0"/>
          <w:color w:val="000000"/>
          <w:sz w:val="19"/>
          <w:szCs w:val="19"/>
        </w:rPr>
      </w:pPr>
      <w:bookmarkStart w:id="198" w:name="_Toc327804812"/>
      <w:r w:rsidRPr="003036C3">
        <w:rPr>
          <w:rStyle w:val="mw-headline"/>
          <w:rFonts w:cs="Arial"/>
          <w:bCs w:val="0"/>
          <w:color w:val="000000"/>
          <w:sz w:val="19"/>
          <w:szCs w:val="19"/>
        </w:rPr>
        <w:t>Asset characteristics</w:t>
      </w:r>
      <w:bookmarkEnd w:id="198"/>
    </w:p>
    <w:p w:rsidR="003D30AD" w:rsidRPr="003036C3" w:rsidRDefault="003D30AD" w:rsidP="003D30A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Other than software companies</w:t>
      </w:r>
      <w:r w:rsidRPr="003036C3">
        <w:rPr>
          <w:rStyle w:val="apple-converted-space"/>
          <w:rFonts w:ascii="Arial" w:hAnsi="Arial" w:cs="Arial"/>
          <w:color w:val="000000"/>
          <w:sz w:val="20"/>
          <w:szCs w:val="20"/>
        </w:rPr>
        <w:t> </w:t>
      </w:r>
      <w:r w:rsidRPr="003036C3">
        <w:rPr>
          <w:rFonts w:ascii="Arial" w:hAnsi="Arial" w:cs="Arial"/>
          <w:color w:val="000000"/>
          <w:sz w:val="20"/>
          <w:szCs w:val="20"/>
        </w:rPr>
        <w:t>and the like - employees are not considered as assets, like machinery is, even though they are capable of producing value.</w:t>
      </w:r>
    </w:p>
    <w:p w:rsidR="003D30AD" w:rsidRPr="003036C3" w:rsidRDefault="003D30AD" w:rsidP="00A6058D">
      <w:pPr>
        <w:numPr>
          <w:ilvl w:val="0"/>
          <w:numId w:val="9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probable present benefit involves a capacity, singly or in combination with other assets, in the case of profit oriented enterprises, to contribute directly or indirectly to future net</w:t>
      </w:r>
      <w:r w:rsidRPr="003036C3">
        <w:rPr>
          <w:rStyle w:val="apple-converted-space"/>
          <w:rFonts w:ascii="Arial" w:hAnsi="Arial" w:cs="Arial"/>
          <w:color w:val="000000"/>
          <w:sz w:val="20"/>
          <w:szCs w:val="20"/>
        </w:rPr>
        <w:t> </w:t>
      </w:r>
      <w:hyperlink r:id="rId2210" w:tooltip="Cash flows" w:history="1">
        <w:r w:rsidRPr="003036C3">
          <w:rPr>
            <w:rStyle w:val="Hyperlink"/>
            <w:rFonts w:ascii="Arial" w:hAnsi="Arial" w:cs="Arial"/>
            <w:color w:val="0B0080"/>
            <w:sz w:val="20"/>
            <w:szCs w:val="20"/>
            <w:u w:val="none"/>
          </w:rPr>
          <w:t>cash flows</w:t>
        </w:r>
      </w:hyperlink>
      <w:r w:rsidRPr="003036C3">
        <w:rPr>
          <w:rFonts w:ascii="Arial" w:hAnsi="Arial" w:cs="Arial"/>
          <w:color w:val="000000"/>
          <w:sz w:val="20"/>
          <w:szCs w:val="20"/>
        </w:rPr>
        <w:t>, and, in the case of</w:t>
      </w:r>
      <w:r w:rsidRPr="003036C3">
        <w:rPr>
          <w:rStyle w:val="apple-converted-space"/>
          <w:rFonts w:ascii="Arial" w:hAnsi="Arial" w:cs="Arial"/>
          <w:color w:val="000000"/>
          <w:sz w:val="20"/>
          <w:szCs w:val="20"/>
        </w:rPr>
        <w:t> </w:t>
      </w:r>
      <w:hyperlink r:id="rId2211" w:tooltip="Non-profit organization" w:history="1">
        <w:r w:rsidRPr="003036C3">
          <w:rPr>
            <w:rStyle w:val="Hyperlink"/>
            <w:rFonts w:ascii="Arial" w:hAnsi="Arial" w:cs="Arial"/>
            <w:color w:val="0B0080"/>
            <w:sz w:val="20"/>
            <w:szCs w:val="20"/>
            <w:u w:val="none"/>
          </w:rPr>
          <w:t>not-for-profit organizations</w:t>
        </w:r>
      </w:hyperlink>
      <w:r w:rsidRPr="003036C3">
        <w:rPr>
          <w:rFonts w:ascii="Arial" w:hAnsi="Arial" w:cs="Arial"/>
          <w:color w:val="000000"/>
          <w:sz w:val="20"/>
          <w:szCs w:val="20"/>
        </w:rPr>
        <w:t>, to provide services;</w:t>
      </w:r>
    </w:p>
    <w:p w:rsidR="003D30AD" w:rsidRPr="003036C3" w:rsidRDefault="003D30AD" w:rsidP="00A6058D">
      <w:pPr>
        <w:numPr>
          <w:ilvl w:val="0"/>
          <w:numId w:val="9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entity can control access to the benefit;</w:t>
      </w:r>
    </w:p>
    <w:p w:rsidR="003D30AD" w:rsidRPr="003036C3" w:rsidRDefault="003D30AD" w:rsidP="00A6058D">
      <w:pPr>
        <w:numPr>
          <w:ilvl w:val="0"/>
          <w:numId w:val="9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The transaction or event giving rise to the entity's right to, or control of, the benefit has already occurred.</w:t>
      </w:r>
    </w:p>
    <w:p w:rsidR="003D30AD" w:rsidRPr="003036C3" w:rsidRDefault="003D30AD" w:rsidP="003D30A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w:t>
      </w:r>
      <w:r w:rsidRPr="003036C3">
        <w:rPr>
          <w:rStyle w:val="apple-converted-space"/>
          <w:rFonts w:ascii="Arial" w:hAnsi="Arial" w:cs="Arial"/>
          <w:color w:val="000000"/>
          <w:sz w:val="20"/>
          <w:szCs w:val="20"/>
        </w:rPr>
        <w:t> </w:t>
      </w:r>
      <w:hyperlink r:id="rId2212" w:tooltip="Financial accounting" w:history="1">
        <w:r w:rsidRPr="003036C3">
          <w:rPr>
            <w:rStyle w:val="Hyperlink"/>
            <w:rFonts w:ascii="Arial" w:hAnsi="Arial" w:cs="Arial"/>
            <w:color w:val="0B0080"/>
            <w:sz w:val="20"/>
            <w:szCs w:val="20"/>
            <w:u w:val="none"/>
          </w:rPr>
          <w:t>financial accounting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sense of the term, it is not necessary to be able to legally enforce the asset's benefit for qualifying a resource as being an asset, provided the entity can control its use by other means.</w:t>
      </w:r>
    </w:p>
    <w:p w:rsidR="003D30AD" w:rsidRPr="003036C3" w:rsidRDefault="003D30AD" w:rsidP="003D30A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w:t>
      </w:r>
      <w:r w:rsidRPr="003036C3">
        <w:rPr>
          <w:rStyle w:val="apple-converted-space"/>
          <w:rFonts w:ascii="Arial" w:hAnsi="Arial" w:cs="Arial"/>
          <w:color w:val="000000"/>
          <w:sz w:val="20"/>
          <w:szCs w:val="20"/>
        </w:rPr>
        <w:t> </w:t>
      </w:r>
      <w:hyperlink r:id="rId2213" w:tooltip="Accounting equation" w:history="1">
        <w:r w:rsidRPr="003036C3">
          <w:rPr>
            <w:rStyle w:val="Hyperlink"/>
            <w:rFonts w:ascii="Arial" w:hAnsi="Arial" w:cs="Arial"/>
            <w:color w:val="0B0080"/>
            <w:sz w:val="20"/>
            <w:szCs w:val="20"/>
            <w:u w:val="none"/>
          </w:rPr>
          <w:t>accounting equation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relates assets, liabilities, and</w:t>
      </w:r>
      <w:r w:rsidRPr="003036C3">
        <w:rPr>
          <w:rStyle w:val="apple-converted-space"/>
          <w:rFonts w:ascii="Arial" w:hAnsi="Arial" w:cs="Arial"/>
          <w:color w:val="000000"/>
          <w:sz w:val="20"/>
          <w:szCs w:val="20"/>
        </w:rPr>
        <w:t> </w:t>
      </w:r>
      <w:hyperlink r:id="rId2214" w:tooltip="Ownership equity" w:history="1">
        <w:r w:rsidRPr="003036C3">
          <w:rPr>
            <w:rStyle w:val="Hyperlink"/>
            <w:rFonts w:ascii="Arial" w:hAnsi="Arial" w:cs="Arial"/>
            <w:color w:val="0B0080"/>
            <w:sz w:val="20"/>
            <w:szCs w:val="20"/>
            <w:u w:val="none"/>
          </w:rPr>
          <w:t>owner's equity</w:t>
        </w:r>
      </w:hyperlink>
      <w:r w:rsidRPr="003036C3">
        <w:rPr>
          <w:rFonts w:ascii="Arial" w:hAnsi="Arial" w:cs="Arial"/>
          <w:color w:val="000000"/>
          <w:sz w:val="20"/>
          <w:szCs w:val="20"/>
        </w:rPr>
        <w:t>:</w:t>
      </w:r>
    </w:p>
    <w:p w:rsidR="003D30AD" w:rsidRPr="003036C3" w:rsidRDefault="003D30AD" w:rsidP="003D30AD">
      <w:pPr>
        <w:shd w:val="clear" w:color="auto" w:fill="FFFFFF"/>
        <w:spacing w:after="24" w:line="360" w:lineRule="atLeast"/>
        <w:ind w:left="720"/>
        <w:rPr>
          <w:rFonts w:ascii="Arial" w:hAnsi="Arial" w:cs="Arial"/>
          <w:color w:val="000000"/>
          <w:sz w:val="20"/>
          <w:szCs w:val="20"/>
        </w:rPr>
      </w:pPr>
      <w:r w:rsidRPr="003036C3">
        <w:rPr>
          <w:rFonts w:ascii="Arial" w:hAnsi="Arial" w:cs="Arial"/>
          <w:color w:val="000000"/>
          <w:sz w:val="20"/>
          <w:szCs w:val="20"/>
        </w:rPr>
        <w:t>Assets = Liabilities + Stockholder's Equity (Owner's Equity)</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That is, the total value of firms Assets are always equal to the combined value of its "equity" and "</w:t>
      </w:r>
      <w:hyperlink r:id="rId2215" w:tooltip="Liability (accounting)" w:history="1">
        <w:r w:rsidRPr="003036C3">
          <w:rPr>
            <w:rStyle w:val="Hyperlink"/>
            <w:rFonts w:ascii="Arial" w:hAnsi="Arial" w:cs="Arial"/>
            <w:color w:val="0B0080"/>
            <w:sz w:val="20"/>
            <w:szCs w:val="20"/>
            <w:u w:val="none"/>
          </w:rPr>
          <w:t>liabilities</w:t>
        </w:r>
      </w:hyperlink>
      <w:r w:rsidRPr="003036C3">
        <w:rPr>
          <w:rFonts w:ascii="Arial" w:hAnsi="Arial" w:cs="Arial"/>
          <w:color w:val="000000"/>
          <w:sz w:val="20"/>
          <w:szCs w:val="20"/>
        </w:rPr>
        <w:t>."</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The accounting equation is the mathematical structure of the</w:t>
      </w:r>
      <w:r w:rsidRPr="003036C3">
        <w:rPr>
          <w:rStyle w:val="apple-converted-space"/>
          <w:rFonts w:ascii="Arial" w:hAnsi="Arial" w:cs="Arial"/>
          <w:color w:val="000000"/>
          <w:sz w:val="20"/>
          <w:szCs w:val="20"/>
        </w:rPr>
        <w:t> </w:t>
      </w:r>
      <w:hyperlink r:id="rId2216" w:tooltip="Balance sheet" w:history="1">
        <w:r w:rsidRPr="003036C3">
          <w:rPr>
            <w:rStyle w:val="Hyperlink"/>
            <w:rFonts w:ascii="Arial" w:hAnsi="Arial" w:cs="Arial"/>
            <w:color w:val="0B0080"/>
            <w:sz w:val="20"/>
            <w:szCs w:val="20"/>
            <w:u w:val="none"/>
          </w:rPr>
          <w:t>balance sheet</w:t>
        </w:r>
      </w:hyperlink>
      <w:r w:rsidRPr="003036C3">
        <w:rPr>
          <w:rFonts w:ascii="Arial" w:hAnsi="Arial" w:cs="Arial"/>
          <w:color w:val="000000"/>
          <w:sz w:val="20"/>
          <w:szCs w:val="20"/>
        </w:rPr>
        <w:t>.</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Assets are listed on the</w:t>
      </w:r>
      <w:r w:rsidRPr="003036C3">
        <w:rPr>
          <w:rStyle w:val="apple-converted-space"/>
          <w:rFonts w:ascii="Arial" w:hAnsi="Arial" w:cs="Arial"/>
          <w:color w:val="000000"/>
          <w:sz w:val="20"/>
          <w:szCs w:val="20"/>
        </w:rPr>
        <w:t> </w:t>
      </w:r>
      <w:hyperlink r:id="rId2217" w:tooltip="Balance sheet" w:history="1">
        <w:r w:rsidRPr="003036C3">
          <w:rPr>
            <w:rStyle w:val="Hyperlink"/>
            <w:rFonts w:ascii="Arial" w:hAnsi="Arial" w:cs="Arial"/>
            <w:color w:val="0B0080"/>
            <w:sz w:val="20"/>
            <w:szCs w:val="20"/>
            <w:u w:val="none"/>
          </w:rPr>
          <w:t>balance sheet</w:t>
        </w:r>
      </w:hyperlink>
      <w:r w:rsidRPr="003036C3">
        <w:rPr>
          <w:rFonts w:ascii="Arial" w:hAnsi="Arial" w:cs="Arial"/>
          <w:color w:val="000000"/>
          <w:sz w:val="20"/>
          <w:szCs w:val="20"/>
        </w:rPr>
        <w:t>. Similarly, in</w:t>
      </w:r>
      <w:r w:rsidRPr="003036C3">
        <w:rPr>
          <w:rStyle w:val="apple-converted-space"/>
          <w:rFonts w:ascii="Arial" w:hAnsi="Arial" w:cs="Arial"/>
          <w:color w:val="000000"/>
          <w:sz w:val="20"/>
          <w:szCs w:val="20"/>
        </w:rPr>
        <w:t> </w:t>
      </w:r>
      <w:hyperlink r:id="rId2218" w:tooltip="Economics" w:history="1">
        <w:r w:rsidRPr="003036C3">
          <w:rPr>
            <w:rStyle w:val="Hyperlink"/>
            <w:rFonts w:ascii="Arial" w:hAnsi="Arial" w:cs="Arial"/>
            <w:color w:val="0B0080"/>
            <w:sz w:val="20"/>
            <w:szCs w:val="20"/>
            <w:u w:val="none"/>
          </w:rPr>
          <w:t>economics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 asset is any form in which</w:t>
      </w:r>
      <w:r w:rsidRPr="003036C3">
        <w:rPr>
          <w:rStyle w:val="apple-converted-space"/>
          <w:rFonts w:ascii="Arial" w:hAnsi="Arial" w:cs="Arial"/>
          <w:color w:val="000000"/>
          <w:sz w:val="20"/>
          <w:szCs w:val="20"/>
        </w:rPr>
        <w:t> </w:t>
      </w:r>
      <w:hyperlink r:id="rId2219" w:tooltip="Wealth" w:history="1">
        <w:r w:rsidRPr="003036C3">
          <w:rPr>
            <w:rStyle w:val="Hyperlink"/>
            <w:rFonts w:ascii="Arial" w:hAnsi="Arial" w:cs="Arial"/>
            <w:color w:val="0B0080"/>
            <w:sz w:val="20"/>
            <w:szCs w:val="20"/>
            <w:u w:val="none"/>
          </w:rPr>
          <w:t>wealth</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can be held.</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Probably the most accepted accounting definition of</w:t>
      </w:r>
      <w:r w:rsidRPr="003036C3">
        <w:rPr>
          <w:rStyle w:val="apple-converted-space"/>
          <w:rFonts w:ascii="Arial" w:hAnsi="Arial" w:cs="Arial"/>
          <w:color w:val="000000"/>
          <w:sz w:val="20"/>
          <w:szCs w:val="20"/>
        </w:rPr>
        <w:t> </w:t>
      </w:r>
      <w:r w:rsidRPr="003036C3">
        <w:rPr>
          <w:rFonts w:ascii="Arial" w:hAnsi="Arial" w:cs="Arial"/>
          <w:bCs/>
          <w:color w:val="000000"/>
          <w:sz w:val="20"/>
          <w:szCs w:val="20"/>
        </w:rPr>
        <w:t>asset</w:t>
      </w:r>
      <w:r w:rsidRPr="003036C3">
        <w:rPr>
          <w:rStyle w:val="apple-converted-space"/>
          <w:rFonts w:ascii="Arial" w:hAnsi="Arial" w:cs="Arial"/>
          <w:color w:val="000000"/>
          <w:sz w:val="20"/>
          <w:szCs w:val="20"/>
        </w:rPr>
        <w:t> </w:t>
      </w:r>
      <w:r w:rsidRPr="003036C3">
        <w:rPr>
          <w:rFonts w:ascii="Arial" w:hAnsi="Arial" w:cs="Arial"/>
          <w:color w:val="000000"/>
          <w:sz w:val="20"/>
          <w:szCs w:val="20"/>
        </w:rPr>
        <w:t>is the one used by the</w:t>
      </w:r>
      <w:r w:rsidRPr="003036C3">
        <w:rPr>
          <w:rStyle w:val="apple-converted-space"/>
          <w:rFonts w:ascii="Arial" w:hAnsi="Arial" w:cs="Arial"/>
          <w:color w:val="000000"/>
          <w:sz w:val="20"/>
          <w:szCs w:val="20"/>
        </w:rPr>
        <w:t> </w:t>
      </w:r>
      <w:hyperlink r:id="rId2220" w:tooltip="International Accounting Standards Board" w:history="1">
        <w:r w:rsidRPr="003036C3">
          <w:rPr>
            <w:rStyle w:val="Hyperlink"/>
            <w:rFonts w:ascii="Arial" w:hAnsi="Arial" w:cs="Arial"/>
            <w:color w:val="0B0080"/>
            <w:sz w:val="20"/>
            <w:szCs w:val="20"/>
            <w:u w:val="none"/>
          </w:rPr>
          <w:t>International Accounting Standards Board</w:t>
        </w:r>
      </w:hyperlink>
      <w:r w:rsidRPr="003036C3">
        <w:rPr>
          <w:rFonts w:ascii="Arial" w:hAnsi="Arial" w:cs="Arial"/>
          <w:color w:val="000000"/>
          <w:sz w:val="20"/>
          <w:szCs w:val="20"/>
        </w:rPr>
        <w:t>.</w:t>
      </w:r>
      <w:hyperlink r:id="rId2221" w:anchor="cite_note-5" w:history="1">
        <w:r w:rsidRPr="003036C3">
          <w:rPr>
            <w:rStyle w:val="Hyperlink"/>
            <w:rFonts w:ascii="Arial" w:hAnsi="Arial" w:cs="Arial"/>
            <w:color w:val="0B0080"/>
            <w:sz w:val="20"/>
            <w:szCs w:val="20"/>
            <w:u w:val="none"/>
            <w:vertAlign w:val="superscript"/>
          </w:rPr>
          <w:t>[6]</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The following is a quotation from the IFRS Framework: "An asset is a resource controlled by the enterprise as a result of past events and from which future economic benefits are expected to flow to the enterprise." </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vertAlign w:val="superscript"/>
        </w:rPr>
      </w:pPr>
      <w:r w:rsidRPr="003036C3">
        <w:rPr>
          <w:rFonts w:ascii="Arial" w:hAnsi="Arial" w:cs="Arial"/>
          <w:color w:val="000000"/>
          <w:sz w:val="20"/>
          <w:szCs w:val="20"/>
        </w:rPr>
        <w:lastRenderedPageBreak/>
        <w:t>Assets are formally controlled and managed within larger organizations via the use of asset tracking tools. These monitor the purchasing, upgrading, servicing, licensing, disposal etc., of both physical and non-physical assets.</w:t>
      </w:r>
      <w:r w:rsidR="00EC0928" w:rsidRPr="003036C3">
        <w:rPr>
          <w:rFonts w:ascii="Arial" w:hAnsi="Arial" w:cs="Arial"/>
          <w:color w:val="000000"/>
          <w:sz w:val="20"/>
          <w:szCs w:val="20"/>
        </w:rPr>
        <w:t xml:space="preserve"> </w:t>
      </w:r>
      <w:r w:rsidRPr="003036C3">
        <w:rPr>
          <w:rFonts w:ascii="Arial" w:hAnsi="Arial" w:cs="Arial"/>
          <w:color w:val="000000"/>
          <w:sz w:val="20"/>
          <w:szCs w:val="20"/>
        </w:rPr>
        <w:t>In a company's</w:t>
      </w:r>
      <w:r w:rsidRPr="003036C3">
        <w:rPr>
          <w:rStyle w:val="apple-converted-space"/>
          <w:rFonts w:ascii="Arial" w:hAnsi="Arial" w:cs="Arial"/>
          <w:color w:val="000000"/>
          <w:sz w:val="20"/>
          <w:szCs w:val="20"/>
        </w:rPr>
        <w:t> </w:t>
      </w:r>
      <w:hyperlink r:id="rId2222" w:tooltip="Balance sheet" w:history="1">
        <w:r w:rsidRPr="003036C3">
          <w:rPr>
            <w:rStyle w:val="Hyperlink"/>
            <w:rFonts w:ascii="Arial" w:hAnsi="Arial" w:cs="Arial"/>
            <w:color w:val="0B0080"/>
            <w:sz w:val="20"/>
            <w:szCs w:val="20"/>
            <w:u w:val="none"/>
          </w:rPr>
          <w:t>balance sheet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certain divisions are required by</w:t>
      </w:r>
      <w:r w:rsidRPr="003036C3">
        <w:rPr>
          <w:rStyle w:val="apple-converted-space"/>
          <w:rFonts w:ascii="Arial" w:hAnsi="Arial" w:cs="Arial"/>
          <w:color w:val="000000"/>
          <w:sz w:val="20"/>
          <w:szCs w:val="20"/>
        </w:rPr>
        <w:t> </w:t>
      </w:r>
      <w:hyperlink r:id="rId2223" w:tooltip="Generally accepted accounting principles" w:history="1">
        <w:r w:rsidRPr="003036C3">
          <w:rPr>
            <w:rStyle w:val="Hyperlink"/>
            <w:rFonts w:ascii="Arial" w:hAnsi="Arial" w:cs="Arial"/>
            <w:color w:val="0B0080"/>
            <w:sz w:val="20"/>
            <w:szCs w:val="20"/>
            <w:u w:val="none"/>
          </w:rPr>
          <w:t>generally accepted accounting principles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(GAAP), which vary from country to country.</w:t>
      </w:r>
      <w:r w:rsidRPr="003036C3">
        <w:rPr>
          <w:rFonts w:ascii="Arial" w:hAnsi="Arial" w:cs="Arial"/>
          <w:color w:val="000000"/>
          <w:sz w:val="20"/>
          <w:szCs w:val="20"/>
          <w:vertAlign w:val="superscript"/>
        </w:rPr>
        <w:t xml:space="preserve"> </w:t>
      </w:r>
    </w:p>
    <w:p w:rsidR="003D30AD" w:rsidRPr="003036C3" w:rsidRDefault="003D30AD" w:rsidP="003D30AD">
      <w:pPr>
        <w:pStyle w:val="NormalWeb"/>
        <w:shd w:val="clear" w:color="auto" w:fill="FFFFFF"/>
        <w:spacing w:before="96" w:beforeAutospacing="0" w:after="120" w:afterAutospacing="0" w:line="285" w:lineRule="atLeast"/>
        <w:ind w:left="384"/>
        <w:rPr>
          <w:rFonts w:ascii="Arial" w:hAnsi="Arial" w:cs="Arial"/>
          <w:color w:val="000000"/>
          <w:sz w:val="20"/>
          <w:szCs w:val="20"/>
        </w:rPr>
      </w:pPr>
    </w:p>
    <w:p w:rsidR="003D30AD" w:rsidRPr="003036C3" w:rsidRDefault="003D30AD"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Current assets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Current assets are cash and other assets expected to be converted to cash, gold, or consumed either in a year or in the operating cycle (whichever is longer), without disturbing the normal operations of a business. These assets are continually turned over in the course of a business during normal business activity. There are 5 major items included into current assets:</w:t>
      </w:r>
    </w:p>
    <w:p w:rsidR="003D30AD" w:rsidRPr="003036C3" w:rsidRDefault="00192060" w:rsidP="00A6058D">
      <w:pPr>
        <w:numPr>
          <w:ilvl w:val="0"/>
          <w:numId w:val="96"/>
        </w:numPr>
        <w:shd w:val="clear" w:color="auto" w:fill="FFFFFF"/>
        <w:spacing w:before="100" w:beforeAutospacing="1" w:after="24" w:line="285" w:lineRule="atLeast"/>
        <w:ind w:left="1152"/>
        <w:rPr>
          <w:rFonts w:ascii="Arial" w:hAnsi="Arial" w:cs="Arial"/>
          <w:color w:val="000000"/>
          <w:sz w:val="20"/>
          <w:szCs w:val="20"/>
        </w:rPr>
      </w:pPr>
      <w:hyperlink r:id="rId2224" w:tooltip="Cash and cash equivalents" w:history="1">
        <w:r w:rsidR="003D30AD" w:rsidRPr="003036C3">
          <w:rPr>
            <w:rStyle w:val="Hyperlink"/>
            <w:rFonts w:ascii="Arial" w:hAnsi="Arial" w:cs="Arial"/>
            <w:b/>
            <w:bCs/>
            <w:color w:val="0B0080"/>
            <w:sz w:val="20"/>
            <w:szCs w:val="20"/>
            <w:u w:val="none"/>
          </w:rPr>
          <w:t>Cash and cash equivalents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 it is the most</w:t>
      </w:r>
      <w:r w:rsidR="003D30AD" w:rsidRPr="003036C3">
        <w:rPr>
          <w:rStyle w:val="apple-converted-space"/>
          <w:rFonts w:ascii="Arial" w:hAnsi="Arial" w:cs="Arial"/>
          <w:color w:val="000000"/>
          <w:sz w:val="20"/>
          <w:szCs w:val="20"/>
        </w:rPr>
        <w:t> </w:t>
      </w:r>
      <w:hyperlink r:id="rId2225" w:tooltip="Market liquidity" w:history="1">
        <w:r w:rsidR="003D30AD" w:rsidRPr="003036C3">
          <w:rPr>
            <w:rStyle w:val="Hyperlink"/>
            <w:rFonts w:ascii="Arial" w:hAnsi="Arial" w:cs="Arial"/>
            <w:color w:val="0B0080"/>
            <w:sz w:val="20"/>
            <w:szCs w:val="20"/>
            <w:u w:val="none"/>
          </w:rPr>
          <w:t>liquid asset</w:t>
        </w:r>
      </w:hyperlink>
      <w:r w:rsidR="003D30AD" w:rsidRPr="003036C3">
        <w:rPr>
          <w:rFonts w:ascii="Arial" w:hAnsi="Arial" w:cs="Arial"/>
          <w:color w:val="000000"/>
          <w:sz w:val="20"/>
          <w:szCs w:val="20"/>
        </w:rPr>
        <w:t>, which includes</w:t>
      </w:r>
      <w:r w:rsidR="003D30AD" w:rsidRPr="003036C3">
        <w:rPr>
          <w:rStyle w:val="apple-converted-space"/>
          <w:rFonts w:ascii="Arial" w:hAnsi="Arial" w:cs="Arial"/>
          <w:color w:val="000000"/>
          <w:sz w:val="20"/>
          <w:szCs w:val="20"/>
        </w:rPr>
        <w:t> </w:t>
      </w:r>
      <w:hyperlink r:id="rId2226" w:tooltip="Currency" w:history="1">
        <w:r w:rsidR="003D30AD" w:rsidRPr="003036C3">
          <w:rPr>
            <w:rStyle w:val="Hyperlink"/>
            <w:rFonts w:ascii="Arial" w:hAnsi="Arial" w:cs="Arial"/>
            <w:color w:val="0B0080"/>
            <w:sz w:val="20"/>
            <w:szCs w:val="20"/>
            <w:u w:val="none"/>
          </w:rPr>
          <w:t>currency</w:t>
        </w:r>
      </w:hyperlink>
      <w:r w:rsidR="003D30AD" w:rsidRPr="003036C3">
        <w:rPr>
          <w:rFonts w:ascii="Arial" w:hAnsi="Arial" w:cs="Arial"/>
          <w:color w:val="000000"/>
          <w:sz w:val="20"/>
          <w:szCs w:val="20"/>
        </w:rPr>
        <w:t>,</w:t>
      </w:r>
      <w:r w:rsidR="003D30AD" w:rsidRPr="003036C3">
        <w:rPr>
          <w:rStyle w:val="apple-converted-space"/>
          <w:rFonts w:ascii="Arial" w:hAnsi="Arial" w:cs="Arial"/>
          <w:color w:val="000000"/>
          <w:sz w:val="20"/>
          <w:szCs w:val="20"/>
        </w:rPr>
        <w:t> </w:t>
      </w:r>
      <w:hyperlink r:id="rId2227" w:tooltip="Deposit account" w:history="1">
        <w:r w:rsidR="003D30AD" w:rsidRPr="003036C3">
          <w:rPr>
            <w:rStyle w:val="Hyperlink"/>
            <w:rFonts w:ascii="Arial" w:hAnsi="Arial" w:cs="Arial"/>
            <w:color w:val="0B0080"/>
            <w:sz w:val="20"/>
            <w:szCs w:val="20"/>
            <w:u w:val="none"/>
          </w:rPr>
          <w:t>deposit accounts</w:t>
        </w:r>
      </w:hyperlink>
      <w:r w:rsidR="003D30AD" w:rsidRPr="003036C3">
        <w:rPr>
          <w:rFonts w:ascii="Arial" w:hAnsi="Arial" w:cs="Arial"/>
          <w:color w:val="000000"/>
          <w:sz w:val="20"/>
          <w:szCs w:val="20"/>
        </w:rPr>
        <w:t>, and</w:t>
      </w:r>
      <w:r w:rsidR="003D30AD" w:rsidRPr="003036C3">
        <w:rPr>
          <w:rStyle w:val="apple-converted-space"/>
          <w:rFonts w:ascii="Arial" w:hAnsi="Arial" w:cs="Arial"/>
          <w:color w:val="000000"/>
          <w:sz w:val="20"/>
          <w:szCs w:val="20"/>
        </w:rPr>
        <w:t> </w:t>
      </w:r>
      <w:hyperlink r:id="rId2228" w:tooltip="Negotiable instrument" w:history="1">
        <w:r w:rsidR="003D30AD" w:rsidRPr="003036C3">
          <w:rPr>
            <w:rStyle w:val="Hyperlink"/>
            <w:rFonts w:ascii="Arial" w:hAnsi="Arial" w:cs="Arial"/>
            <w:color w:val="0B0080"/>
            <w:sz w:val="20"/>
            <w:szCs w:val="20"/>
            <w:u w:val="none"/>
          </w:rPr>
          <w:t>negotiable instruments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(e.g., money orders, cheque, bank drafts).</w:t>
      </w:r>
    </w:p>
    <w:p w:rsidR="003D30AD" w:rsidRPr="003036C3" w:rsidRDefault="00192060" w:rsidP="00A6058D">
      <w:pPr>
        <w:numPr>
          <w:ilvl w:val="0"/>
          <w:numId w:val="96"/>
        </w:numPr>
        <w:shd w:val="clear" w:color="auto" w:fill="FFFFFF"/>
        <w:spacing w:before="100" w:beforeAutospacing="1" w:after="24" w:line="285" w:lineRule="atLeast"/>
        <w:ind w:left="1152"/>
        <w:rPr>
          <w:rFonts w:ascii="Arial" w:hAnsi="Arial" w:cs="Arial"/>
          <w:color w:val="000000"/>
          <w:sz w:val="20"/>
          <w:szCs w:val="20"/>
        </w:rPr>
      </w:pPr>
      <w:hyperlink r:id="rId2229" w:tooltip="Investment" w:history="1">
        <w:r w:rsidR="003D30AD" w:rsidRPr="003036C3">
          <w:rPr>
            <w:rStyle w:val="Hyperlink"/>
            <w:rFonts w:ascii="Arial" w:hAnsi="Arial" w:cs="Arial"/>
            <w:b/>
            <w:bCs/>
            <w:color w:val="0B0080"/>
            <w:sz w:val="20"/>
            <w:szCs w:val="20"/>
            <w:u w:val="none"/>
          </w:rPr>
          <w:t>Short-term investments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 include securities bought and held for sale in the near future to generate income on short-term price differences (trading securities).</w:t>
      </w:r>
    </w:p>
    <w:p w:rsidR="003D30AD" w:rsidRPr="003036C3" w:rsidRDefault="00192060" w:rsidP="00A6058D">
      <w:pPr>
        <w:numPr>
          <w:ilvl w:val="0"/>
          <w:numId w:val="96"/>
        </w:numPr>
        <w:shd w:val="clear" w:color="auto" w:fill="FFFFFF"/>
        <w:spacing w:before="100" w:beforeAutospacing="1" w:after="24" w:line="285" w:lineRule="atLeast"/>
        <w:ind w:left="1152"/>
        <w:rPr>
          <w:rFonts w:ascii="Arial" w:hAnsi="Arial" w:cs="Arial"/>
          <w:color w:val="000000"/>
          <w:sz w:val="20"/>
          <w:szCs w:val="20"/>
        </w:rPr>
      </w:pPr>
      <w:hyperlink r:id="rId2230" w:tooltip="Receivable" w:history="1">
        <w:r w:rsidR="003D30AD" w:rsidRPr="003036C3">
          <w:rPr>
            <w:rStyle w:val="Hyperlink"/>
            <w:rFonts w:ascii="Arial" w:hAnsi="Arial" w:cs="Arial"/>
            <w:b/>
            <w:bCs/>
            <w:color w:val="0B0080"/>
            <w:sz w:val="20"/>
            <w:szCs w:val="20"/>
            <w:u w:val="none"/>
          </w:rPr>
          <w:t>Receivables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 usually reported as net of allowance for noncollectable accounts.</w:t>
      </w:r>
    </w:p>
    <w:p w:rsidR="003D30AD" w:rsidRPr="003036C3" w:rsidRDefault="00192060" w:rsidP="00A6058D">
      <w:pPr>
        <w:numPr>
          <w:ilvl w:val="0"/>
          <w:numId w:val="96"/>
        </w:numPr>
        <w:shd w:val="clear" w:color="auto" w:fill="FFFFFF"/>
        <w:spacing w:before="100" w:beforeAutospacing="1" w:after="24" w:line="285" w:lineRule="atLeast"/>
        <w:ind w:left="1152"/>
        <w:rPr>
          <w:rFonts w:ascii="Arial" w:hAnsi="Arial" w:cs="Arial"/>
          <w:color w:val="000000"/>
          <w:sz w:val="20"/>
          <w:szCs w:val="20"/>
        </w:rPr>
      </w:pPr>
      <w:hyperlink r:id="rId2231" w:tooltip="Inventory" w:history="1">
        <w:r w:rsidR="003D30AD" w:rsidRPr="003036C3">
          <w:rPr>
            <w:rStyle w:val="Hyperlink"/>
            <w:rFonts w:ascii="Arial" w:hAnsi="Arial" w:cs="Arial"/>
            <w:b/>
            <w:bCs/>
            <w:color w:val="0B0080"/>
            <w:sz w:val="20"/>
            <w:szCs w:val="20"/>
            <w:u w:val="none"/>
          </w:rPr>
          <w:t>Inventory</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 trading these assets is a normal business of a company. The inventory value reported on the</w:t>
      </w:r>
      <w:r w:rsidR="003D30AD" w:rsidRPr="003036C3">
        <w:rPr>
          <w:rStyle w:val="apple-converted-space"/>
          <w:rFonts w:ascii="Arial" w:hAnsi="Arial" w:cs="Arial"/>
          <w:color w:val="000000"/>
          <w:sz w:val="20"/>
          <w:szCs w:val="20"/>
        </w:rPr>
        <w:t> </w:t>
      </w:r>
      <w:hyperlink r:id="rId2232" w:tooltip="Balance sheet" w:history="1">
        <w:r w:rsidR="003D30AD" w:rsidRPr="003036C3">
          <w:rPr>
            <w:rStyle w:val="Hyperlink"/>
            <w:rFonts w:ascii="Arial" w:hAnsi="Arial" w:cs="Arial"/>
            <w:color w:val="0B0080"/>
            <w:sz w:val="20"/>
            <w:szCs w:val="20"/>
            <w:u w:val="none"/>
          </w:rPr>
          <w:t>balance sheet</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is usually the historical cost or fair market value, whichever is lower. This is known as the "</w:t>
      </w:r>
      <w:hyperlink r:id="rId2233" w:tooltip="Lower of cost or market" w:history="1">
        <w:r w:rsidR="003D30AD" w:rsidRPr="003036C3">
          <w:rPr>
            <w:rStyle w:val="Hyperlink"/>
            <w:rFonts w:ascii="Arial" w:hAnsi="Arial" w:cs="Arial"/>
            <w:color w:val="0B0080"/>
            <w:sz w:val="20"/>
            <w:szCs w:val="20"/>
            <w:u w:val="none"/>
          </w:rPr>
          <w:t>lower of cost or market</w:t>
        </w:r>
      </w:hyperlink>
      <w:r w:rsidR="003D30AD" w:rsidRPr="003036C3">
        <w:rPr>
          <w:rFonts w:ascii="Arial" w:hAnsi="Arial" w:cs="Arial"/>
          <w:color w:val="000000"/>
          <w:sz w:val="20"/>
          <w:szCs w:val="20"/>
        </w:rPr>
        <w:t>" rule.</w:t>
      </w:r>
    </w:p>
    <w:p w:rsidR="003D30AD" w:rsidRPr="003036C3" w:rsidRDefault="00192060" w:rsidP="00A6058D">
      <w:pPr>
        <w:numPr>
          <w:ilvl w:val="0"/>
          <w:numId w:val="96"/>
        </w:numPr>
        <w:shd w:val="clear" w:color="auto" w:fill="FFFFFF"/>
        <w:spacing w:before="100" w:beforeAutospacing="1" w:after="24" w:line="285" w:lineRule="atLeast"/>
        <w:ind w:left="1152"/>
        <w:rPr>
          <w:rFonts w:ascii="Arial" w:hAnsi="Arial" w:cs="Arial"/>
          <w:color w:val="000000"/>
          <w:sz w:val="20"/>
          <w:szCs w:val="20"/>
        </w:rPr>
      </w:pPr>
      <w:hyperlink r:id="rId2234" w:tooltip="Prepaid expense" w:history="1">
        <w:r w:rsidR="003D30AD" w:rsidRPr="003036C3">
          <w:rPr>
            <w:rStyle w:val="Hyperlink"/>
            <w:rFonts w:ascii="Arial" w:hAnsi="Arial" w:cs="Arial"/>
            <w:b/>
            <w:bCs/>
            <w:color w:val="0B0080"/>
            <w:sz w:val="20"/>
            <w:szCs w:val="20"/>
            <w:u w:val="none"/>
          </w:rPr>
          <w:t>Prepaid expenses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 these are expenses paid in cash and recorded as assets before they are used or consumed (a common example is insurance). See also</w:t>
      </w:r>
      <w:r w:rsidR="003D30AD" w:rsidRPr="003036C3">
        <w:rPr>
          <w:rStyle w:val="apple-converted-space"/>
          <w:rFonts w:ascii="Arial" w:hAnsi="Arial" w:cs="Arial"/>
          <w:color w:val="000000"/>
          <w:sz w:val="20"/>
          <w:szCs w:val="20"/>
        </w:rPr>
        <w:t> </w:t>
      </w:r>
      <w:hyperlink r:id="rId2235" w:tooltip="Adjusting entries" w:history="1">
        <w:r w:rsidR="003D30AD" w:rsidRPr="003036C3">
          <w:rPr>
            <w:rStyle w:val="Hyperlink"/>
            <w:rFonts w:ascii="Arial" w:hAnsi="Arial" w:cs="Arial"/>
            <w:color w:val="0B0080"/>
            <w:sz w:val="20"/>
            <w:szCs w:val="20"/>
            <w:u w:val="none"/>
          </w:rPr>
          <w:t>adjusting entries</w:t>
        </w:r>
      </w:hyperlink>
      <w:r w:rsidR="003D30AD" w:rsidRPr="003036C3">
        <w:rPr>
          <w:rFonts w:ascii="Arial" w:hAnsi="Arial" w:cs="Arial"/>
          <w:color w:val="000000"/>
          <w:sz w:val="20"/>
          <w:szCs w:val="20"/>
        </w:rPr>
        <w:t>.</w:t>
      </w:r>
    </w:p>
    <w:p w:rsidR="003D30AD" w:rsidRPr="003036C3" w:rsidRDefault="00192060" w:rsidP="007A3E05">
      <w:pPr>
        <w:pStyle w:val="NormalWeb"/>
        <w:shd w:val="clear" w:color="auto" w:fill="FFFFFF"/>
        <w:spacing w:before="96" w:beforeAutospacing="0" w:after="120" w:afterAutospacing="0" w:line="285" w:lineRule="atLeast"/>
        <w:rPr>
          <w:rFonts w:ascii="Arial" w:hAnsi="Arial" w:cs="Arial"/>
          <w:color w:val="000000"/>
          <w:sz w:val="20"/>
          <w:szCs w:val="20"/>
        </w:rPr>
      </w:pPr>
      <w:hyperlink r:id="rId2236" w:tooltip="Marketable securities" w:history="1">
        <w:r w:rsidR="003D30AD" w:rsidRPr="003036C3">
          <w:rPr>
            <w:rStyle w:val="Hyperlink"/>
            <w:rFonts w:ascii="Arial" w:hAnsi="Arial" w:cs="Arial"/>
            <w:color w:val="0B0080"/>
            <w:sz w:val="20"/>
            <w:szCs w:val="20"/>
            <w:u w:val="none"/>
          </w:rPr>
          <w:t>Marketable securities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Securities that can be converted into cash quickly at a reasonable price</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phrase</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current assets</w:t>
      </w:r>
      <w:r w:rsidRPr="003036C3">
        <w:rPr>
          <w:rStyle w:val="apple-converted-space"/>
          <w:rFonts w:ascii="Arial" w:hAnsi="Arial" w:cs="Arial"/>
          <w:color w:val="000000"/>
          <w:sz w:val="20"/>
          <w:szCs w:val="20"/>
        </w:rPr>
        <w:t> </w:t>
      </w:r>
      <w:r w:rsidRPr="003036C3">
        <w:rPr>
          <w:rFonts w:ascii="Arial" w:hAnsi="Arial" w:cs="Arial"/>
          <w:color w:val="000000"/>
          <w:sz w:val="20"/>
          <w:szCs w:val="20"/>
        </w:rPr>
        <w:t>(also called</w:t>
      </w:r>
      <w:r w:rsidRPr="003036C3">
        <w:rPr>
          <w:rStyle w:val="apple-converted-space"/>
          <w:rFonts w:ascii="Arial" w:hAnsi="Arial" w:cs="Arial"/>
          <w:color w:val="000000"/>
          <w:sz w:val="20"/>
          <w:szCs w:val="20"/>
        </w:rPr>
        <w:t> </w:t>
      </w:r>
      <w:hyperlink r:id="rId2237" w:tooltip="Working capital" w:history="1">
        <w:r w:rsidRPr="003036C3">
          <w:rPr>
            <w:rStyle w:val="Hyperlink"/>
            <w:rFonts w:ascii="Arial" w:hAnsi="Arial" w:cs="Arial"/>
            <w:i/>
            <w:iCs/>
            <w:color w:val="0B0080"/>
            <w:sz w:val="20"/>
            <w:szCs w:val="20"/>
            <w:u w:val="none"/>
          </w:rPr>
          <w:t>working capital</w:t>
        </w:r>
      </w:hyperlink>
      <w:r w:rsidRPr="003036C3">
        <w:rPr>
          <w:rFonts w:ascii="Arial" w:hAnsi="Arial" w:cs="Arial"/>
          <w:color w:val="000000"/>
          <w:sz w:val="20"/>
          <w:szCs w:val="20"/>
        </w:rPr>
        <w:t>) is often used and refers to the total of current assets less the total of current</w:t>
      </w:r>
      <w:r w:rsidRPr="003036C3">
        <w:rPr>
          <w:rStyle w:val="apple-converted-space"/>
          <w:rFonts w:ascii="Arial" w:hAnsi="Arial" w:cs="Arial"/>
          <w:color w:val="000000"/>
          <w:sz w:val="20"/>
          <w:szCs w:val="20"/>
        </w:rPr>
        <w:t> </w:t>
      </w:r>
      <w:hyperlink r:id="rId2238" w:tooltip="Liability (accounting)" w:history="1">
        <w:r w:rsidRPr="003036C3">
          <w:rPr>
            <w:rStyle w:val="Hyperlink"/>
            <w:rFonts w:ascii="Arial" w:hAnsi="Arial" w:cs="Arial"/>
            <w:color w:val="0B0080"/>
            <w:sz w:val="20"/>
            <w:szCs w:val="20"/>
            <w:u w:val="none"/>
          </w:rPr>
          <w:t>liabilities</w:t>
        </w:r>
      </w:hyperlink>
      <w:r w:rsidRPr="003036C3">
        <w:rPr>
          <w:rFonts w:ascii="Arial" w:hAnsi="Arial" w:cs="Arial"/>
          <w:color w:val="000000"/>
          <w:sz w:val="20"/>
          <w:szCs w:val="20"/>
        </w:rPr>
        <w:t>.</w:t>
      </w:r>
    </w:p>
    <w:p w:rsidR="003D30AD" w:rsidRPr="003036C3" w:rsidRDefault="003D30AD"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Long-term investments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Often referred to simply as "investments". Long-term investments are to be held for many years and are not intended to be disposed of in the near future. This group usually consists of three types of investments:</w:t>
      </w:r>
    </w:p>
    <w:p w:rsidR="003D30AD" w:rsidRPr="003036C3" w:rsidRDefault="003D30AD" w:rsidP="00A6058D">
      <w:pPr>
        <w:numPr>
          <w:ilvl w:val="0"/>
          <w:numId w:val="9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securities such as bonds, common stock, or long-term notes.</w:t>
      </w:r>
    </w:p>
    <w:p w:rsidR="003D30AD" w:rsidRPr="003036C3" w:rsidRDefault="003D30AD" w:rsidP="00A6058D">
      <w:pPr>
        <w:numPr>
          <w:ilvl w:val="0"/>
          <w:numId w:val="9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fixed assets not used in operations (e.g., land held for sale).</w:t>
      </w:r>
    </w:p>
    <w:p w:rsidR="003D30AD" w:rsidRPr="003036C3" w:rsidRDefault="003D30AD" w:rsidP="00A6058D">
      <w:pPr>
        <w:numPr>
          <w:ilvl w:val="0"/>
          <w:numId w:val="97"/>
        </w:numPr>
        <w:shd w:val="clear" w:color="auto" w:fill="FFFFFF"/>
        <w:spacing w:before="100" w:beforeAutospacing="1" w:after="24" w:line="285" w:lineRule="atLeast"/>
        <w:ind w:left="1152"/>
        <w:rPr>
          <w:rFonts w:ascii="Arial" w:hAnsi="Arial" w:cs="Arial"/>
          <w:color w:val="000000"/>
          <w:sz w:val="20"/>
          <w:szCs w:val="20"/>
        </w:rPr>
      </w:pPr>
      <w:r w:rsidRPr="003036C3">
        <w:rPr>
          <w:rFonts w:ascii="Arial" w:hAnsi="Arial" w:cs="Arial"/>
          <w:color w:val="000000"/>
          <w:sz w:val="20"/>
          <w:szCs w:val="20"/>
        </w:rPr>
        <w:t>Investments in special funds (e.g. sinking funds or pension funds).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Different forms of</w:t>
      </w:r>
      <w:r w:rsidRPr="003036C3">
        <w:rPr>
          <w:rStyle w:val="apple-converted-space"/>
          <w:rFonts w:ascii="Arial" w:hAnsi="Arial" w:cs="Arial"/>
          <w:color w:val="000000"/>
          <w:sz w:val="20"/>
          <w:szCs w:val="20"/>
        </w:rPr>
        <w:t> </w:t>
      </w:r>
      <w:hyperlink r:id="rId2239" w:tooltip="Insurance" w:history="1">
        <w:r w:rsidRPr="003036C3">
          <w:rPr>
            <w:rStyle w:val="Hyperlink"/>
            <w:rFonts w:ascii="Arial" w:hAnsi="Arial" w:cs="Arial"/>
            <w:color w:val="0B0080"/>
            <w:sz w:val="20"/>
            <w:szCs w:val="20"/>
            <w:u w:val="none"/>
          </w:rPr>
          <w:t>insurance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may also be treated as long term investments.</w:t>
      </w:r>
    </w:p>
    <w:p w:rsidR="003D30AD" w:rsidRPr="003036C3" w:rsidRDefault="003D30AD"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Fixed assets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Also referred to as PPE (property, plant, and equipment), these are purchased for continued and long-term use in earning</w:t>
      </w:r>
      <w:r w:rsidRPr="003036C3">
        <w:rPr>
          <w:rStyle w:val="apple-converted-space"/>
          <w:rFonts w:ascii="Arial" w:hAnsi="Arial" w:cs="Arial"/>
          <w:color w:val="000000"/>
          <w:sz w:val="20"/>
          <w:szCs w:val="20"/>
        </w:rPr>
        <w:t> </w:t>
      </w:r>
      <w:hyperlink r:id="rId2240" w:tooltip="Profit (economics)" w:history="1">
        <w:r w:rsidRPr="003036C3">
          <w:rPr>
            <w:rStyle w:val="Hyperlink"/>
            <w:rFonts w:ascii="Arial" w:hAnsi="Arial" w:cs="Arial"/>
            <w:color w:val="0B0080"/>
            <w:sz w:val="20"/>
            <w:szCs w:val="20"/>
            <w:u w:val="none"/>
          </w:rPr>
          <w:t>profit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 a business. This group includes as an asset</w:t>
      </w:r>
      <w:r w:rsidRPr="003036C3">
        <w:rPr>
          <w:rStyle w:val="apple-converted-space"/>
          <w:rFonts w:ascii="Arial" w:hAnsi="Arial" w:cs="Arial"/>
          <w:color w:val="000000"/>
          <w:sz w:val="20"/>
          <w:szCs w:val="20"/>
        </w:rPr>
        <w:t> </w:t>
      </w:r>
      <w:hyperlink r:id="rId2241" w:tooltip="Land (economics)" w:history="1">
        <w:r w:rsidRPr="003036C3">
          <w:rPr>
            <w:rStyle w:val="Hyperlink"/>
            <w:rFonts w:ascii="Arial" w:hAnsi="Arial" w:cs="Arial"/>
            <w:color w:val="0B0080"/>
            <w:sz w:val="20"/>
            <w:szCs w:val="20"/>
            <w:u w:val="none"/>
          </w:rPr>
          <w:t>land</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42" w:tooltip="Building" w:history="1">
        <w:r w:rsidRPr="003036C3">
          <w:rPr>
            <w:rStyle w:val="Hyperlink"/>
            <w:rFonts w:ascii="Arial" w:hAnsi="Arial" w:cs="Arial"/>
            <w:color w:val="0B0080"/>
            <w:sz w:val="20"/>
            <w:szCs w:val="20"/>
            <w:u w:val="none"/>
          </w:rPr>
          <w:t>buildings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43" w:tooltip="Machinery" w:history="1">
        <w:r w:rsidRPr="003036C3">
          <w:rPr>
            <w:rStyle w:val="Hyperlink"/>
            <w:rFonts w:ascii="Arial" w:hAnsi="Arial" w:cs="Arial"/>
            <w:color w:val="0B0080"/>
            <w:sz w:val="20"/>
            <w:szCs w:val="20"/>
            <w:u w:val="none"/>
          </w:rPr>
          <w:t>machinery</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44" w:tooltip="Furniture" w:history="1">
        <w:r w:rsidRPr="003036C3">
          <w:rPr>
            <w:rStyle w:val="Hyperlink"/>
            <w:rFonts w:ascii="Arial" w:hAnsi="Arial" w:cs="Arial"/>
            <w:color w:val="0B0080"/>
            <w:sz w:val="20"/>
            <w:szCs w:val="20"/>
            <w:u w:val="none"/>
          </w:rPr>
          <w:t>furniture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45" w:tooltip="Tool" w:history="1">
        <w:r w:rsidRPr="003036C3">
          <w:rPr>
            <w:rStyle w:val="Hyperlink"/>
            <w:rFonts w:ascii="Arial" w:hAnsi="Arial" w:cs="Arial"/>
            <w:color w:val="0B0080"/>
            <w:sz w:val="20"/>
            <w:szCs w:val="20"/>
            <w:u w:val="none"/>
          </w:rPr>
          <w:t>tools</w:t>
        </w:r>
      </w:hyperlink>
      <w:r w:rsidRPr="003036C3">
        <w:rPr>
          <w:rFonts w:ascii="Arial" w:hAnsi="Arial" w:cs="Arial"/>
          <w:color w:val="000000"/>
          <w:sz w:val="20"/>
          <w:szCs w:val="20"/>
        </w:rPr>
        <w:t>,</w:t>
      </w:r>
      <w:r w:rsidR="00EC0928" w:rsidRPr="003036C3">
        <w:rPr>
          <w:rFonts w:ascii="Arial" w:hAnsi="Arial" w:cs="Arial"/>
          <w:color w:val="000000"/>
          <w:sz w:val="20"/>
          <w:szCs w:val="20"/>
        </w:rPr>
        <w:t xml:space="preserve"> </w:t>
      </w:r>
      <w:r w:rsidRPr="003036C3">
        <w:rPr>
          <w:rFonts w:ascii="Arial" w:hAnsi="Arial" w:cs="Arial"/>
          <w:color w:val="000000"/>
          <w:sz w:val="20"/>
          <w:szCs w:val="20"/>
        </w:rPr>
        <w:t>IT equipments like Laptop etc. and certain wasting resources e.g., timberland and</w:t>
      </w:r>
      <w:r w:rsidRPr="003036C3">
        <w:rPr>
          <w:rStyle w:val="apple-converted-space"/>
          <w:rFonts w:ascii="Arial" w:hAnsi="Arial" w:cs="Arial"/>
          <w:color w:val="000000"/>
          <w:sz w:val="20"/>
          <w:szCs w:val="20"/>
        </w:rPr>
        <w:t> </w:t>
      </w:r>
      <w:hyperlink r:id="rId2246" w:tooltip="Mineral" w:history="1">
        <w:r w:rsidRPr="003036C3">
          <w:rPr>
            <w:rStyle w:val="Hyperlink"/>
            <w:rFonts w:ascii="Arial" w:hAnsi="Arial" w:cs="Arial"/>
            <w:color w:val="0B0080"/>
            <w:sz w:val="20"/>
            <w:szCs w:val="20"/>
            <w:u w:val="none"/>
          </w:rPr>
          <w:t>minerals</w:t>
        </w:r>
      </w:hyperlink>
      <w:r w:rsidRPr="003036C3">
        <w:rPr>
          <w:rFonts w:ascii="Arial" w:hAnsi="Arial" w:cs="Arial"/>
          <w:color w:val="000000"/>
          <w:sz w:val="20"/>
          <w:szCs w:val="20"/>
        </w:rPr>
        <w:t>. They are written off against</w:t>
      </w:r>
      <w:r w:rsidRPr="003036C3">
        <w:rPr>
          <w:rStyle w:val="apple-converted-space"/>
          <w:rFonts w:ascii="Arial" w:hAnsi="Arial" w:cs="Arial"/>
          <w:color w:val="000000"/>
          <w:sz w:val="20"/>
          <w:szCs w:val="20"/>
        </w:rPr>
        <w:t> </w:t>
      </w:r>
      <w:hyperlink r:id="rId2247" w:tooltip="Profit (accounting)" w:history="1">
        <w:r w:rsidRPr="003036C3">
          <w:rPr>
            <w:rStyle w:val="Hyperlink"/>
            <w:rFonts w:ascii="Arial" w:hAnsi="Arial" w:cs="Arial"/>
            <w:color w:val="0B0080"/>
            <w:sz w:val="20"/>
            <w:szCs w:val="20"/>
            <w:u w:val="none"/>
          </w:rPr>
          <w:t>profits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over their anticipated life by charging</w:t>
      </w:r>
      <w:r w:rsidRPr="003036C3">
        <w:rPr>
          <w:rStyle w:val="apple-converted-space"/>
          <w:rFonts w:ascii="Arial" w:hAnsi="Arial" w:cs="Arial"/>
          <w:color w:val="000000"/>
          <w:sz w:val="20"/>
          <w:szCs w:val="20"/>
        </w:rPr>
        <w:t> </w:t>
      </w:r>
      <w:hyperlink r:id="rId2248" w:tooltip="Depreciation" w:history="1">
        <w:r w:rsidRPr="003036C3">
          <w:rPr>
            <w:rStyle w:val="Hyperlink"/>
            <w:rFonts w:ascii="Arial" w:hAnsi="Arial" w:cs="Arial"/>
            <w:color w:val="0B0080"/>
            <w:sz w:val="20"/>
            <w:szCs w:val="20"/>
            <w:u w:val="none"/>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expenses (with exception of land assets). Accumulated depreciation is shown in the face of the balance sheet or in the notes.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lastRenderedPageBreak/>
        <w:t>These are also called</w:t>
      </w:r>
      <w:r w:rsidRPr="003036C3">
        <w:rPr>
          <w:rStyle w:val="apple-converted-space"/>
          <w:rFonts w:ascii="Arial" w:hAnsi="Arial" w:cs="Arial"/>
          <w:color w:val="000000"/>
          <w:sz w:val="20"/>
          <w:szCs w:val="20"/>
        </w:rPr>
        <w:t> </w:t>
      </w:r>
      <w:hyperlink r:id="rId2249" w:tooltip="Capital asset" w:history="1">
        <w:r w:rsidRPr="003036C3">
          <w:rPr>
            <w:rStyle w:val="Hyperlink"/>
            <w:rFonts w:ascii="Arial" w:hAnsi="Arial" w:cs="Arial"/>
            <w:color w:val="0B0080"/>
            <w:sz w:val="20"/>
            <w:szCs w:val="20"/>
            <w:u w:val="none"/>
          </w:rPr>
          <w:t>capital assets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in</w:t>
      </w:r>
      <w:r w:rsidRPr="003036C3">
        <w:rPr>
          <w:rStyle w:val="apple-converted-space"/>
          <w:rFonts w:ascii="Arial" w:hAnsi="Arial" w:cs="Arial"/>
          <w:color w:val="000000"/>
          <w:sz w:val="20"/>
          <w:szCs w:val="20"/>
        </w:rPr>
        <w:t> </w:t>
      </w:r>
      <w:hyperlink r:id="rId2250" w:tooltip="Management accounting" w:history="1">
        <w:r w:rsidRPr="003036C3">
          <w:rPr>
            <w:rStyle w:val="Hyperlink"/>
            <w:rFonts w:ascii="Arial" w:hAnsi="Arial" w:cs="Arial"/>
            <w:color w:val="0B0080"/>
            <w:sz w:val="20"/>
            <w:szCs w:val="20"/>
            <w:u w:val="none"/>
          </w:rPr>
          <w:t>management accounting</w:t>
        </w:r>
      </w:hyperlink>
      <w:r w:rsidRPr="003036C3">
        <w:rPr>
          <w:rFonts w:ascii="Arial" w:hAnsi="Arial" w:cs="Arial"/>
          <w:color w:val="000000"/>
          <w:sz w:val="20"/>
          <w:szCs w:val="20"/>
        </w:rPr>
        <w:t>.</w:t>
      </w:r>
    </w:p>
    <w:p w:rsidR="003D30AD" w:rsidRPr="003036C3" w:rsidRDefault="003D30AD"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Intangible assets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Intangible assets lack of physical substance and usually are very hard to evaluate. They include</w:t>
      </w:r>
      <w:r w:rsidRPr="003036C3">
        <w:rPr>
          <w:rStyle w:val="apple-converted-space"/>
          <w:rFonts w:ascii="Arial" w:hAnsi="Arial" w:cs="Arial"/>
          <w:color w:val="000000"/>
          <w:sz w:val="20"/>
          <w:szCs w:val="20"/>
        </w:rPr>
        <w:t> </w:t>
      </w:r>
      <w:hyperlink r:id="rId2251" w:tooltip="Patent" w:history="1">
        <w:r w:rsidRPr="003036C3">
          <w:rPr>
            <w:rStyle w:val="Hyperlink"/>
            <w:rFonts w:ascii="Arial" w:hAnsi="Arial" w:cs="Arial"/>
            <w:color w:val="0B0080"/>
            <w:sz w:val="20"/>
            <w:szCs w:val="20"/>
            <w:u w:val="none"/>
          </w:rPr>
          <w:t>patents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2" w:tooltip="Copyright" w:history="1">
        <w:r w:rsidRPr="003036C3">
          <w:rPr>
            <w:rStyle w:val="Hyperlink"/>
            <w:rFonts w:ascii="Arial" w:hAnsi="Arial" w:cs="Arial"/>
            <w:color w:val="0B0080"/>
            <w:sz w:val="20"/>
            <w:szCs w:val="20"/>
            <w:u w:val="none"/>
          </w:rPr>
          <w:t>copyrights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3" w:tooltip="Franchising" w:history="1">
        <w:r w:rsidRPr="003036C3">
          <w:rPr>
            <w:rStyle w:val="Hyperlink"/>
            <w:rFonts w:ascii="Arial" w:hAnsi="Arial" w:cs="Arial"/>
            <w:color w:val="0B0080"/>
            <w:sz w:val="20"/>
            <w:szCs w:val="20"/>
            <w:u w:val="none"/>
          </w:rPr>
          <w:t>franchises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4" w:tooltip="Goodwill (accounting)" w:history="1">
        <w:r w:rsidRPr="003036C3">
          <w:rPr>
            <w:rStyle w:val="Hyperlink"/>
            <w:rFonts w:ascii="Arial" w:hAnsi="Arial" w:cs="Arial"/>
            <w:color w:val="0B0080"/>
            <w:sz w:val="20"/>
            <w:szCs w:val="20"/>
            <w:u w:val="none"/>
          </w:rPr>
          <w:t>goodwill</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5" w:tooltip="Trademark" w:history="1">
        <w:r w:rsidRPr="003036C3">
          <w:rPr>
            <w:rStyle w:val="Hyperlink"/>
            <w:rFonts w:ascii="Arial" w:hAnsi="Arial" w:cs="Arial"/>
            <w:color w:val="0B0080"/>
            <w:sz w:val="20"/>
            <w:szCs w:val="20"/>
            <w:u w:val="none"/>
          </w:rPr>
          <w:t>trademarks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6" w:tooltip="Trade name" w:history="1">
        <w:r w:rsidRPr="003036C3">
          <w:rPr>
            <w:rStyle w:val="Hyperlink"/>
            <w:rFonts w:ascii="Arial" w:hAnsi="Arial" w:cs="Arial"/>
            <w:color w:val="0B0080"/>
            <w:sz w:val="20"/>
            <w:szCs w:val="20"/>
            <w:u w:val="none"/>
          </w:rPr>
          <w:t>trade names</w:t>
        </w:r>
      </w:hyperlink>
      <w:r w:rsidRPr="003036C3">
        <w:rPr>
          <w:rFonts w:ascii="Arial" w:hAnsi="Arial" w:cs="Arial"/>
          <w:color w:val="000000"/>
          <w:sz w:val="20"/>
          <w:szCs w:val="20"/>
        </w:rPr>
        <w:t>, etc. These assets are (according to US GAAP) amortized to expense over 5 to 40 years with the exception of goodwill.</w:t>
      </w:r>
    </w:p>
    <w:p w:rsidR="003D30AD" w:rsidRPr="003036C3" w:rsidRDefault="00192060" w:rsidP="007A3E05">
      <w:pPr>
        <w:pStyle w:val="NormalWeb"/>
        <w:shd w:val="clear" w:color="auto" w:fill="FFFFFF"/>
        <w:spacing w:before="96" w:beforeAutospacing="0" w:after="120" w:afterAutospacing="0" w:line="285" w:lineRule="atLeast"/>
        <w:rPr>
          <w:rFonts w:ascii="Arial" w:hAnsi="Arial" w:cs="Arial"/>
          <w:color w:val="000000"/>
          <w:sz w:val="20"/>
          <w:szCs w:val="20"/>
        </w:rPr>
      </w:pPr>
      <w:hyperlink r:id="rId2257" w:tooltip="Website" w:history="1">
        <w:r w:rsidR="003D30AD" w:rsidRPr="003036C3">
          <w:rPr>
            <w:rStyle w:val="Hyperlink"/>
            <w:rFonts w:ascii="Arial" w:hAnsi="Arial" w:cs="Arial"/>
            <w:color w:val="0B0080"/>
            <w:sz w:val="20"/>
            <w:szCs w:val="20"/>
            <w:u w:val="none"/>
          </w:rPr>
          <w:t>Websites</w:t>
        </w:r>
      </w:hyperlink>
      <w:r w:rsidR="003D30AD" w:rsidRPr="003036C3">
        <w:rPr>
          <w:rStyle w:val="apple-converted-space"/>
          <w:rFonts w:ascii="Arial" w:hAnsi="Arial" w:cs="Arial"/>
          <w:color w:val="000000"/>
          <w:sz w:val="20"/>
          <w:szCs w:val="20"/>
        </w:rPr>
        <w:t> </w:t>
      </w:r>
      <w:r w:rsidR="003D30AD" w:rsidRPr="003036C3">
        <w:rPr>
          <w:rFonts w:ascii="Arial" w:hAnsi="Arial" w:cs="Arial"/>
          <w:color w:val="000000"/>
          <w:sz w:val="20"/>
          <w:szCs w:val="20"/>
        </w:rPr>
        <w:t>are treated differently in different countries and may fall under either tangible or intangible assets.</w:t>
      </w:r>
    </w:p>
    <w:p w:rsidR="003D30AD" w:rsidRPr="003036C3" w:rsidRDefault="003D30AD"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Tangible assets</w:t>
      </w:r>
    </w:p>
    <w:p w:rsidR="003D30AD" w:rsidRPr="003036C3" w:rsidRDefault="003D30AD"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Tangible assets are those that have a physical substance, such as</w:t>
      </w:r>
      <w:r w:rsidRPr="003036C3">
        <w:rPr>
          <w:rStyle w:val="apple-converted-space"/>
          <w:rFonts w:ascii="Arial" w:hAnsi="Arial" w:cs="Arial"/>
          <w:color w:val="000000"/>
          <w:sz w:val="20"/>
          <w:szCs w:val="20"/>
        </w:rPr>
        <w:t> </w:t>
      </w:r>
      <w:hyperlink r:id="rId2258" w:tooltip="Currency" w:history="1">
        <w:r w:rsidRPr="003036C3">
          <w:rPr>
            <w:rStyle w:val="Hyperlink"/>
            <w:rFonts w:ascii="Arial" w:hAnsi="Arial" w:cs="Arial"/>
            <w:color w:val="0B0080"/>
            <w:sz w:val="20"/>
            <w:szCs w:val="20"/>
            <w:u w:val="none"/>
          </w:rPr>
          <w:t>currencies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59" w:tooltip="Buildings" w:history="1">
        <w:r w:rsidRPr="003036C3">
          <w:rPr>
            <w:rStyle w:val="Hyperlink"/>
            <w:rFonts w:ascii="Arial" w:hAnsi="Arial" w:cs="Arial"/>
            <w:color w:val="0B0080"/>
            <w:sz w:val="20"/>
            <w:szCs w:val="20"/>
            <w:u w:val="none"/>
          </w:rPr>
          <w:t>buildings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60" w:tooltip="Real estate" w:history="1">
        <w:r w:rsidRPr="003036C3">
          <w:rPr>
            <w:rStyle w:val="Hyperlink"/>
            <w:rFonts w:ascii="Arial" w:hAnsi="Arial" w:cs="Arial"/>
            <w:color w:val="0B0080"/>
            <w:sz w:val="20"/>
            <w:szCs w:val="20"/>
            <w:u w:val="none"/>
          </w:rPr>
          <w:t>real estate</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61" w:tooltip="Vehicles" w:history="1">
        <w:r w:rsidRPr="003036C3">
          <w:rPr>
            <w:rStyle w:val="Hyperlink"/>
            <w:rFonts w:ascii="Arial" w:hAnsi="Arial" w:cs="Arial"/>
            <w:color w:val="0B0080"/>
            <w:sz w:val="20"/>
            <w:szCs w:val="20"/>
            <w:u w:val="none"/>
          </w:rPr>
          <w:t>vehicles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62" w:tooltip="Inventory" w:history="1">
        <w:r w:rsidRPr="003036C3">
          <w:rPr>
            <w:rStyle w:val="Hyperlink"/>
            <w:rFonts w:ascii="Arial" w:hAnsi="Arial" w:cs="Arial"/>
            <w:color w:val="0B0080"/>
            <w:sz w:val="20"/>
            <w:szCs w:val="20"/>
            <w:u w:val="none"/>
          </w:rPr>
          <w:t>inventories</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263" w:tooltip="Equipment" w:history="1">
        <w:r w:rsidRPr="003036C3">
          <w:rPr>
            <w:rStyle w:val="Hyperlink"/>
            <w:rFonts w:ascii="Arial" w:hAnsi="Arial" w:cs="Arial"/>
            <w:color w:val="0B0080"/>
            <w:sz w:val="20"/>
            <w:szCs w:val="20"/>
            <w:u w:val="none"/>
          </w:rPr>
          <w:t>equipment</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2264" w:tooltip="Precious metals" w:history="1">
        <w:r w:rsidRPr="003036C3">
          <w:rPr>
            <w:rStyle w:val="Hyperlink"/>
            <w:rFonts w:ascii="Arial" w:hAnsi="Arial" w:cs="Arial"/>
            <w:color w:val="0B0080"/>
            <w:sz w:val="20"/>
            <w:szCs w:val="20"/>
            <w:u w:val="none"/>
          </w:rPr>
          <w:t>precious metals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(f.i.</w:t>
      </w:r>
      <w:r w:rsidRPr="003036C3">
        <w:rPr>
          <w:rStyle w:val="apple-converted-space"/>
          <w:rFonts w:ascii="Arial" w:hAnsi="Arial" w:cs="Arial"/>
          <w:color w:val="000000"/>
          <w:sz w:val="20"/>
          <w:szCs w:val="20"/>
        </w:rPr>
        <w:t> </w:t>
      </w:r>
      <w:hyperlink r:id="rId2265" w:tooltip="Gold" w:history="1">
        <w:r w:rsidRPr="003036C3">
          <w:rPr>
            <w:rStyle w:val="Hyperlink"/>
            <w:rFonts w:ascii="Arial" w:hAnsi="Arial" w:cs="Arial"/>
            <w:color w:val="0B0080"/>
            <w:sz w:val="20"/>
            <w:szCs w:val="20"/>
            <w:u w:val="none"/>
          </w:rPr>
          <w:t>gold</w:t>
        </w:r>
      </w:hyperlink>
      <w:r w:rsidRPr="003036C3">
        <w:rPr>
          <w:rFonts w:ascii="Arial" w:hAnsi="Arial" w:cs="Arial"/>
          <w:color w:val="000000"/>
          <w:sz w:val="20"/>
          <w:szCs w:val="20"/>
        </w:rPr>
        <w:t>)</w:t>
      </w:r>
    </w:p>
    <w:p w:rsidR="00EF526C" w:rsidRPr="003036C3" w:rsidRDefault="00EF526C" w:rsidP="00EF526C">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w:t>
      </w:r>
    </w:p>
    <w:p w:rsidR="003D30AD" w:rsidRPr="003036C3" w:rsidRDefault="003D30AD" w:rsidP="00B77376">
      <w:pPr>
        <w:pStyle w:val="Heading2"/>
        <w:rPr>
          <w:kern w:val="36"/>
        </w:rPr>
      </w:pPr>
      <w:bookmarkStart w:id="199" w:name="_Toc327804813"/>
      <w:r w:rsidRPr="003036C3">
        <w:rPr>
          <w:kern w:val="36"/>
        </w:rPr>
        <w:t>Liability (financial accounting)</w:t>
      </w:r>
      <w:bookmarkEnd w:id="199"/>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266" w:tooltip="Financial accounting" w:history="1">
        <w:r w:rsidRPr="003036C3">
          <w:rPr>
            <w:rStyle w:val="Hyperlink"/>
            <w:rFonts w:ascii="Arial" w:hAnsi="Arial" w:cs="Arial"/>
            <w:color w:val="0B0080"/>
            <w:sz w:val="19"/>
            <w:szCs w:val="19"/>
            <w:u w:val="none"/>
          </w:rPr>
          <w:t>financial accounting</w:t>
        </w:r>
      </w:hyperlink>
      <w:r w:rsidRPr="003036C3">
        <w:rPr>
          <w:rFonts w:ascii="Arial" w:hAnsi="Arial" w:cs="Arial"/>
          <w:color w:val="000000"/>
          <w:sz w:val="19"/>
          <w:szCs w:val="19"/>
        </w:rPr>
        <w:t>,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liability</w:t>
      </w:r>
      <w:r w:rsidRPr="003036C3">
        <w:rPr>
          <w:rStyle w:val="apple-converted-space"/>
          <w:rFonts w:ascii="Arial" w:hAnsi="Arial" w:cs="Arial"/>
          <w:color w:val="000000"/>
          <w:sz w:val="19"/>
          <w:szCs w:val="19"/>
        </w:rPr>
        <w:t> </w:t>
      </w:r>
      <w:r w:rsidRPr="003036C3">
        <w:rPr>
          <w:rFonts w:ascii="Arial" w:hAnsi="Arial" w:cs="Arial"/>
          <w:color w:val="000000"/>
          <w:sz w:val="19"/>
          <w:szCs w:val="19"/>
        </w:rPr>
        <w:t>is defined as an</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of an entity arising from</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past</w:t>
      </w:r>
      <w:r w:rsidRPr="003036C3">
        <w:rPr>
          <w:rStyle w:val="apple-converted-space"/>
          <w:rFonts w:ascii="Arial" w:hAnsi="Arial" w:cs="Arial"/>
          <w:color w:val="000000"/>
          <w:sz w:val="19"/>
          <w:szCs w:val="19"/>
        </w:rPr>
        <w:t> </w:t>
      </w:r>
      <w:r w:rsidRPr="003036C3">
        <w:rPr>
          <w:rFonts w:ascii="Arial" w:hAnsi="Arial" w:cs="Arial"/>
          <w:color w:val="000000"/>
          <w:sz w:val="19"/>
          <w:szCs w:val="19"/>
        </w:rPr>
        <w:t>transactions or events, the settlement of which may result in the transfer or use of</w:t>
      </w:r>
      <w:r w:rsidRPr="003036C3">
        <w:rPr>
          <w:rStyle w:val="apple-converted-space"/>
          <w:rFonts w:ascii="Arial" w:hAnsi="Arial" w:cs="Arial"/>
          <w:color w:val="000000"/>
          <w:sz w:val="19"/>
          <w:szCs w:val="19"/>
        </w:rPr>
        <w:t> </w:t>
      </w:r>
      <w:hyperlink r:id="rId2267" w:tooltip="Assets" w:history="1">
        <w:r w:rsidRPr="003036C3">
          <w:rPr>
            <w:rStyle w:val="Hyperlink"/>
            <w:rFonts w:ascii="Arial" w:hAnsi="Arial" w:cs="Arial"/>
            <w:color w:val="0B0080"/>
            <w:sz w:val="19"/>
            <w:szCs w:val="19"/>
            <w:u w:val="none"/>
          </w:rPr>
          <w:t>assets</w:t>
        </w:r>
      </w:hyperlink>
      <w:r w:rsidRPr="003036C3">
        <w:rPr>
          <w:rFonts w:ascii="Arial" w:hAnsi="Arial" w:cs="Arial"/>
          <w:color w:val="000000"/>
          <w:sz w:val="19"/>
          <w:szCs w:val="19"/>
        </w:rPr>
        <w:t>, provision of services or other yielding of economic benefits in the future. A liability is defined by the following characteristics:</w:t>
      </w:r>
    </w:p>
    <w:p w:rsidR="003D30AD" w:rsidRPr="003036C3" w:rsidRDefault="003D30AD" w:rsidP="00A6058D">
      <w:pPr>
        <w:numPr>
          <w:ilvl w:val="0"/>
          <w:numId w:val="9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Any type of borrowing from persons or banks for improving a business or personal income that is payable during short or long time;</w:t>
      </w:r>
    </w:p>
    <w:p w:rsidR="003D30AD" w:rsidRPr="003036C3" w:rsidRDefault="003D30AD" w:rsidP="00A6058D">
      <w:pPr>
        <w:numPr>
          <w:ilvl w:val="0"/>
          <w:numId w:val="9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duty or responsibility to others that entails settlement by future transfer or use of assets, provision of services, or other transaction yielding an economic benefit, at a specified or determinable date, on occurrence of a specified event, or on demand;</w:t>
      </w:r>
    </w:p>
    <w:p w:rsidR="003D30AD" w:rsidRPr="003036C3" w:rsidRDefault="003D30AD" w:rsidP="00A6058D">
      <w:pPr>
        <w:numPr>
          <w:ilvl w:val="0"/>
          <w:numId w:val="9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duty or responsibility that obligates the entity to another, leaving it little or no discretion to avoid settlement; and,</w:t>
      </w:r>
    </w:p>
    <w:p w:rsidR="003D30AD" w:rsidRPr="003036C3" w:rsidRDefault="003D30AD" w:rsidP="00A6058D">
      <w:pPr>
        <w:numPr>
          <w:ilvl w:val="0"/>
          <w:numId w:val="98"/>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A transaction or event obligating the entity that has already occurred.</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Liabilities in financial accounting need not be legally enforceable; but can be based on equitable obligations or constructive obligations. 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equitable 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duty based on ethical or moral considerations.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constructive obligation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 obligation that is implied by a set of circumstances in a particular situation, as opposed to a contractually based obligation.</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w:t>
      </w:r>
      <w:r w:rsidRPr="003036C3">
        <w:rPr>
          <w:rStyle w:val="apple-converted-space"/>
          <w:rFonts w:ascii="Arial" w:hAnsi="Arial" w:cs="Arial"/>
          <w:color w:val="000000"/>
          <w:sz w:val="19"/>
          <w:szCs w:val="19"/>
        </w:rPr>
        <w:t> </w:t>
      </w:r>
      <w:hyperlink r:id="rId2268" w:tooltip="Accounting equation" w:history="1">
        <w:r w:rsidRPr="003036C3">
          <w:rPr>
            <w:rStyle w:val="Hyperlink"/>
            <w:rFonts w:ascii="Arial" w:hAnsi="Arial" w:cs="Arial"/>
            <w:color w:val="0B0080"/>
            <w:sz w:val="19"/>
            <w:szCs w:val="19"/>
            <w:u w:val="none"/>
          </w:rPr>
          <w:t>accounting equation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relates</w:t>
      </w:r>
      <w:r w:rsidRPr="003036C3">
        <w:rPr>
          <w:rStyle w:val="apple-converted-space"/>
          <w:rFonts w:ascii="Arial" w:hAnsi="Arial" w:cs="Arial"/>
          <w:color w:val="000000"/>
          <w:sz w:val="19"/>
          <w:szCs w:val="19"/>
        </w:rPr>
        <w:t> </w:t>
      </w:r>
      <w:hyperlink r:id="rId2269" w:tooltip="Asset" w:history="1">
        <w:r w:rsidRPr="003036C3">
          <w:rPr>
            <w:rStyle w:val="Hyperlink"/>
            <w:rFonts w:ascii="Arial" w:hAnsi="Arial" w:cs="Arial"/>
            <w:color w:val="0B0080"/>
            <w:sz w:val="19"/>
            <w:szCs w:val="19"/>
            <w:u w:val="none"/>
          </w:rPr>
          <w:t>assets</w:t>
        </w:r>
      </w:hyperlink>
      <w:r w:rsidRPr="003036C3">
        <w:rPr>
          <w:rFonts w:ascii="Arial" w:hAnsi="Arial" w:cs="Arial"/>
          <w:color w:val="000000"/>
          <w:sz w:val="19"/>
          <w:szCs w:val="19"/>
        </w:rPr>
        <w:t>, liabilities, and</w:t>
      </w:r>
      <w:r w:rsidRPr="003036C3">
        <w:rPr>
          <w:rStyle w:val="apple-converted-space"/>
          <w:rFonts w:ascii="Arial" w:hAnsi="Arial" w:cs="Arial"/>
          <w:color w:val="000000"/>
          <w:sz w:val="19"/>
          <w:szCs w:val="19"/>
        </w:rPr>
        <w:t> </w:t>
      </w:r>
      <w:hyperlink r:id="rId2270" w:tooltip="Ownership equity" w:history="1">
        <w:r w:rsidRPr="003036C3">
          <w:rPr>
            <w:rStyle w:val="Hyperlink"/>
            <w:rFonts w:ascii="Arial" w:hAnsi="Arial" w:cs="Arial"/>
            <w:color w:val="0B0080"/>
            <w:sz w:val="19"/>
            <w:szCs w:val="19"/>
            <w:u w:val="none"/>
          </w:rPr>
          <w:t>owner's equity</w:t>
        </w:r>
      </w:hyperlink>
      <w:r w:rsidRPr="003036C3">
        <w:rPr>
          <w:rFonts w:ascii="Arial" w:hAnsi="Arial" w:cs="Arial"/>
          <w:color w:val="000000"/>
          <w:sz w:val="19"/>
          <w:szCs w:val="19"/>
        </w:rPr>
        <w:t>:</w:t>
      </w:r>
    </w:p>
    <w:p w:rsidR="003D30AD" w:rsidRPr="003036C3" w:rsidRDefault="003D30AD" w:rsidP="003D30AD">
      <w:pPr>
        <w:shd w:val="clear" w:color="auto" w:fill="FFFFFF"/>
        <w:spacing w:after="24" w:line="360" w:lineRule="auto"/>
        <w:ind w:left="720"/>
        <w:rPr>
          <w:rFonts w:ascii="Arial" w:hAnsi="Arial" w:cs="Arial"/>
          <w:color w:val="000000"/>
          <w:sz w:val="19"/>
          <w:szCs w:val="19"/>
        </w:rPr>
      </w:pPr>
      <w:r w:rsidRPr="003036C3">
        <w:rPr>
          <w:rFonts w:ascii="Arial" w:hAnsi="Arial" w:cs="Arial"/>
          <w:noProof/>
          <w:color w:val="000000"/>
          <w:sz w:val="19"/>
          <w:szCs w:val="19"/>
        </w:rPr>
        <w:drawing>
          <wp:inline distT="0" distB="0" distL="0" distR="0">
            <wp:extent cx="3171825" cy="200025"/>
            <wp:effectExtent l="19050" t="0" r="9525" b="0"/>
            <wp:docPr id="26" name="Picture 7" descr=" Assets = Liabilities + Owner's Equ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ssets = Liabilities + Owner's Equity "/>
                    <pic:cNvPicPr>
                      <a:picLocks noChangeAspect="1" noChangeArrowheads="1"/>
                    </pic:cNvPicPr>
                  </pic:nvPicPr>
                  <pic:blipFill>
                    <a:blip r:embed="rId2271"/>
                    <a:srcRect/>
                    <a:stretch>
                      <a:fillRect/>
                    </a:stretch>
                  </pic:blipFill>
                  <pic:spPr bwMode="auto">
                    <a:xfrm>
                      <a:off x="0" y="0"/>
                      <a:ext cx="3171825" cy="200025"/>
                    </a:xfrm>
                    <a:prstGeom prst="rect">
                      <a:avLst/>
                    </a:prstGeom>
                    <a:noFill/>
                    <a:ln w="9525">
                      <a:noFill/>
                      <a:miter lim="800000"/>
                      <a:headEnd/>
                      <a:tailEnd/>
                    </a:ln>
                  </pic:spPr>
                </pic:pic>
              </a:graphicData>
            </a:graphic>
          </wp:inline>
        </w:drawing>
      </w:r>
    </w:p>
    <w:p w:rsidR="003D30AD" w:rsidRPr="003036C3" w:rsidRDefault="003D30AD" w:rsidP="003D30AD">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t>The accounting equation is the mathematical structure of the</w:t>
      </w:r>
      <w:r w:rsidRPr="003036C3">
        <w:rPr>
          <w:rStyle w:val="apple-converted-space"/>
          <w:rFonts w:ascii="Arial" w:hAnsi="Arial" w:cs="Arial"/>
          <w:color w:val="000000"/>
          <w:sz w:val="19"/>
          <w:szCs w:val="19"/>
        </w:rPr>
        <w:t> </w:t>
      </w:r>
      <w:hyperlink r:id="rId2272"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w:t>
      </w:r>
    </w:p>
    <w:p w:rsidR="003D30AD" w:rsidRPr="003036C3" w:rsidRDefault="003D30AD" w:rsidP="003D30AD">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t>The Australian Accounting Research Foundation</w:t>
      </w:r>
      <w:r w:rsidRPr="003036C3">
        <w:rPr>
          <w:rStyle w:val="apple-converted-space"/>
          <w:rFonts w:ascii="Arial" w:hAnsi="Arial" w:cs="Arial"/>
          <w:color w:val="000000"/>
          <w:sz w:val="19"/>
          <w:szCs w:val="19"/>
        </w:rPr>
        <w:t> </w:t>
      </w:r>
      <w:hyperlink r:id="rId2273" w:history="1">
        <w:r w:rsidRPr="003036C3">
          <w:rPr>
            <w:rStyle w:val="Hyperlink"/>
            <w:rFonts w:ascii="Arial" w:hAnsi="Arial" w:cs="Arial"/>
            <w:color w:val="663366"/>
            <w:sz w:val="19"/>
            <w:szCs w:val="19"/>
            <w:u w:val="none"/>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defines liabilities as: "future sacrifice of economic benefits that the entity is presently obliged to make to other entities as a result of past transactions and other past events."</w:t>
      </w:r>
    </w:p>
    <w:p w:rsidR="003D30AD" w:rsidRPr="003036C3" w:rsidRDefault="003D30AD" w:rsidP="003D30AD">
      <w:pPr>
        <w:pStyle w:val="NormalWeb"/>
        <w:shd w:val="clear" w:color="auto" w:fill="FFFFFF"/>
        <w:spacing w:before="96" w:beforeAutospacing="0" w:after="120" w:afterAutospacing="0" w:line="360" w:lineRule="auto"/>
        <w:ind w:left="384"/>
        <w:rPr>
          <w:rFonts w:ascii="Arial" w:hAnsi="Arial" w:cs="Arial"/>
          <w:color w:val="000000"/>
          <w:sz w:val="19"/>
          <w:szCs w:val="19"/>
        </w:rPr>
      </w:pPr>
      <w:r w:rsidRPr="003036C3">
        <w:rPr>
          <w:rFonts w:ascii="Arial" w:hAnsi="Arial" w:cs="Arial"/>
          <w:color w:val="000000"/>
          <w:sz w:val="19"/>
          <w:szCs w:val="19"/>
        </w:rPr>
        <w:lastRenderedPageBreak/>
        <w:t>Probably the most accepted accounting definition of liability is the one used by the</w:t>
      </w:r>
      <w:r w:rsidRPr="003036C3">
        <w:rPr>
          <w:rStyle w:val="apple-converted-space"/>
          <w:rFonts w:ascii="Arial" w:hAnsi="Arial" w:cs="Arial"/>
          <w:color w:val="000000"/>
          <w:sz w:val="19"/>
          <w:szCs w:val="19"/>
        </w:rPr>
        <w:t> </w:t>
      </w:r>
      <w:hyperlink r:id="rId2274" w:tooltip="International Accounting Standards Board" w:history="1">
        <w:r w:rsidRPr="003036C3">
          <w:rPr>
            <w:rStyle w:val="Hyperlink"/>
            <w:rFonts w:ascii="Arial" w:hAnsi="Arial" w:cs="Arial"/>
            <w:color w:val="0B0080"/>
            <w:sz w:val="19"/>
            <w:szCs w:val="19"/>
            <w:u w:val="none"/>
          </w:rPr>
          <w:t>International Accounting Standards Board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(IASB). The following is a quotation from IFRS Framework:</w:t>
      </w:r>
    </w:p>
    <w:p w:rsidR="003D30AD" w:rsidRPr="003036C3" w:rsidRDefault="003D30AD" w:rsidP="00B77376">
      <w:pPr>
        <w:pStyle w:val="Heading2"/>
        <w:rPr>
          <w:kern w:val="36"/>
        </w:rPr>
      </w:pPr>
      <w:bookmarkStart w:id="200" w:name="_Toc327804814"/>
      <w:r w:rsidRPr="003036C3">
        <w:rPr>
          <w:kern w:val="36"/>
        </w:rPr>
        <w:t>Equity (finance)</w:t>
      </w:r>
      <w:bookmarkEnd w:id="200"/>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275" w:tooltip="Accountancy" w:history="1">
        <w:r w:rsidRPr="003036C3">
          <w:rPr>
            <w:rStyle w:val="Hyperlink"/>
            <w:rFonts w:ascii="Arial" w:hAnsi="Arial" w:cs="Arial"/>
            <w:color w:val="0B0080"/>
            <w:sz w:val="19"/>
            <w:szCs w:val="19"/>
            <w:u w:val="none"/>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276" w:tooltip="Finance" w:history="1">
        <w:r w:rsidRPr="003036C3">
          <w:rPr>
            <w:rStyle w:val="Hyperlink"/>
            <w:rFonts w:ascii="Arial" w:hAnsi="Arial" w:cs="Arial"/>
            <w:color w:val="0B0080"/>
            <w:sz w:val="19"/>
            <w:szCs w:val="19"/>
            <w:u w:val="none"/>
          </w:rPr>
          <w:t>finance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residual claim or interest of the most junior class of investors in</w:t>
      </w:r>
      <w:r w:rsidRPr="003036C3">
        <w:rPr>
          <w:rStyle w:val="apple-converted-space"/>
          <w:rFonts w:ascii="Arial" w:hAnsi="Arial" w:cs="Arial"/>
          <w:color w:val="000000"/>
          <w:sz w:val="19"/>
          <w:szCs w:val="19"/>
        </w:rPr>
        <w:t> </w:t>
      </w:r>
      <w:hyperlink r:id="rId2277" w:tooltip="Asset" w:history="1">
        <w:r w:rsidRPr="003036C3">
          <w:rPr>
            <w:rStyle w:val="Hyperlink"/>
            <w:rFonts w:ascii="Arial" w:hAnsi="Arial" w:cs="Arial"/>
            <w:color w:val="0B0080"/>
            <w:sz w:val="19"/>
            <w:szCs w:val="19"/>
            <w:u w:val="none"/>
          </w:rPr>
          <w:t>assets</w:t>
        </w:r>
      </w:hyperlink>
      <w:r w:rsidRPr="003036C3">
        <w:rPr>
          <w:rFonts w:ascii="Arial" w:hAnsi="Arial" w:cs="Arial"/>
          <w:color w:val="000000"/>
          <w:sz w:val="19"/>
          <w:szCs w:val="19"/>
        </w:rPr>
        <w:t>, after all</w:t>
      </w:r>
      <w:r w:rsidRPr="003036C3">
        <w:rPr>
          <w:rStyle w:val="apple-converted-space"/>
          <w:rFonts w:ascii="Arial" w:hAnsi="Arial" w:cs="Arial"/>
          <w:color w:val="000000"/>
          <w:sz w:val="19"/>
          <w:szCs w:val="19"/>
        </w:rPr>
        <w:t> </w:t>
      </w:r>
      <w:hyperlink r:id="rId2278" w:tooltip="Liabilities" w:history="1">
        <w:r w:rsidRPr="003036C3">
          <w:rPr>
            <w:rStyle w:val="Hyperlink"/>
            <w:rFonts w:ascii="Arial" w:hAnsi="Arial" w:cs="Arial"/>
            <w:color w:val="0B0080"/>
            <w:sz w:val="19"/>
            <w:szCs w:val="19"/>
            <w:u w:val="none"/>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paid. If liability exceeds assets,</w:t>
      </w:r>
      <w:r w:rsidRPr="003036C3">
        <w:rPr>
          <w:rStyle w:val="apple-converted-space"/>
          <w:rFonts w:ascii="Arial" w:hAnsi="Arial" w:cs="Arial"/>
          <w:color w:val="000000"/>
          <w:sz w:val="19"/>
          <w:szCs w:val="19"/>
        </w:rPr>
        <w:t> </w:t>
      </w:r>
      <w:hyperlink r:id="rId2279" w:tooltip="Negative equity" w:history="1">
        <w:r w:rsidRPr="003036C3">
          <w:rPr>
            <w:rStyle w:val="Hyperlink"/>
            <w:rFonts w:ascii="Arial" w:hAnsi="Arial" w:cs="Arial"/>
            <w:color w:val="0B0080"/>
            <w:sz w:val="19"/>
            <w:szCs w:val="19"/>
            <w:u w:val="none"/>
          </w:rPr>
          <w:t>negative equity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exists. In an accounting context,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Shareholders' 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(or stockholders' equity, shareholders' funds, shareholders' capital or similar terms) represents the remaining interest in assets of a company, spread among individual</w:t>
      </w:r>
      <w:r w:rsidRPr="003036C3">
        <w:rPr>
          <w:rStyle w:val="apple-converted-space"/>
          <w:rFonts w:ascii="Arial" w:hAnsi="Arial" w:cs="Arial"/>
          <w:color w:val="000000"/>
          <w:sz w:val="19"/>
          <w:szCs w:val="19"/>
        </w:rPr>
        <w:t> </w:t>
      </w:r>
      <w:hyperlink r:id="rId2280" w:tooltip="Shareholder" w:history="1">
        <w:r w:rsidRPr="003036C3">
          <w:rPr>
            <w:rStyle w:val="Hyperlink"/>
            <w:rFonts w:ascii="Arial" w:hAnsi="Arial" w:cs="Arial"/>
            <w:color w:val="0B0080"/>
            <w:sz w:val="19"/>
            <w:szCs w:val="19"/>
            <w:u w:val="none"/>
          </w:rPr>
          <w:t>shareholders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w:t>
      </w:r>
      <w:r w:rsidRPr="003036C3">
        <w:rPr>
          <w:rStyle w:val="apple-converted-space"/>
          <w:rFonts w:ascii="Arial" w:hAnsi="Arial" w:cs="Arial"/>
          <w:color w:val="000000"/>
          <w:sz w:val="19"/>
          <w:szCs w:val="19"/>
        </w:rPr>
        <w:t> </w:t>
      </w:r>
      <w:hyperlink r:id="rId2281" w:tooltip="Common stock" w:history="1">
        <w:r w:rsidRPr="003036C3">
          <w:rPr>
            <w:rStyle w:val="Hyperlink"/>
            <w:rFonts w:ascii="Arial" w:hAnsi="Arial" w:cs="Arial"/>
            <w:color w:val="0B0080"/>
            <w:sz w:val="19"/>
            <w:szCs w:val="19"/>
            <w:u w:val="none"/>
          </w:rPr>
          <w:t>common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282" w:tooltip="Preferred stock" w:history="1">
        <w:r w:rsidRPr="003036C3">
          <w:rPr>
            <w:rStyle w:val="Hyperlink"/>
            <w:rFonts w:ascii="Arial" w:hAnsi="Arial" w:cs="Arial"/>
            <w:color w:val="0B0080"/>
            <w:sz w:val="19"/>
            <w:szCs w:val="19"/>
            <w:u w:val="none"/>
          </w:rPr>
          <w:t>preferred stock</w:t>
        </w:r>
      </w:hyperlink>
      <w:r w:rsidRPr="003036C3">
        <w:rPr>
          <w:rFonts w:ascii="Arial" w:hAnsi="Arial" w:cs="Arial"/>
          <w:color w:val="000000"/>
          <w:sz w:val="19"/>
          <w:szCs w:val="19"/>
        </w:rPr>
        <w:t>.</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At the start of a</w:t>
      </w:r>
      <w:r w:rsidRPr="003036C3">
        <w:rPr>
          <w:rStyle w:val="apple-converted-space"/>
          <w:rFonts w:ascii="Arial" w:hAnsi="Arial" w:cs="Arial"/>
          <w:color w:val="000000"/>
          <w:sz w:val="19"/>
          <w:szCs w:val="19"/>
        </w:rPr>
        <w:t> </w:t>
      </w:r>
      <w:hyperlink r:id="rId2283" w:tooltip="Business" w:history="1">
        <w:r w:rsidRPr="003036C3">
          <w:rPr>
            <w:rStyle w:val="Hyperlink"/>
            <w:rFonts w:ascii="Arial" w:hAnsi="Arial" w:cs="Arial"/>
            <w:color w:val="0B0080"/>
            <w:sz w:val="19"/>
            <w:szCs w:val="19"/>
            <w:u w:val="none"/>
          </w:rPr>
          <w:t>business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284" w:tooltip="Owner" w:history="1">
        <w:r w:rsidRPr="003036C3">
          <w:rPr>
            <w:rStyle w:val="Hyperlink"/>
            <w:rFonts w:ascii="Arial" w:hAnsi="Arial" w:cs="Arial"/>
            <w:color w:val="0B0080"/>
            <w:sz w:val="19"/>
            <w:szCs w:val="19"/>
            <w:u w:val="none"/>
          </w:rPr>
          <w:t>owners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put some funding into the business to finance</w:t>
      </w:r>
      <w:r w:rsidRPr="003036C3">
        <w:rPr>
          <w:rStyle w:val="apple-converted-space"/>
          <w:rFonts w:ascii="Arial" w:hAnsi="Arial" w:cs="Arial"/>
          <w:color w:val="000000"/>
          <w:sz w:val="19"/>
          <w:szCs w:val="19"/>
        </w:rPr>
        <w:t> </w:t>
      </w:r>
      <w:hyperlink r:id="rId2285" w:tooltip="Business operations" w:history="1">
        <w:r w:rsidRPr="003036C3">
          <w:rPr>
            <w:rStyle w:val="Hyperlink"/>
            <w:rFonts w:ascii="Arial" w:hAnsi="Arial" w:cs="Arial"/>
            <w:color w:val="0B0080"/>
            <w:sz w:val="19"/>
            <w:szCs w:val="19"/>
            <w:u w:val="none"/>
          </w:rPr>
          <w:t>operations</w:t>
        </w:r>
      </w:hyperlink>
      <w:r w:rsidRPr="003036C3">
        <w:rPr>
          <w:rFonts w:ascii="Arial" w:hAnsi="Arial" w:cs="Arial"/>
          <w:color w:val="000000"/>
          <w:sz w:val="19"/>
          <w:szCs w:val="19"/>
        </w:rPr>
        <w:t>. This creates a liability on the business in the shape of</w:t>
      </w:r>
      <w:r w:rsidRPr="003036C3">
        <w:rPr>
          <w:rStyle w:val="apple-converted-space"/>
          <w:rFonts w:ascii="Arial" w:hAnsi="Arial" w:cs="Arial"/>
          <w:color w:val="000000"/>
          <w:sz w:val="19"/>
          <w:szCs w:val="19"/>
        </w:rPr>
        <w:t> </w:t>
      </w:r>
      <w:hyperlink r:id="rId2286" w:tooltip="Share capital" w:history="1">
        <w:r w:rsidRPr="003036C3">
          <w:rPr>
            <w:rStyle w:val="Hyperlink"/>
            <w:rFonts w:ascii="Arial" w:hAnsi="Arial" w:cs="Arial"/>
            <w:color w:val="0B0080"/>
            <w:sz w:val="19"/>
            <w:szCs w:val="19"/>
            <w:u w:val="none"/>
          </w:rPr>
          <w:t>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the business is a separate entity from its owners. Businesses can be considered, for</w:t>
      </w:r>
      <w:r w:rsidRPr="003036C3">
        <w:rPr>
          <w:rStyle w:val="apple-converted-space"/>
          <w:rFonts w:ascii="Arial" w:hAnsi="Arial" w:cs="Arial"/>
          <w:color w:val="000000"/>
          <w:sz w:val="19"/>
          <w:szCs w:val="19"/>
        </w:rPr>
        <w:t> </w:t>
      </w:r>
      <w:hyperlink r:id="rId2287" w:tooltip="Accounting" w:history="1">
        <w:r w:rsidRPr="003036C3">
          <w:rPr>
            <w:rStyle w:val="Hyperlink"/>
            <w:rFonts w:ascii="Arial" w:hAnsi="Arial" w:cs="Arial"/>
            <w:color w:val="0B0080"/>
            <w:sz w:val="19"/>
            <w:szCs w:val="19"/>
            <w:u w:val="none"/>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purposes, sums of</w:t>
      </w:r>
      <w:r w:rsidRPr="003036C3">
        <w:rPr>
          <w:rStyle w:val="apple-converted-space"/>
          <w:rFonts w:ascii="Arial" w:hAnsi="Arial" w:cs="Arial"/>
          <w:color w:val="000000"/>
          <w:sz w:val="19"/>
          <w:szCs w:val="19"/>
        </w:rPr>
        <w:t> </w:t>
      </w:r>
      <w:hyperlink r:id="rId2288" w:tooltip="Liabilities" w:history="1">
        <w:r w:rsidRPr="003036C3">
          <w:rPr>
            <w:rStyle w:val="Hyperlink"/>
            <w:rFonts w:ascii="Arial" w:hAnsi="Arial" w:cs="Arial"/>
            <w:color w:val="0B0080"/>
            <w:sz w:val="19"/>
            <w:szCs w:val="19"/>
            <w:u w:val="none"/>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289" w:tooltip="Asset" w:history="1">
        <w:r w:rsidRPr="003036C3">
          <w:rPr>
            <w:rStyle w:val="Hyperlink"/>
            <w:rFonts w:ascii="Arial" w:hAnsi="Arial" w:cs="Arial"/>
            <w:color w:val="0B0080"/>
            <w:sz w:val="19"/>
            <w:szCs w:val="19"/>
            <w:u w:val="none"/>
          </w:rPr>
          <w:t>assets</w:t>
        </w:r>
      </w:hyperlink>
      <w:r w:rsidRPr="003036C3">
        <w:rPr>
          <w:rFonts w:ascii="Arial" w:hAnsi="Arial" w:cs="Arial"/>
          <w:color w:val="000000"/>
          <w:sz w:val="19"/>
          <w:szCs w:val="19"/>
        </w:rPr>
        <w:t>; this is the</w:t>
      </w:r>
      <w:r w:rsidRPr="003036C3">
        <w:rPr>
          <w:rStyle w:val="apple-converted-space"/>
          <w:rFonts w:ascii="Arial" w:hAnsi="Arial" w:cs="Arial"/>
          <w:color w:val="000000"/>
          <w:sz w:val="19"/>
          <w:szCs w:val="19"/>
        </w:rPr>
        <w:t> </w:t>
      </w:r>
      <w:hyperlink r:id="rId2290" w:tooltip="Accounting equation" w:history="1">
        <w:r w:rsidRPr="003036C3">
          <w:rPr>
            <w:rStyle w:val="Hyperlink"/>
            <w:rFonts w:ascii="Arial" w:hAnsi="Arial" w:cs="Arial"/>
            <w:color w:val="0B0080"/>
            <w:sz w:val="19"/>
            <w:szCs w:val="19"/>
            <w:u w:val="none"/>
          </w:rPr>
          <w:t>accounting equation</w:t>
        </w:r>
      </w:hyperlink>
      <w:r w:rsidRPr="003036C3">
        <w:rPr>
          <w:rFonts w:ascii="Arial" w:hAnsi="Arial" w:cs="Arial"/>
          <w:color w:val="000000"/>
          <w:sz w:val="19"/>
          <w:szCs w:val="19"/>
        </w:rPr>
        <w:t>. After liabilities have been accounted for the positive remainder is deemed the owner's interest in the business.</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This definition is helpful in understanding the</w:t>
      </w:r>
      <w:r w:rsidRPr="003036C3">
        <w:rPr>
          <w:rStyle w:val="apple-converted-space"/>
          <w:rFonts w:ascii="Arial" w:hAnsi="Arial" w:cs="Arial"/>
          <w:color w:val="000000"/>
          <w:sz w:val="19"/>
          <w:szCs w:val="19"/>
        </w:rPr>
        <w:t> </w:t>
      </w:r>
      <w:hyperlink r:id="rId2291" w:tooltip="Liquidation" w:history="1">
        <w:r w:rsidRPr="003036C3">
          <w:rPr>
            <w:rStyle w:val="Hyperlink"/>
            <w:rFonts w:ascii="Arial" w:hAnsi="Arial" w:cs="Arial"/>
            <w:color w:val="0B0080"/>
            <w:sz w:val="19"/>
            <w:szCs w:val="19"/>
            <w:u w:val="none"/>
          </w:rPr>
          <w:t>liquidation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process in case of</w:t>
      </w:r>
      <w:r w:rsidRPr="003036C3">
        <w:rPr>
          <w:rStyle w:val="apple-converted-space"/>
          <w:rFonts w:ascii="Arial" w:hAnsi="Arial" w:cs="Arial"/>
          <w:color w:val="000000"/>
          <w:sz w:val="19"/>
          <w:szCs w:val="19"/>
        </w:rPr>
        <w:t> </w:t>
      </w:r>
      <w:hyperlink r:id="rId2292" w:tooltip="Bankruptcy" w:history="1">
        <w:r w:rsidRPr="003036C3">
          <w:rPr>
            <w:rStyle w:val="Hyperlink"/>
            <w:rFonts w:ascii="Arial" w:hAnsi="Arial" w:cs="Arial"/>
            <w:color w:val="0B0080"/>
            <w:sz w:val="19"/>
            <w:szCs w:val="19"/>
            <w:u w:val="none"/>
          </w:rPr>
          <w:t>bankruptcy</w:t>
        </w:r>
      </w:hyperlink>
      <w:r w:rsidRPr="003036C3">
        <w:rPr>
          <w:rFonts w:ascii="Arial" w:hAnsi="Arial" w:cs="Arial"/>
          <w:color w:val="000000"/>
          <w:sz w:val="19"/>
          <w:szCs w:val="19"/>
        </w:rPr>
        <w:t>. At first, all the secured</w:t>
      </w:r>
      <w:r w:rsidRPr="003036C3">
        <w:rPr>
          <w:rStyle w:val="apple-converted-space"/>
          <w:rFonts w:ascii="Arial" w:hAnsi="Arial" w:cs="Arial"/>
          <w:color w:val="000000"/>
          <w:sz w:val="19"/>
          <w:szCs w:val="19"/>
        </w:rPr>
        <w:t> </w:t>
      </w:r>
      <w:hyperlink r:id="rId2293" w:tooltip="Creditor" w:history="1">
        <w:r w:rsidRPr="003036C3">
          <w:rPr>
            <w:rStyle w:val="Hyperlink"/>
            <w:rFonts w:ascii="Arial" w:hAnsi="Arial" w:cs="Arial"/>
            <w:color w:val="0B0080"/>
            <w:sz w:val="19"/>
            <w:szCs w:val="19"/>
            <w:u w:val="none"/>
          </w:rPr>
          <w:t>creditors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paid against proceeds from assets. Afterward, a series of creditors, ranked in priority sequence, have the next claim/right on the residual proceeds. Ownership equity is the last or</w:t>
      </w:r>
      <w:r w:rsidRPr="003036C3">
        <w:rPr>
          <w:rStyle w:val="apple-converted-space"/>
          <w:rFonts w:ascii="Arial" w:hAnsi="Arial" w:cs="Arial"/>
          <w:color w:val="000000"/>
          <w:sz w:val="19"/>
          <w:szCs w:val="19"/>
        </w:rPr>
        <w:t> </w:t>
      </w:r>
      <w:hyperlink r:id="rId2294" w:tooltip="Residual claimant" w:history="1">
        <w:r w:rsidRPr="003036C3">
          <w:rPr>
            <w:rStyle w:val="Hyperlink"/>
            <w:rFonts w:ascii="Arial" w:hAnsi="Arial" w:cs="Arial"/>
            <w:color w:val="0B0080"/>
            <w:sz w:val="19"/>
            <w:szCs w:val="19"/>
            <w:u w:val="none"/>
          </w:rPr>
          <w:t>residual claim</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against assets, paid only after all other creditors are paid. In such cases where even creditors could not get enough money to pay their bills, nothing is left over to reimburse owners' equity. Thus owners' equity is reduced to zero. Ownership equity is also known as risk capital or liable capital.</w:t>
      </w:r>
    </w:p>
    <w:p w:rsidR="003D30AD" w:rsidRPr="003036C3" w:rsidRDefault="003D30AD" w:rsidP="00EC0928">
      <w:pPr>
        <w:pStyle w:val="Heading2"/>
        <w:shd w:val="clear" w:color="auto" w:fill="FFFFFF"/>
        <w:spacing w:before="0" w:beforeAutospacing="0" w:after="144" w:afterAutospacing="0" w:line="360" w:lineRule="auto"/>
        <w:rPr>
          <w:rFonts w:cs="Arial"/>
          <w:bCs w:val="0"/>
          <w:color w:val="000000"/>
          <w:sz w:val="19"/>
          <w:szCs w:val="19"/>
        </w:rPr>
      </w:pPr>
      <w:bookmarkStart w:id="201" w:name="_Toc327804815"/>
      <w:r w:rsidRPr="003036C3">
        <w:rPr>
          <w:rStyle w:val="mw-headline"/>
          <w:rFonts w:cs="Arial"/>
          <w:bCs w:val="0"/>
          <w:color w:val="000000"/>
          <w:sz w:val="19"/>
          <w:szCs w:val="19"/>
        </w:rPr>
        <w:t>Equity investments</w:t>
      </w:r>
      <w:bookmarkEnd w:id="201"/>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equity investment generally refers to the buying and holding of shares of</w:t>
      </w:r>
      <w:r w:rsidRPr="003036C3">
        <w:rPr>
          <w:rStyle w:val="apple-converted-space"/>
          <w:rFonts w:ascii="Arial" w:hAnsi="Arial" w:cs="Arial"/>
          <w:color w:val="000000"/>
          <w:sz w:val="19"/>
          <w:szCs w:val="19"/>
        </w:rPr>
        <w:t> </w:t>
      </w:r>
      <w:hyperlink r:id="rId2295" w:tooltip="Stock" w:history="1">
        <w:r w:rsidRPr="003036C3">
          <w:rPr>
            <w:rStyle w:val="Hyperlink"/>
            <w:rFonts w:ascii="Arial" w:hAnsi="Arial" w:cs="Arial"/>
            <w:color w:val="0B0080"/>
            <w:sz w:val="19"/>
            <w:szCs w:val="19"/>
            <w:u w:val="none"/>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on a</w:t>
      </w:r>
      <w:r w:rsidRPr="003036C3">
        <w:rPr>
          <w:rStyle w:val="apple-converted-space"/>
          <w:rFonts w:ascii="Arial" w:hAnsi="Arial" w:cs="Arial"/>
          <w:color w:val="000000"/>
          <w:sz w:val="19"/>
          <w:szCs w:val="19"/>
        </w:rPr>
        <w:t> </w:t>
      </w:r>
      <w:hyperlink r:id="rId2296" w:tooltip="Stock market" w:history="1">
        <w:r w:rsidRPr="003036C3">
          <w:rPr>
            <w:rStyle w:val="Hyperlink"/>
            <w:rFonts w:ascii="Arial" w:hAnsi="Arial" w:cs="Arial"/>
            <w:color w:val="0B0080"/>
            <w:sz w:val="19"/>
            <w:szCs w:val="19"/>
            <w:u w:val="none"/>
          </w:rPr>
          <w:t>stock market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by individuals and firms in anticipation of income from</w:t>
      </w:r>
      <w:r w:rsidRPr="003036C3">
        <w:rPr>
          <w:rStyle w:val="apple-converted-space"/>
          <w:rFonts w:ascii="Arial" w:hAnsi="Arial" w:cs="Arial"/>
          <w:color w:val="000000"/>
          <w:sz w:val="19"/>
          <w:szCs w:val="19"/>
        </w:rPr>
        <w:t> </w:t>
      </w:r>
      <w:hyperlink r:id="rId2297" w:tooltip="Dividend" w:history="1">
        <w:r w:rsidRPr="003036C3">
          <w:rPr>
            <w:rStyle w:val="Hyperlink"/>
            <w:rFonts w:ascii="Arial" w:hAnsi="Arial" w:cs="Arial"/>
            <w:color w:val="0B0080"/>
            <w:sz w:val="19"/>
            <w:szCs w:val="19"/>
            <w:u w:val="none"/>
          </w:rPr>
          <w:t>dividends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298" w:tooltip="Capital gain" w:history="1">
        <w:r w:rsidRPr="003036C3">
          <w:rPr>
            <w:rStyle w:val="Hyperlink"/>
            <w:rFonts w:ascii="Arial" w:hAnsi="Arial" w:cs="Arial"/>
            <w:color w:val="0B0080"/>
            <w:sz w:val="19"/>
            <w:szCs w:val="19"/>
            <w:u w:val="none"/>
          </w:rPr>
          <w:t>capital gains</w:t>
        </w:r>
      </w:hyperlink>
      <w:r w:rsidRPr="003036C3">
        <w:rPr>
          <w:rFonts w:ascii="Arial" w:hAnsi="Arial" w:cs="Arial"/>
          <w:color w:val="000000"/>
          <w:sz w:val="19"/>
          <w:szCs w:val="19"/>
        </w:rPr>
        <w:t>, as the value of the stock rises. Typically equity holders receive voting rights, meaning that they can vote on candidates for the board of directors (shown on a</w:t>
      </w:r>
      <w:r w:rsidRPr="003036C3">
        <w:rPr>
          <w:rStyle w:val="apple-converted-space"/>
          <w:rFonts w:ascii="Arial" w:hAnsi="Arial" w:cs="Arial"/>
          <w:color w:val="000000"/>
          <w:sz w:val="19"/>
          <w:szCs w:val="19"/>
        </w:rPr>
        <w:t> </w:t>
      </w:r>
      <w:hyperlink r:id="rId2299" w:tooltip="Proxy statement" w:history="1">
        <w:r w:rsidRPr="003036C3">
          <w:rPr>
            <w:rStyle w:val="Hyperlink"/>
            <w:rFonts w:ascii="Arial" w:hAnsi="Arial" w:cs="Arial"/>
            <w:color w:val="0B0080"/>
            <w:sz w:val="19"/>
            <w:szCs w:val="19"/>
            <w:u w:val="none"/>
          </w:rPr>
          <w:t>proxy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received by the investor) as well as certain major transactions, and residual rights, meaning that they share the company's profits, as well as recover some of the company's assets in the event that it folds, although they generally have the lowest priority in recovering their investment. It may also refer to the acquisition of equity (ownership) participation in a private (unlisted) company or a</w:t>
      </w:r>
      <w:r w:rsidR="00EC0928" w:rsidRPr="003036C3">
        <w:rPr>
          <w:rFonts w:ascii="Arial" w:hAnsi="Arial" w:cs="Arial"/>
          <w:color w:val="000000"/>
          <w:sz w:val="19"/>
          <w:szCs w:val="19"/>
        </w:rPr>
        <w:t xml:space="preserve"> </w:t>
      </w:r>
      <w:hyperlink r:id="rId2300" w:tooltip="Startup company" w:history="1">
        <w:r w:rsidRPr="003036C3">
          <w:rPr>
            <w:rStyle w:val="Hyperlink"/>
            <w:rFonts w:ascii="Arial" w:hAnsi="Arial" w:cs="Arial"/>
            <w:color w:val="0B0080"/>
            <w:sz w:val="19"/>
            <w:szCs w:val="19"/>
            <w:u w:val="none"/>
          </w:rPr>
          <w:t>startup company</w:t>
        </w:r>
      </w:hyperlink>
      <w:r w:rsidRPr="003036C3">
        <w:rPr>
          <w:rFonts w:ascii="Arial" w:hAnsi="Arial" w:cs="Arial"/>
          <w:color w:val="000000"/>
          <w:sz w:val="19"/>
          <w:szCs w:val="19"/>
        </w:rPr>
        <w:t>. When the investment is in infant companies, it is referred to as</w:t>
      </w:r>
      <w:r w:rsidRPr="003036C3">
        <w:rPr>
          <w:rStyle w:val="apple-converted-space"/>
          <w:rFonts w:ascii="Arial" w:hAnsi="Arial" w:cs="Arial"/>
          <w:color w:val="000000"/>
          <w:sz w:val="19"/>
          <w:szCs w:val="19"/>
        </w:rPr>
        <w:t> </w:t>
      </w:r>
      <w:hyperlink r:id="rId2301" w:tooltip="Venture capital" w:history="1">
        <w:r w:rsidRPr="003036C3">
          <w:rPr>
            <w:rStyle w:val="Hyperlink"/>
            <w:rFonts w:ascii="Arial" w:hAnsi="Arial" w:cs="Arial"/>
            <w:color w:val="0B0080"/>
            <w:sz w:val="19"/>
            <w:szCs w:val="19"/>
            <w:u w:val="none"/>
          </w:rPr>
          <w:t>venture capital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investing and is generally regarded as a higher risk than investment in listed going-concern situations.</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equities held by private individuals are often held as</w:t>
      </w:r>
      <w:r w:rsidRPr="003036C3">
        <w:rPr>
          <w:rStyle w:val="apple-converted-space"/>
          <w:rFonts w:ascii="Arial" w:hAnsi="Arial" w:cs="Arial"/>
          <w:color w:val="000000"/>
          <w:sz w:val="19"/>
          <w:szCs w:val="19"/>
        </w:rPr>
        <w:t> </w:t>
      </w:r>
      <w:hyperlink r:id="rId2302" w:tooltip="Mutual fund" w:history="1">
        <w:r w:rsidRPr="003036C3">
          <w:rPr>
            <w:rStyle w:val="Hyperlink"/>
            <w:rFonts w:ascii="Arial" w:hAnsi="Arial" w:cs="Arial"/>
            <w:color w:val="0B0080"/>
            <w:sz w:val="19"/>
            <w:szCs w:val="19"/>
            <w:u w:val="none"/>
          </w:rPr>
          <w:t>mutual funds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as other forms of</w:t>
      </w:r>
      <w:r w:rsidRPr="003036C3">
        <w:rPr>
          <w:rStyle w:val="apple-converted-space"/>
          <w:rFonts w:ascii="Arial" w:hAnsi="Arial" w:cs="Arial"/>
          <w:color w:val="000000"/>
          <w:sz w:val="19"/>
          <w:szCs w:val="19"/>
        </w:rPr>
        <w:t> </w:t>
      </w:r>
      <w:hyperlink r:id="rId2303" w:tooltip="Collective investment scheme" w:history="1">
        <w:r w:rsidRPr="003036C3">
          <w:rPr>
            <w:rStyle w:val="Hyperlink"/>
            <w:rFonts w:ascii="Arial" w:hAnsi="Arial" w:cs="Arial"/>
            <w:color w:val="0B0080"/>
            <w:sz w:val="19"/>
            <w:szCs w:val="19"/>
            <w:u w:val="none"/>
          </w:rPr>
          <w:t>collective investment scheme</w:t>
        </w:r>
      </w:hyperlink>
      <w:r w:rsidRPr="003036C3">
        <w:rPr>
          <w:rFonts w:ascii="Arial" w:hAnsi="Arial" w:cs="Arial"/>
          <w:color w:val="000000"/>
          <w:sz w:val="19"/>
          <w:szCs w:val="19"/>
        </w:rPr>
        <w:t>, many of which have quoted prices that are listed in financial newspapers or magazines; the mutual funds are typically managed by prominent fund management firms, such as</w:t>
      </w:r>
      <w:r w:rsidRPr="003036C3">
        <w:rPr>
          <w:rStyle w:val="apple-converted-space"/>
          <w:rFonts w:ascii="Arial" w:hAnsi="Arial" w:cs="Arial"/>
          <w:color w:val="000000"/>
          <w:sz w:val="19"/>
          <w:szCs w:val="19"/>
        </w:rPr>
        <w:t> </w:t>
      </w:r>
      <w:hyperlink r:id="rId2304" w:tooltip="Schroders" w:history="1">
        <w:r w:rsidRPr="003036C3">
          <w:rPr>
            <w:rStyle w:val="Hyperlink"/>
            <w:rFonts w:ascii="Arial" w:hAnsi="Arial" w:cs="Arial"/>
            <w:color w:val="0B0080"/>
            <w:sz w:val="19"/>
            <w:szCs w:val="19"/>
            <w:u w:val="none"/>
          </w:rPr>
          <w:t>Schroders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305" w:tooltip="Fidelity Investments" w:history="1">
        <w:r w:rsidRPr="003036C3">
          <w:rPr>
            <w:rStyle w:val="Hyperlink"/>
            <w:rFonts w:ascii="Arial" w:hAnsi="Arial" w:cs="Arial"/>
            <w:color w:val="0B0080"/>
            <w:sz w:val="19"/>
            <w:szCs w:val="19"/>
            <w:u w:val="none"/>
          </w:rPr>
          <w:t>Fidelity Investments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306" w:tooltip="The Vanguard Group" w:history="1">
        <w:r w:rsidRPr="003036C3">
          <w:rPr>
            <w:rStyle w:val="Hyperlink"/>
            <w:rFonts w:ascii="Arial" w:hAnsi="Arial" w:cs="Arial"/>
            <w:color w:val="0B0080"/>
            <w:sz w:val="19"/>
            <w:szCs w:val="19"/>
            <w:u w:val="none"/>
          </w:rPr>
          <w:t>The Vanguard Group</w:t>
        </w:r>
      </w:hyperlink>
      <w:r w:rsidRPr="003036C3">
        <w:rPr>
          <w:rFonts w:ascii="Arial" w:hAnsi="Arial" w:cs="Arial"/>
          <w:color w:val="000000"/>
          <w:sz w:val="19"/>
          <w:szCs w:val="19"/>
        </w:rPr>
        <w:t>. Such holdings allow individual investors to obtain the</w:t>
      </w:r>
      <w:r w:rsidRPr="003036C3">
        <w:rPr>
          <w:rStyle w:val="apple-converted-space"/>
          <w:rFonts w:ascii="Arial" w:hAnsi="Arial" w:cs="Arial"/>
          <w:color w:val="000000"/>
          <w:sz w:val="19"/>
          <w:szCs w:val="19"/>
        </w:rPr>
        <w:t> </w:t>
      </w:r>
      <w:hyperlink r:id="rId2307" w:tooltip="Diversification (finance)" w:history="1">
        <w:r w:rsidRPr="003036C3">
          <w:rPr>
            <w:rStyle w:val="Hyperlink"/>
            <w:rFonts w:ascii="Arial" w:hAnsi="Arial" w:cs="Arial"/>
            <w:color w:val="0B0080"/>
            <w:sz w:val="19"/>
            <w:szCs w:val="19"/>
            <w:u w:val="none"/>
          </w:rPr>
          <w:t>diversification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of the fund(s) and to obtain the skill of the professional</w:t>
      </w:r>
      <w:r w:rsidRPr="003036C3">
        <w:rPr>
          <w:rStyle w:val="apple-converted-space"/>
          <w:rFonts w:ascii="Arial" w:hAnsi="Arial" w:cs="Arial"/>
          <w:color w:val="000000"/>
          <w:sz w:val="19"/>
          <w:szCs w:val="19"/>
        </w:rPr>
        <w:t> </w:t>
      </w:r>
      <w:hyperlink r:id="rId2308" w:tooltip="Fund manager" w:history="1">
        <w:r w:rsidRPr="003036C3">
          <w:rPr>
            <w:rStyle w:val="Hyperlink"/>
            <w:rFonts w:ascii="Arial" w:hAnsi="Arial" w:cs="Arial"/>
            <w:color w:val="0B0080"/>
            <w:sz w:val="19"/>
            <w:szCs w:val="19"/>
            <w:u w:val="none"/>
          </w:rPr>
          <w:t>fund managers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charge of the fund(s). An alternative, which is usually employed by large private investors and pension funds, is to hold shares directly; in the institutional environment many clients who own</w:t>
      </w:r>
      <w:r w:rsidRPr="003036C3">
        <w:rPr>
          <w:rStyle w:val="apple-converted-space"/>
          <w:rFonts w:ascii="Arial" w:hAnsi="Arial" w:cs="Arial"/>
          <w:color w:val="000000"/>
          <w:sz w:val="19"/>
          <w:szCs w:val="19"/>
        </w:rPr>
        <w:t> </w:t>
      </w:r>
      <w:hyperlink r:id="rId2309" w:tooltip="Portfolio (finance)" w:history="1">
        <w:r w:rsidRPr="003036C3">
          <w:rPr>
            <w:rStyle w:val="Hyperlink"/>
            <w:rFonts w:ascii="Arial" w:hAnsi="Arial" w:cs="Arial"/>
            <w:color w:val="0B0080"/>
            <w:sz w:val="19"/>
            <w:szCs w:val="19"/>
            <w:u w:val="none"/>
          </w:rPr>
          <w:t>portfolios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have what are called</w:t>
      </w:r>
      <w:r w:rsidRPr="003036C3">
        <w:rPr>
          <w:rStyle w:val="apple-converted-space"/>
          <w:rFonts w:ascii="Arial" w:hAnsi="Arial" w:cs="Arial"/>
          <w:color w:val="000000"/>
          <w:sz w:val="19"/>
          <w:szCs w:val="19"/>
        </w:rPr>
        <w:t> </w:t>
      </w:r>
      <w:hyperlink r:id="rId2310" w:tooltip="Segregated fund" w:history="1">
        <w:r w:rsidRPr="003036C3">
          <w:rPr>
            <w:rStyle w:val="Hyperlink"/>
            <w:rFonts w:ascii="Arial" w:hAnsi="Arial" w:cs="Arial"/>
            <w:color w:val="0B0080"/>
            <w:sz w:val="19"/>
            <w:szCs w:val="19"/>
            <w:u w:val="none"/>
          </w:rPr>
          <w:t>segregated funds</w:t>
        </w:r>
      </w:hyperlink>
      <w:r w:rsidRPr="003036C3">
        <w:rPr>
          <w:rFonts w:ascii="Arial" w:hAnsi="Arial" w:cs="Arial"/>
          <w:color w:val="000000"/>
          <w:sz w:val="19"/>
          <w:szCs w:val="19"/>
        </w:rPr>
        <w:t>, as opposed to or in addition to the pooled mutual fund alternatives.</w:t>
      </w:r>
    </w:p>
    <w:p w:rsidR="003D30AD" w:rsidRPr="003036C3" w:rsidRDefault="003D30AD" w:rsidP="003D30AD">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A calculation can be made to assess whether an equity is over or underpriced, compared with a long-term government bond. This is called the</w:t>
      </w:r>
      <w:r w:rsidRPr="003036C3">
        <w:rPr>
          <w:rStyle w:val="apple-converted-space"/>
          <w:rFonts w:ascii="Arial" w:hAnsi="Arial" w:cs="Arial"/>
          <w:color w:val="000000"/>
          <w:sz w:val="19"/>
          <w:szCs w:val="19"/>
        </w:rPr>
        <w:t> </w:t>
      </w:r>
      <w:hyperlink r:id="rId2311" w:tooltip="Yield Gap" w:history="1">
        <w:r w:rsidRPr="003036C3">
          <w:rPr>
            <w:rStyle w:val="Hyperlink"/>
            <w:rFonts w:ascii="Arial" w:hAnsi="Arial" w:cs="Arial"/>
            <w:color w:val="0B0080"/>
            <w:sz w:val="19"/>
            <w:szCs w:val="19"/>
            <w:u w:val="none"/>
          </w:rPr>
          <w:t>Yield Gap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Yield Ratio. It is the ratio of the</w:t>
      </w:r>
      <w:r w:rsidRPr="003036C3">
        <w:rPr>
          <w:rStyle w:val="apple-converted-space"/>
          <w:rFonts w:ascii="Arial" w:hAnsi="Arial" w:cs="Arial"/>
          <w:color w:val="000000"/>
          <w:sz w:val="19"/>
          <w:szCs w:val="19"/>
        </w:rPr>
        <w:t> </w:t>
      </w:r>
      <w:hyperlink r:id="rId2312" w:tooltip="Dividend" w:history="1">
        <w:r w:rsidRPr="003036C3">
          <w:rPr>
            <w:rStyle w:val="Hyperlink"/>
            <w:rFonts w:ascii="Arial" w:hAnsi="Arial" w:cs="Arial"/>
            <w:color w:val="0B0080"/>
            <w:sz w:val="19"/>
            <w:szCs w:val="19"/>
            <w:u w:val="none"/>
          </w:rPr>
          <w:t>dividend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yield of an equity and that of the long-term bond.</w:t>
      </w:r>
    </w:p>
    <w:p w:rsidR="003D30AD" w:rsidRPr="003036C3" w:rsidRDefault="003D30AD" w:rsidP="00B77376">
      <w:pPr>
        <w:pStyle w:val="Heading2"/>
        <w:rPr>
          <w:kern w:val="36"/>
        </w:rPr>
      </w:pPr>
      <w:bookmarkStart w:id="202" w:name="_Toc327804816"/>
      <w:r w:rsidRPr="003036C3">
        <w:rPr>
          <w:kern w:val="36"/>
        </w:rPr>
        <w:t>Revenue</w:t>
      </w:r>
      <w:bookmarkEnd w:id="202"/>
    </w:p>
    <w:p w:rsidR="003D30AD" w:rsidRPr="00E073AF" w:rsidRDefault="003D30AD" w:rsidP="00E073AF">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w:t>
      </w:r>
      <w:r w:rsidRPr="00E073AF">
        <w:rPr>
          <w:rStyle w:val="apple-converted-space"/>
          <w:rFonts w:ascii="Arial" w:hAnsi="Arial" w:cs="Arial"/>
          <w:color w:val="000000"/>
          <w:sz w:val="19"/>
          <w:szCs w:val="19"/>
        </w:rPr>
        <w:t> </w:t>
      </w:r>
      <w:hyperlink r:id="rId2313" w:tooltip="Business" w:history="1">
        <w:r w:rsidRPr="00E073AF">
          <w:rPr>
            <w:rStyle w:val="Hyperlink"/>
            <w:rFonts w:ascii="Arial" w:hAnsi="Arial" w:cs="Arial"/>
            <w:color w:val="0B0080"/>
            <w:sz w:val="19"/>
            <w:szCs w:val="19"/>
            <w:u w:val="none"/>
          </w:rPr>
          <w:t>business</w:t>
        </w:r>
      </w:hyperlink>
      <w:r w:rsidRPr="00E073AF">
        <w:rPr>
          <w:rFonts w:ascii="Arial" w:hAnsi="Arial" w:cs="Arial"/>
          <w:color w:val="000000"/>
          <w:sz w:val="19"/>
          <w:szCs w:val="19"/>
        </w:rPr>
        <w:t>,</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revenue</w:t>
      </w:r>
      <w:r w:rsidRPr="00E073AF">
        <w:rPr>
          <w:rStyle w:val="apple-converted-space"/>
          <w:rFonts w:ascii="Arial" w:hAnsi="Arial" w:cs="Arial"/>
          <w:color w:val="000000"/>
          <w:sz w:val="19"/>
          <w:szCs w:val="19"/>
        </w:rPr>
        <w:t> </w:t>
      </w:r>
      <w:r w:rsidRPr="00E073AF">
        <w:rPr>
          <w:rFonts w:ascii="Arial" w:hAnsi="Arial" w:cs="Arial"/>
          <w:color w:val="000000"/>
          <w:sz w:val="19"/>
          <w:szCs w:val="19"/>
        </w:rPr>
        <w:t>is</w:t>
      </w:r>
      <w:r w:rsidRPr="00E073AF">
        <w:rPr>
          <w:rStyle w:val="apple-converted-space"/>
          <w:rFonts w:ascii="Arial" w:hAnsi="Arial" w:cs="Arial"/>
          <w:color w:val="000000"/>
          <w:sz w:val="19"/>
          <w:szCs w:val="19"/>
        </w:rPr>
        <w:t> </w:t>
      </w:r>
      <w:hyperlink r:id="rId2314" w:tooltip="Income" w:history="1">
        <w:r w:rsidRPr="00E073AF">
          <w:rPr>
            <w:rStyle w:val="Hyperlink"/>
            <w:rFonts w:ascii="Arial" w:hAnsi="Arial" w:cs="Arial"/>
            <w:color w:val="0B0080"/>
            <w:sz w:val="19"/>
            <w:szCs w:val="19"/>
            <w:u w:val="none"/>
          </w:rPr>
          <w:t>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that a</w:t>
      </w:r>
      <w:r w:rsidRPr="00E073AF">
        <w:rPr>
          <w:rStyle w:val="apple-converted-space"/>
          <w:rFonts w:ascii="Arial" w:hAnsi="Arial" w:cs="Arial"/>
          <w:color w:val="000000"/>
          <w:sz w:val="19"/>
          <w:szCs w:val="19"/>
        </w:rPr>
        <w:t> </w:t>
      </w:r>
      <w:hyperlink r:id="rId2315" w:tooltip="Corporation" w:history="1">
        <w:r w:rsidRPr="00E073AF">
          <w:rPr>
            <w:rStyle w:val="Hyperlink"/>
            <w:rFonts w:ascii="Arial" w:hAnsi="Arial" w:cs="Arial"/>
            <w:color w:val="0B0080"/>
            <w:sz w:val="19"/>
            <w:szCs w:val="19"/>
            <w:u w:val="none"/>
          </w:rPr>
          <w:t>company</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receives from its normal business activities, usually from the sale of</w:t>
      </w:r>
      <w:r w:rsidRPr="00E073AF">
        <w:rPr>
          <w:rStyle w:val="apple-converted-space"/>
          <w:rFonts w:ascii="Arial" w:hAnsi="Arial" w:cs="Arial"/>
          <w:color w:val="000000"/>
          <w:sz w:val="19"/>
          <w:szCs w:val="19"/>
        </w:rPr>
        <w:t> </w:t>
      </w:r>
      <w:hyperlink r:id="rId2316" w:tooltip="Product (business)" w:history="1">
        <w:r w:rsidRPr="00E073AF">
          <w:rPr>
            <w:rStyle w:val="Hyperlink"/>
            <w:rFonts w:ascii="Arial" w:hAnsi="Arial" w:cs="Arial"/>
            <w:color w:val="0B0080"/>
            <w:sz w:val="19"/>
            <w:szCs w:val="19"/>
            <w:u w:val="none"/>
          </w:rPr>
          <w:t>goods and services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to customers. In many countries, such as the United Kingdom, revenue is referred to as</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turnover</w:t>
      </w:r>
      <w:r w:rsidRPr="00E073AF">
        <w:rPr>
          <w:rFonts w:ascii="Arial" w:hAnsi="Arial" w:cs="Arial"/>
          <w:color w:val="000000"/>
          <w:sz w:val="19"/>
          <w:szCs w:val="19"/>
        </w:rPr>
        <w:t>. Some companies receive revenue from</w:t>
      </w:r>
      <w:r w:rsidRPr="00E073AF">
        <w:rPr>
          <w:rStyle w:val="apple-converted-space"/>
          <w:rFonts w:ascii="Arial" w:hAnsi="Arial" w:cs="Arial"/>
          <w:color w:val="000000"/>
          <w:sz w:val="19"/>
          <w:szCs w:val="19"/>
        </w:rPr>
        <w:t> </w:t>
      </w:r>
      <w:hyperlink r:id="rId2317" w:tooltip="Interest" w:history="1">
        <w:r w:rsidRPr="00E073AF">
          <w:rPr>
            <w:rStyle w:val="Hyperlink"/>
            <w:rFonts w:ascii="Arial" w:hAnsi="Arial" w:cs="Arial"/>
            <w:color w:val="0B0080"/>
            <w:sz w:val="19"/>
            <w:szCs w:val="19"/>
            <w:u w:val="none"/>
          </w:rPr>
          <w:t>interest</w:t>
        </w:r>
      </w:hyperlink>
      <w:r w:rsidRPr="00E073AF">
        <w:rPr>
          <w:rFonts w:ascii="Arial" w:hAnsi="Arial" w:cs="Arial"/>
          <w:color w:val="000000"/>
          <w:sz w:val="19"/>
          <w:szCs w:val="19"/>
        </w:rPr>
        <w:t>,</w:t>
      </w:r>
      <w:r w:rsidRPr="00E073AF">
        <w:rPr>
          <w:rStyle w:val="apple-converted-space"/>
          <w:rFonts w:ascii="Arial" w:hAnsi="Arial" w:cs="Arial"/>
          <w:color w:val="000000"/>
          <w:sz w:val="19"/>
          <w:szCs w:val="19"/>
        </w:rPr>
        <w:t> </w:t>
      </w:r>
      <w:hyperlink r:id="rId2318" w:tooltip="Dividend" w:history="1">
        <w:r w:rsidRPr="00E073AF">
          <w:rPr>
            <w:rStyle w:val="Hyperlink"/>
            <w:rFonts w:ascii="Arial" w:hAnsi="Arial" w:cs="Arial"/>
            <w:color w:val="0B0080"/>
            <w:sz w:val="19"/>
            <w:szCs w:val="19"/>
            <w:u w:val="none"/>
          </w:rPr>
          <w:t>dividends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2319" w:tooltip="Royalties" w:history="1">
        <w:r w:rsidRPr="00E073AF">
          <w:rPr>
            <w:rStyle w:val="Hyperlink"/>
            <w:rFonts w:ascii="Arial" w:hAnsi="Arial" w:cs="Arial"/>
            <w:color w:val="0B0080"/>
            <w:sz w:val="19"/>
            <w:szCs w:val="19"/>
            <w:u w:val="none"/>
          </w:rPr>
          <w:t>royalties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paid to them by other companies.</w:t>
      </w:r>
      <w:r w:rsidRPr="00E073AF">
        <w:rPr>
          <w:rStyle w:val="apple-converted-space"/>
          <w:rFonts w:ascii="Arial" w:hAnsi="Arial" w:cs="Arial"/>
          <w:color w:val="000000"/>
          <w:sz w:val="19"/>
          <w:szCs w:val="19"/>
        </w:rPr>
        <w:t> </w:t>
      </w:r>
      <w:r w:rsidRPr="00E073AF">
        <w:rPr>
          <w:rFonts w:ascii="Arial" w:hAnsi="Arial" w:cs="Arial"/>
          <w:color w:val="000000"/>
          <w:sz w:val="19"/>
          <w:szCs w:val="19"/>
        </w:rPr>
        <w:t>Revenue may refer to business income in general, or it may refer to the amount, in a</w:t>
      </w:r>
      <w:r w:rsidRPr="00E073AF">
        <w:rPr>
          <w:rStyle w:val="apple-converted-space"/>
          <w:rFonts w:ascii="Arial" w:hAnsi="Arial" w:cs="Arial"/>
          <w:color w:val="000000"/>
          <w:sz w:val="19"/>
          <w:szCs w:val="19"/>
        </w:rPr>
        <w:t> </w:t>
      </w:r>
      <w:hyperlink r:id="rId2320" w:tooltip="Monetary unit" w:history="1">
        <w:r w:rsidRPr="00E073AF">
          <w:rPr>
            <w:rStyle w:val="Hyperlink"/>
            <w:rFonts w:ascii="Arial" w:hAnsi="Arial" w:cs="Arial"/>
            <w:color w:val="0B0080"/>
            <w:sz w:val="19"/>
            <w:szCs w:val="19"/>
            <w:u w:val="none"/>
          </w:rPr>
          <w:t>monetary unit</w:t>
        </w:r>
      </w:hyperlink>
      <w:r w:rsidRPr="00E073AF">
        <w:rPr>
          <w:rFonts w:ascii="Arial" w:hAnsi="Arial" w:cs="Arial"/>
          <w:color w:val="000000"/>
          <w:sz w:val="19"/>
          <w:szCs w:val="19"/>
        </w:rPr>
        <w:t>, received during a period of time, as in "Last year, Company X had revenue of $42 million."</w:t>
      </w:r>
      <w:r w:rsidRPr="00E073AF">
        <w:rPr>
          <w:rStyle w:val="apple-converted-space"/>
          <w:rFonts w:ascii="Arial" w:hAnsi="Arial" w:cs="Arial"/>
          <w:color w:val="000000"/>
          <w:sz w:val="19"/>
          <w:szCs w:val="19"/>
        </w:rPr>
        <w:t> </w:t>
      </w:r>
      <w:hyperlink r:id="rId2321" w:tooltip="Profit (accounting)" w:history="1">
        <w:r w:rsidRPr="00E073AF">
          <w:rPr>
            <w:rStyle w:val="Hyperlink"/>
            <w:rFonts w:ascii="Arial" w:hAnsi="Arial" w:cs="Arial"/>
            <w:color w:val="0B0080"/>
            <w:sz w:val="19"/>
            <w:szCs w:val="19"/>
            <w:u w:val="none"/>
          </w:rPr>
          <w:t>Profits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2322" w:tooltip="Net income" w:history="1">
        <w:r w:rsidRPr="00E073AF">
          <w:rPr>
            <w:rStyle w:val="Hyperlink"/>
            <w:rFonts w:ascii="Arial" w:hAnsi="Arial" w:cs="Arial"/>
            <w:color w:val="0B0080"/>
            <w:sz w:val="19"/>
            <w:szCs w:val="19"/>
            <w:u w:val="none"/>
          </w:rPr>
          <w:t>net 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generally imply total revenue minus total</w:t>
      </w:r>
      <w:r w:rsidRPr="00E073AF">
        <w:rPr>
          <w:rStyle w:val="apple-converted-space"/>
          <w:rFonts w:ascii="Arial" w:hAnsi="Arial" w:cs="Arial"/>
          <w:color w:val="000000"/>
          <w:sz w:val="19"/>
          <w:szCs w:val="19"/>
        </w:rPr>
        <w:t> </w:t>
      </w:r>
      <w:hyperlink r:id="rId2323" w:tooltip="Expense" w:history="1">
        <w:r w:rsidRPr="00E073AF">
          <w:rPr>
            <w:rStyle w:val="Hyperlink"/>
            <w:rFonts w:ascii="Arial" w:hAnsi="Arial" w:cs="Arial"/>
            <w:color w:val="0B0080"/>
            <w:sz w:val="19"/>
            <w:szCs w:val="19"/>
            <w:u w:val="none"/>
          </w:rPr>
          <w:t>expenses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in a given period. In</w:t>
      </w:r>
      <w:r w:rsidRPr="00E073AF">
        <w:rPr>
          <w:rStyle w:val="apple-converted-space"/>
          <w:rFonts w:ascii="Arial" w:hAnsi="Arial" w:cs="Arial"/>
          <w:color w:val="000000"/>
          <w:sz w:val="19"/>
          <w:szCs w:val="19"/>
        </w:rPr>
        <w:t> </w:t>
      </w:r>
      <w:hyperlink r:id="rId2324" w:tooltip="Accountancy" w:history="1">
        <w:r w:rsidRPr="00E073AF">
          <w:rPr>
            <w:rStyle w:val="Hyperlink"/>
            <w:rFonts w:ascii="Arial" w:hAnsi="Arial" w:cs="Arial"/>
            <w:color w:val="0B0080"/>
            <w:sz w:val="19"/>
            <w:szCs w:val="19"/>
            <w:u w:val="none"/>
          </w:rPr>
          <w:t>accounting</w:t>
        </w:r>
      </w:hyperlink>
      <w:r w:rsidRPr="00E073AF">
        <w:rPr>
          <w:rFonts w:ascii="Arial" w:hAnsi="Arial" w:cs="Arial"/>
          <w:color w:val="000000"/>
          <w:sz w:val="19"/>
          <w:szCs w:val="19"/>
        </w:rPr>
        <w:t>, revenue is often referred to as the "top line" due to its position on the</w:t>
      </w:r>
      <w:r w:rsidRPr="00E073AF">
        <w:rPr>
          <w:rStyle w:val="apple-converted-space"/>
          <w:rFonts w:ascii="Arial" w:hAnsi="Arial" w:cs="Arial"/>
          <w:color w:val="000000"/>
          <w:sz w:val="19"/>
          <w:szCs w:val="19"/>
        </w:rPr>
        <w:t> </w:t>
      </w:r>
      <w:hyperlink r:id="rId2325" w:tooltip="Income statement" w:history="1">
        <w:r w:rsidRPr="00E073AF">
          <w:rPr>
            <w:rStyle w:val="Hyperlink"/>
            <w:rFonts w:ascii="Arial" w:hAnsi="Arial" w:cs="Arial"/>
            <w:color w:val="0B0080"/>
            <w:sz w:val="19"/>
            <w:szCs w:val="19"/>
            <w:u w:val="none"/>
          </w:rPr>
          <w:t>income statement</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at the very top. This is to be contrasted with the "bottom line" which denotes net income.</w:t>
      </w:r>
      <w:r w:rsidR="00E073AF" w:rsidRPr="00E073AF">
        <w:rPr>
          <w:rFonts w:ascii="Arial" w:hAnsi="Arial" w:cs="Arial"/>
          <w:color w:val="000000"/>
          <w:sz w:val="19"/>
          <w:szCs w:val="19"/>
        </w:rPr>
        <w:t xml:space="preserve"> </w:t>
      </w:r>
    </w:p>
    <w:p w:rsidR="003D30AD" w:rsidRPr="00E073AF" w:rsidRDefault="003D30AD" w:rsidP="00E073AF">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For</w:t>
      </w:r>
      <w:r w:rsidRPr="00E073AF">
        <w:rPr>
          <w:rStyle w:val="apple-converted-space"/>
          <w:rFonts w:ascii="Arial" w:hAnsi="Arial" w:cs="Arial"/>
          <w:color w:val="000000"/>
          <w:sz w:val="19"/>
          <w:szCs w:val="19"/>
        </w:rPr>
        <w:t> </w:t>
      </w:r>
      <w:hyperlink r:id="rId2326" w:tooltip="Non-profit organization" w:history="1">
        <w:r w:rsidRPr="00E073AF">
          <w:rPr>
            <w:rStyle w:val="Hyperlink"/>
            <w:rFonts w:ascii="Arial" w:hAnsi="Arial" w:cs="Arial"/>
            <w:color w:val="0B0080"/>
            <w:sz w:val="19"/>
            <w:szCs w:val="19"/>
            <w:u w:val="none"/>
          </w:rPr>
          <w:t>non-profit organizations</w:t>
        </w:r>
      </w:hyperlink>
      <w:r w:rsidRPr="00E073AF">
        <w:rPr>
          <w:rFonts w:ascii="Arial" w:hAnsi="Arial" w:cs="Arial"/>
          <w:color w:val="000000"/>
          <w:sz w:val="19"/>
          <w:szCs w:val="19"/>
        </w:rPr>
        <w:t>, annual revenue may be referred to as</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gross receipts</w:t>
      </w:r>
      <w:r w:rsidRPr="00E073AF">
        <w:rPr>
          <w:rFonts w:ascii="Arial" w:hAnsi="Arial" w:cs="Arial"/>
          <w:color w:val="000000"/>
          <w:sz w:val="19"/>
          <w:szCs w:val="19"/>
        </w:rPr>
        <w:t>.</w:t>
      </w:r>
      <w:r w:rsidR="00E073AF" w:rsidRPr="00E073AF">
        <w:rPr>
          <w:rFonts w:ascii="Arial" w:hAnsi="Arial" w:cs="Arial"/>
          <w:color w:val="000000"/>
          <w:sz w:val="19"/>
          <w:szCs w:val="19"/>
        </w:rPr>
        <w:t xml:space="preserve"> </w:t>
      </w:r>
      <w:r w:rsidRPr="00E073AF">
        <w:rPr>
          <w:rFonts w:ascii="Arial" w:hAnsi="Arial" w:cs="Arial"/>
          <w:color w:val="000000"/>
          <w:sz w:val="19"/>
          <w:szCs w:val="19"/>
        </w:rPr>
        <w:t>This revenue includes donations from individuals and corporations, support from government agencies, income from activities related to the organization's</w:t>
      </w:r>
      <w:r w:rsidRPr="00E073AF">
        <w:rPr>
          <w:rStyle w:val="apple-converted-space"/>
          <w:rFonts w:ascii="Arial" w:hAnsi="Arial" w:cs="Arial"/>
          <w:color w:val="000000"/>
          <w:sz w:val="19"/>
          <w:szCs w:val="19"/>
        </w:rPr>
        <w:t> </w:t>
      </w:r>
      <w:hyperlink r:id="rId2327" w:tooltip="Mission statement" w:history="1">
        <w:r w:rsidRPr="00E073AF">
          <w:rPr>
            <w:rStyle w:val="Hyperlink"/>
            <w:rFonts w:ascii="Arial" w:hAnsi="Arial" w:cs="Arial"/>
            <w:color w:val="0B0080"/>
            <w:sz w:val="19"/>
            <w:szCs w:val="19"/>
            <w:u w:val="none"/>
          </w:rPr>
          <w:t>mission</w:t>
        </w:r>
      </w:hyperlink>
      <w:r w:rsidRPr="00E073AF">
        <w:rPr>
          <w:rFonts w:ascii="Arial" w:hAnsi="Arial" w:cs="Arial"/>
          <w:color w:val="000000"/>
          <w:sz w:val="19"/>
          <w:szCs w:val="19"/>
        </w:rPr>
        <w:t>, and income from fundraising activities, membership dues, and financial investments such as</w:t>
      </w:r>
      <w:r w:rsidRPr="00E073AF">
        <w:rPr>
          <w:rStyle w:val="apple-converted-space"/>
          <w:rFonts w:ascii="Arial" w:hAnsi="Arial" w:cs="Arial"/>
          <w:color w:val="000000"/>
          <w:sz w:val="19"/>
          <w:szCs w:val="19"/>
        </w:rPr>
        <w:t> </w:t>
      </w:r>
      <w:hyperlink r:id="rId2328" w:tooltip="Stock" w:history="1">
        <w:r w:rsidRPr="00E073AF">
          <w:rPr>
            <w:rStyle w:val="Hyperlink"/>
            <w:rFonts w:ascii="Arial" w:hAnsi="Arial" w:cs="Arial"/>
            <w:color w:val="0B0080"/>
            <w:sz w:val="19"/>
            <w:szCs w:val="19"/>
            <w:u w:val="none"/>
          </w:rPr>
          <w:t>stock shares in companies</w:t>
        </w:r>
      </w:hyperlink>
      <w:r w:rsidRPr="00E073AF">
        <w:rPr>
          <w:rFonts w:ascii="Arial" w:hAnsi="Arial" w:cs="Arial"/>
          <w:color w:val="000000"/>
          <w:sz w:val="19"/>
          <w:szCs w:val="19"/>
        </w:rPr>
        <w:t>.</w:t>
      </w:r>
    </w:p>
    <w:p w:rsidR="003D30AD" w:rsidRPr="00E073AF" w:rsidRDefault="003D30AD" w:rsidP="00E073AF">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 general usage, revenue is income received by an organization in the form of</w:t>
      </w:r>
      <w:r w:rsidRPr="00E073AF">
        <w:rPr>
          <w:rStyle w:val="apple-converted-space"/>
          <w:rFonts w:ascii="Arial" w:hAnsi="Arial" w:cs="Arial"/>
          <w:color w:val="000000"/>
          <w:sz w:val="19"/>
          <w:szCs w:val="19"/>
        </w:rPr>
        <w:t> </w:t>
      </w:r>
      <w:hyperlink r:id="rId2329" w:tooltip="Cash" w:history="1">
        <w:r w:rsidRPr="00E073AF">
          <w:rPr>
            <w:rStyle w:val="Hyperlink"/>
            <w:rFonts w:ascii="Arial" w:hAnsi="Arial" w:cs="Arial"/>
            <w:color w:val="0B0080"/>
            <w:sz w:val="19"/>
            <w:szCs w:val="19"/>
            <w:u w:val="none"/>
          </w:rPr>
          <w:t>cash</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cash equivalents.</w:t>
      </w:r>
      <w:r w:rsidRPr="00E073AF">
        <w:rPr>
          <w:rStyle w:val="apple-converted-space"/>
          <w:rFonts w:ascii="Arial" w:hAnsi="Arial" w:cs="Arial"/>
          <w:color w:val="000000"/>
          <w:sz w:val="19"/>
          <w:szCs w:val="19"/>
        </w:rPr>
        <w:t> </w:t>
      </w:r>
      <w:hyperlink r:id="rId2330" w:tooltip="Sales (accounting)" w:history="1">
        <w:r w:rsidRPr="00E073AF">
          <w:rPr>
            <w:rStyle w:val="Hyperlink"/>
            <w:rFonts w:ascii="Arial" w:hAnsi="Arial" w:cs="Arial"/>
            <w:color w:val="0B0080"/>
            <w:sz w:val="19"/>
            <w:szCs w:val="19"/>
            <w:u w:val="none"/>
          </w:rPr>
          <w:t>Sales revenue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revenues is income received from selling goods or services over a period of time. Tax</w:t>
      </w:r>
      <w:r w:rsidRPr="00E073AF">
        <w:rPr>
          <w:rStyle w:val="apple-converted-space"/>
          <w:rFonts w:ascii="Arial" w:hAnsi="Arial" w:cs="Arial"/>
          <w:color w:val="000000"/>
          <w:sz w:val="19"/>
          <w:szCs w:val="19"/>
        </w:rPr>
        <w:t> </w:t>
      </w:r>
      <w:r w:rsidRPr="00E073AF">
        <w:rPr>
          <w:rFonts w:ascii="Arial" w:hAnsi="Arial" w:cs="Arial"/>
          <w:color w:val="000000"/>
          <w:sz w:val="19"/>
          <w:szCs w:val="19"/>
        </w:rPr>
        <w:t>is income that a government receives from taxpayers.</w:t>
      </w:r>
    </w:p>
    <w:p w:rsidR="003D30AD" w:rsidRPr="00E073AF" w:rsidRDefault="003D30AD" w:rsidP="00E073AF">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color w:val="000000"/>
          <w:sz w:val="19"/>
          <w:szCs w:val="19"/>
        </w:rPr>
        <w:t>In more formal usage, revenue is a calculation or estimation of periodic income based on a particular</w:t>
      </w:r>
      <w:r w:rsidRPr="00E073AF">
        <w:rPr>
          <w:rStyle w:val="apple-converted-space"/>
          <w:rFonts w:ascii="Arial" w:hAnsi="Arial" w:cs="Arial"/>
          <w:color w:val="000000"/>
          <w:sz w:val="19"/>
          <w:szCs w:val="19"/>
        </w:rPr>
        <w:t> </w:t>
      </w:r>
      <w:hyperlink r:id="rId2331" w:tooltip="Standard accounting practice" w:history="1">
        <w:r w:rsidRPr="00E073AF">
          <w:rPr>
            <w:rStyle w:val="Hyperlink"/>
            <w:rFonts w:ascii="Arial" w:hAnsi="Arial" w:cs="Arial"/>
            <w:color w:val="0B0080"/>
            <w:sz w:val="19"/>
            <w:szCs w:val="19"/>
            <w:u w:val="none"/>
          </w:rPr>
          <w:t>standard accounting practice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 the rules established by a government or government agency. Two common</w:t>
      </w:r>
      <w:r w:rsidRPr="00E073AF">
        <w:rPr>
          <w:rStyle w:val="apple-converted-space"/>
          <w:rFonts w:ascii="Arial" w:hAnsi="Arial" w:cs="Arial"/>
          <w:color w:val="000000"/>
          <w:sz w:val="19"/>
          <w:szCs w:val="19"/>
        </w:rPr>
        <w:t> </w:t>
      </w:r>
      <w:hyperlink r:id="rId2332" w:tooltip="Accounting methods" w:history="1">
        <w:r w:rsidRPr="00E073AF">
          <w:rPr>
            <w:rStyle w:val="Hyperlink"/>
            <w:rFonts w:ascii="Arial" w:hAnsi="Arial" w:cs="Arial"/>
            <w:color w:val="0B0080"/>
            <w:sz w:val="19"/>
            <w:szCs w:val="19"/>
            <w:u w:val="none"/>
          </w:rPr>
          <w:t>accounting methods</w:t>
        </w:r>
      </w:hyperlink>
      <w:r w:rsidRPr="00E073AF">
        <w:rPr>
          <w:rFonts w:ascii="Arial" w:hAnsi="Arial" w:cs="Arial"/>
          <w:color w:val="000000"/>
          <w:sz w:val="19"/>
          <w:szCs w:val="19"/>
        </w:rPr>
        <w:t>, cash basis accounting and accrual basis accounting, do not use the same process for measuring revenue. Corporations that offer shares for sale to the public are usually required by law to report revenue based on</w:t>
      </w:r>
      <w:r w:rsidRPr="00E073AF">
        <w:rPr>
          <w:rStyle w:val="apple-converted-space"/>
          <w:rFonts w:ascii="Arial" w:hAnsi="Arial" w:cs="Arial"/>
          <w:color w:val="000000"/>
          <w:sz w:val="19"/>
          <w:szCs w:val="19"/>
        </w:rPr>
        <w:t> </w:t>
      </w:r>
      <w:hyperlink r:id="rId2333" w:tooltip="Generally accepted accounting principles" w:history="1">
        <w:r w:rsidRPr="00E073AF">
          <w:rPr>
            <w:rStyle w:val="Hyperlink"/>
            <w:rFonts w:ascii="Arial" w:hAnsi="Arial" w:cs="Arial"/>
            <w:color w:val="0B0080"/>
            <w:sz w:val="19"/>
            <w:szCs w:val="19"/>
            <w:u w:val="none"/>
          </w:rPr>
          <w:t>generally accepted accounting principles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or</w:t>
      </w:r>
      <w:r w:rsidRPr="00E073AF">
        <w:rPr>
          <w:rStyle w:val="apple-converted-space"/>
          <w:rFonts w:ascii="Arial" w:hAnsi="Arial" w:cs="Arial"/>
          <w:color w:val="000000"/>
          <w:sz w:val="19"/>
          <w:szCs w:val="19"/>
        </w:rPr>
        <w:t> </w:t>
      </w:r>
      <w:hyperlink r:id="rId2334" w:tooltip="International Financial Reporting Standards" w:history="1">
        <w:r w:rsidRPr="00E073AF">
          <w:rPr>
            <w:rStyle w:val="Hyperlink"/>
            <w:rFonts w:ascii="Arial" w:hAnsi="Arial" w:cs="Arial"/>
            <w:color w:val="0B0080"/>
            <w:sz w:val="19"/>
            <w:szCs w:val="19"/>
            <w:u w:val="none"/>
          </w:rPr>
          <w:t>International Financial Reporting Standards</w:t>
        </w:r>
      </w:hyperlink>
      <w:r w:rsidRPr="00E073AF">
        <w:rPr>
          <w:rFonts w:ascii="Arial" w:hAnsi="Arial" w:cs="Arial"/>
          <w:color w:val="000000"/>
          <w:sz w:val="19"/>
          <w:szCs w:val="19"/>
        </w:rPr>
        <w:t>.</w:t>
      </w:r>
    </w:p>
    <w:p w:rsidR="003D30AD" w:rsidRPr="00E073AF" w:rsidRDefault="003D30AD" w:rsidP="00E073AF">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E073AF">
        <w:rPr>
          <w:rFonts w:ascii="Arial" w:hAnsi="Arial" w:cs="Arial"/>
          <w:color w:val="000000"/>
          <w:sz w:val="19"/>
          <w:szCs w:val="19"/>
        </w:rPr>
        <w:t>In a</w:t>
      </w:r>
      <w:r w:rsidRPr="00E073AF">
        <w:rPr>
          <w:rStyle w:val="apple-converted-space"/>
          <w:rFonts w:ascii="Arial" w:hAnsi="Arial" w:cs="Arial"/>
          <w:color w:val="000000"/>
          <w:sz w:val="19"/>
          <w:szCs w:val="19"/>
        </w:rPr>
        <w:t> </w:t>
      </w:r>
      <w:hyperlink r:id="rId2335" w:tooltip="Double-entry bookkeeping system" w:history="1">
        <w:r w:rsidRPr="00E073AF">
          <w:rPr>
            <w:rStyle w:val="Hyperlink"/>
            <w:rFonts w:ascii="Arial" w:hAnsi="Arial" w:cs="Arial"/>
            <w:color w:val="0B0080"/>
            <w:sz w:val="19"/>
            <w:szCs w:val="19"/>
            <w:u w:val="none"/>
          </w:rPr>
          <w:t>double-entry bookkeeping system</w:t>
        </w:r>
      </w:hyperlink>
      <w:r w:rsidRPr="00E073AF">
        <w:rPr>
          <w:rFonts w:ascii="Arial" w:hAnsi="Arial" w:cs="Arial"/>
          <w:color w:val="000000"/>
          <w:sz w:val="19"/>
          <w:szCs w:val="19"/>
        </w:rPr>
        <w:t>, revenue accounts are</w:t>
      </w:r>
      <w:r w:rsidRPr="00E073AF">
        <w:rPr>
          <w:rStyle w:val="apple-converted-space"/>
          <w:rFonts w:ascii="Arial" w:hAnsi="Arial" w:cs="Arial"/>
          <w:color w:val="000000"/>
          <w:sz w:val="19"/>
          <w:szCs w:val="19"/>
        </w:rPr>
        <w:t> </w:t>
      </w:r>
      <w:hyperlink r:id="rId2336" w:tooltip="General ledger" w:history="1">
        <w:r w:rsidRPr="00E073AF">
          <w:rPr>
            <w:rStyle w:val="Hyperlink"/>
            <w:rFonts w:ascii="Arial" w:hAnsi="Arial" w:cs="Arial"/>
            <w:color w:val="0B0080"/>
            <w:sz w:val="19"/>
            <w:szCs w:val="19"/>
            <w:u w:val="none"/>
          </w:rPr>
          <w:t>general ledger</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accounts that are summarized periodically under the heading Revenue or Revenues on an income statement. Revenue account names describe the type of revenue, such as "Repair service revenue", "Rent revenue earned" or "Sales".</w:t>
      </w:r>
    </w:p>
    <w:p w:rsidR="003D30AD" w:rsidRPr="003036C3" w:rsidRDefault="003D30AD" w:rsidP="00EC0928">
      <w:pPr>
        <w:pStyle w:val="Heading2"/>
        <w:shd w:val="clear" w:color="auto" w:fill="FFFFFF"/>
        <w:spacing w:before="0" w:beforeAutospacing="0" w:after="144" w:afterAutospacing="0" w:line="318" w:lineRule="atLeast"/>
        <w:rPr>
          <w:rFonts w:cs="Arial"/>
          <w:bCs w:val="0"/>
          <w:color w:val="000000"/>
          <w:sz w:val="19"/>
          <w:szCs w:val="19"/>
        </w:rPr>
      </w:pPr>
      <w:bookmarkStart w:id="203" w:name="_Toc327804817"/>
      <w:r w:rsidRPr="003036C3">
        <w:rPr>
          <w:rStyle w:val="mw-headline"/>
          <w:rFonts w:cs="Arial"/>
          <w:bCs w:val="0"/>
          <w:color w:val="000000"/>
          <w:sz w:val="19"/>
          <w:szCs w:val="19"/>
        </w:rPr>
        <w:t>Business revenue</w:t>
      </w:r>
      <w:bookmarkEnd w:id="203"/>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Money income from activities that are ordinary for a particular corporation, company, partnership, or sole-proprietorship. For some businesses, such as</w:t>
      </w:r>
      <w:r w:rsidRPr="003036C3">
        <w:rPr>
          <w:rStyle w:val="apple-converted-space"/>
          <w:rFonts w:ascii="Arial" w:hAnsi="Arial" w:cs="Arial"/>
          <w:color w:val="000000"/>
          <w:sz w:val="19"/>
          <w:szCs w:val="19"/>
        </w:rPr>
        <w:t> </w:t>
      </w:r>
      <w:hyperlink r:id="rId2337" w:tooltip="Manufacturing" w:history="1">
        <w:r w:rsidRPr="003036C3">
          <w:rPr>
            <w:rStyle w:val="Hyperlink"/>
            <w:rFonts w:ascii="Arial" w:hAnsi="Arial" w:cs="Arial"/>
            <w:color w:val="0B0080"/>
            <w:sz w:val="19"/>
            <w:szCs w:val="19"/>
            <w:u w:val="none"/>
          </w:rPr>
          <w:t>manufacturing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and/or</w:t>
      </w:r>
      <w:r w:rsidRPr="003036C3">
        <w:rPr>
          <w:rStyle w:val="apple-converted-space"/>
          <w:rFonts w:ascii="Arial" w:hAnsi="Arial" w:cs="Arial"/>
          <w:color w:val="000000"/>
          <w:sz w:val="19"/>
          <w:szCs w:val="19"/>
        </w:rPr>
        <w:t> </w:t>
      </w:r>
      <w:hyperlink r:id="rId2338" w:tooltip="Grocery" w:history="1">
        <w:r w:rsidRPr="003036C3">
          <w:rPr>
            <w:rStyle w:val="Hyperlink"/>
            <w:rFonts w:ascii="Arial" w:hAnsi="Arial" w:cs="Arial"/>
            <w:color w:val="0B0080"/>
            <w:sz w:val="19"/>
            <w:szCs w:val="19"/>
            <w:u w:val="none"/>
          </w:rPr>
          <w:t>grocery</w:t>
        </w:r>
      </w:hyperlink>
      <w:r w:rsidRPr="003036C3">
        <w:rPr>
          <w:rFonts w:ascii="Arial" w:hAnsi="Arial" w:cs="Arial"/>
          <w:color w:val="000000"/>
          <w:sz w:val="19"/>
          <w:szCs w:val="19"/>
        </w:rPr>
        <w:t>, most revenue is from the sale of goods. Service businesses such as</w:t>
      </w:r>
      <w:r w:rsidRPr="003036C3">
        <w:rPr>
          <w:rStyle w:val="apple-converted-space"/>
          <w:rFonts w:ascii="Arial" w:hAnsi="Arial" w:cs="Arial"/>
          <w:color w:val="000000"/>
          <w:sz w:val="19"/>
          <w:szCs w:val="19"/>
        </w:rPr>
        <w:t> </w:t>
      </w:r>
      <w:hyperlink r:id="rId2339" w:tooltip="Law firm" w:history="1">
        <w:r w:rsidRPr="003036C3">
          <w:rPr>
            <w:rStyle w:val="Hyperlink"/>
            <w:rFonts w:ascii="Arial" w:hAnsi="Arial" w:cs="Arial"/>
            <w:color w:val="0B0080"/>
            <w:sz w:val="19"/>
            <w:szCs w:val="19"/>
            <w:u w:val="none"/>
          </w:rPr>
          <w:t>law firms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340" w:tooltip="Barber" w:history="1">
        <w:r w:rsidRPr="003036C3">
          <w:rPr>
            <w:rStyle w:val="Hyperlink"/>
            <w:rFonts w:ascii="Arial" w:hAnsi="Arial" w:cs="Arial"/>
            <w:color w:val="0B0080"/>
            <w:sz w:val="19"/>
            <w:szCs w:val="19"/>
            <w:u w:val="none"/>
          </w:rPr>
          <w:t>barber shops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receive most of their revenue from rendering services. Lending businesses such as</w:t>
      </w:r>
      <w:r w:rsidRPr="003036C3">
        <w:rPr>
          <w:rStyle w:val="apple-converted-space"/>
          <w:rFonts w:ascii="Arial" w:hAnsi="Arial" w:cs="Arial"/>
          <w:color w:val="000000"/>
          <w:sz w:val="19"/>
          <w:szCs w:val="19"/>
        </w:rPr>
        <w:t> </w:t>
      </w:r>
      <w:hyperlink r:id="rId2341" w:tooltip="Car rental" w:history="1">
        <w:r w:rsidRPr="003036C3">
          <w:rPr>
            <w:rStyle w:val="Hyperlink"/>
            <w:rFonts w:ascii="Arial" w:hAnsi="Arial" w:cs="Arial"/>
            <w:color w:val="0B0080"/>
            <w:sz w:val="19"/>
            <w:szCs w:val="19"/>
            <w:u w:val="none"/>
          </w:rPr>
          <w:t>car rentals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342" w:tooltip="Bank" w:history="1">
        <w:r w:rsidRPr="003036C3">
          <w:rPr>
            <w:rStyle w:val="Hyperlink"/>
            <w:rFonts w:ascii="Arial" w:hAnsi="Arial" w:cs="Arial"/>
            <w:color w:val="0B0080"/>
            <w:sz w:val="19"/>
            <w:szCs w:val="19"/>
            <w:u w:val="none"/>
          </w:rPr>
          <w:t>banks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receive most of their revenue from fees and interest generated by lending</w:t>
      </w:r>
      <w:r w:rsidRPr="003036C3">
        <w:rPr>
          <w:rStyle w:val="apple-converted-space"/>
          <w:rFonts w:ascii="Arial" w:hAnsi="Arial" w:cs="Arial"/>
          <w:color w:val="000000"/>
          <w:sz w:val="19"/>
          <w:szCs w:val="19"/>
        </w:rPr>
        <w:t> </w:t>
      </w:r>
      <w:hyperlink r:id="rId2343" w:tooltip="Asset" w:history="1">
        <w:r w:rsidRPr="003036C3">
          <w:rPr>
            <w:rStyle w:val="Hyperlink"/>
            <w:rFonts w:ascii="Arial" w:hAnsi="Arial" w:cs="Arial"/>
            <w:color w:val="0B0080"/>
            <w:sz w:val="19"/>
            <w:szCs w:val="19"/>
            <w:u w:val="none"/>
          </w:rPr>
          <w:t>assets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other organizations or individuals.</w:t>
      </w:r>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Revenues from a business's primary activities are reported as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sales</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sales revenue</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344" w:tooltip="Net sales" w:history="1">
        <w:r w:rsidRPr="003036C3">
          <w:rPr>
            <w:rStyle w:val="Hyperlink"/>
            <w:rFonts w:ascii="Arial" w:hAnsi="Arial" w:cs="Arial"/>
            <w:b/>
            <w:bCs/>
            <w:color w:val="0B0080"/>
            <w:sz w:val="19"/>
            <w:szCs w:val="19"/>
            <w:u w:val="none"/>
          </w:rPr>
          <w:t>net sales</w:t>
        </w:r>
      </w:hyperlink>
      <w:r w:rsidRPr="003036C3">
        <w:rPr>
          <w:rFonts w:ascii="Arial" w:hAnsi="Arial" w:cs="Arial"/>
          <w:color w:val="000000"/>
          <w:sz w:val="19"/>
          <w:szCs w:val="19"/>
        </w:rPr>
        <w:t>. This includes product returns and discounts for early payment of</w:t>
      </w:r>
      <w:r w:rsidRPr="003036C3">
        <w:rPr>
          <w:rStyle w:val="apple-converted-space"/>
          <w:rFonts w:ascii="Arial" w:hAnsi="Arial" w:cs="Arial"/>
          <w:color w:val="000000"/>
          <w:sz w:val="19"/>
          <w:szCs w:val="19"/>
        </w:rPr>
        <w:t> </w:t>
      </w:r>
      <w:hyperlink r:id="rId2345" w:tooltip="Invoice" w:history="1">
        <w:r w:rsidRPr="003036C3">
          <w:rPr>
            <w:rStyle w:val="Hyperlink"/>
            <w:rFonts w:ascii="Arial" w:hAnsi="Arial" w:cs="Arial"/>
            <w:color w:val="0B0080"/>
            <w:sz w:val="19"/>
            <w:szCs w:val="19"/>
            <w:u w:val="none"/>
          </w:rPr>
          <w:t>invoices</w:t>
        </w:r>
      </w:hyperlink>
      <w:r w:rsidRPr="003036C3">
        <w:rPr>
          <w:rFonts w:ascii="Arial" w:hAnsi="Arial" w:cs="Arial"/>
          <w:color w:val="000000"/>
          <w:sz w:val="19"/>
          <w:szCs w:val="19"/>
        </w:rPr>
        <w:t xml:space="preserve">. Most businesses also have revenue that </w:t>
      </w:r>
      <w:r w:rsidRPr="003036C3">
        <w:rPr>
          <w:rFonts w:ascii="Arial" w:hAnsi="Arial" w:cs="Arial"/>
          <w:color w:val="000000"/>
          <w:sz w:val="19"/>
          <w:szCs w:val="19"/>
        </w:rPr>
        <w:lastRenderedPageBreak/>
        <w:t>is incidental to the business's primary activities, such as interest earned on deposits in a</w:t>
      </w:r>
      <w:r w:rsidRPr="003036C3">
        <w:rPr>
          <w:rStyle w:val="apple-converted-space"/>
          <w:rFonts w:ascii="Arial" w:hAnsi="Arial" w:cs="Arial"/>
          <w:color w:val="000000"/>
          <w:sz w:val="19"/>
          <w:szCs w:val="19"/>
        </w:rPr>
        <w:t> </w:t>
      </w:r>
      <w:hyperlink r:id="rId2346" w:tooltip="Demand account" w:history="1">
        <w:r w:rsidRPr="003036C3">
          <w:rPr>
            <w:rStyle w:val="Hyperlink"/>
            <w:rFonts w:ascii="Arial" w:hAnsi="Arial" w:cs="Arial"/>
            <w:color w:val="0B0080"/>
            <w:sz w:val="19"/>
            <w:szCs w:val="19"/>
            <w:u w:val="none"/>
          </w:rPr>
          <w:t>demand account</w:t>
        </w:r>
      </w:hyperlink>
      <w:r w:rsidRPr="003036C3">
        <w:rPr>
          <w:rFonts w:ascii="Arial" w:hAnsi="Arial" w:cs="Arial"/>
          <w:color w:val="000000"/>
          <w:sz w:val="19"/>
          <w:szCs w:val="19"/>
        </w:rPr>
        <w:t>. This is included in revenue but not included in net sales.</w:t>
      </w:r>
      <w:hyperlink r:id="rId2347" w:anchor="cite_note-4" w:history="1">
        <w:r w:rsidRPr="003036C3">
          <w:rPr>
            <w:rStyle w:val="Hyperlink"/>
            <w:rFonts w:ascii="Arial" w:hAnsi="Arial" w:cs="Arial"/>
            <w:color w:val="0B0080"/>
            <w:sz w:val="19"/>
            <w:szCs w:val="19"/>
            <w:u w:val="none"/>
            <w:vertAlign w:val="superscript"/>
          </w:rPr>
          <w:t>[5]</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Sales revenue does not include</w:t>
      </w:r>
      <w:r w:rsidRPr="003036C3">
        <w:rPr>
          <w:rStyle w:val="apple-converted-space"/>
          <w:rFonts w:ascii="Arial" w:hAnsi="Arial" w:cs="Arial"/>
          <w:color w:val="000000"/>
          <w:sz w:val="19"/>
          <w:szCs w:val="19"/>
        </w:rPr>
        <w:t> </w:t>
      </w:r>
      <w:hyperlink r:id="rId2348" w:tooltip="Sales tax" w:history="1">
        <w:r w:rsidRPr="003036C3">
          <w:rPr>
            <w:rStyle w:val="Hyperlink"/>
            <w:rFonts w:ascii="Arial" w:hAnsi="Arial" w:cs="Arial"/>
            <w:color w:val="0B0080"/>
            <w:sz w:val="19"/>
            <w:szCs w:val="19"/>
            <w:u w:val="none"/>
          </w:rPr>
          <w:t>sales 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collected by the business.</w:t>
      </w:r>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b/>
          <w:bCs/>
          <w:color w:val="000000"/>
          <w:sz w:val="19"/>
          <w:szCs w:val="19"/>
        </w:rPr>
        <w:t>Other revenue</w:t>
      </w:r>
      <w:r w:rsidRPr="003036C3">
        <w:rPr>
          <w:rStyle w:val="apple-converted-space"/>
          <w:rFonts w:ascii="Arial" w:hAnsi="Arial" w:cs="Arial"/>
          <w:color w:val="000000"/>
          <w:sz w:val="19"/>
          <w:szCs w:val="19"/>
        </w:rPr>
        <w:t> </w:t>
      </w:r>
      <w:r w:rsidRPr="003036C3">
        <w:rPr>
          <w:rFonts w:ascii="Arial" w:hAnsi="Arial" w:cs="Arial"/>
          <w:color w:val="000000"/>
          <w:sz w:val="19"/>
          <w:szCs w:val="19"/>
        </w:rPr>
        <w:t>(a.k.a. non-operating revenue) is revenue from peripheral (non-core) operations. For example, a company that manufactures and sells automobiles would record the revenue from the sale of an automobile as "regular" revenue. If that same company also rented a portion of one of its buildings, it would record that revenue as “other revenue” and disclose it separately on its income statement to show that it is from something other than its core operations.</w:t>
      </w:r>
    </w:p>
    <w:p w:rsidR="003D30AD" w:rsidRPr="003036C3" w:rsidRDefault="003D30AD" w:rsidP="003D30AD">
      <w:pPr>
        <w:pStyle w:val="Heading3"/>
        <w:shd w:val="clear" w:color="auto" w:fill="FFFFFF"/>
        <w:spacing w:before="0" w:after="72" w:line="318" w:lineRule="atLeast"/>
        <w:rPr>
          <w:rFonts w:ascii="Arial" w:hAnsi="Arial" w:cs="Arial"/>
          <w:color w:val="000000"/>
          <w:sz w:val="19"/>
          <w:szCs w:val="19"/>
        </w:rPr>
      </w:pPr>
      <w:r w:rsidRPr="003036C3">
        <w:rPr>
          <w:rStyle w:val="mw-headline"/>
          <w:rFonts w:ascii="Arial" w:hAnsi="Arial" w:cs="Arial"/>
          <w:color w:val="000000"/>
          <w:sz w:val="19"/>
          <w:szCs w:val="19"/>
        </w:rPr>
        <w:t>Financial statement analysis</w:t>
      </w:r>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 is a crucial part of financial statement analysis. A company’s performance is measured to the extent to which its asset inflows (revenues) compare with its asset outflows (</w:t>
      </w:r>
      <w:hyperlink r:id="rId2349" w:tooltip="Expenses" w:history="1">
        <w:r w:rsidRPr="003036C3">
          <w:rPr>
            <w:rStyle w:val="Hyperlink"/>
            <w:rFonts w:ascii="Arial" w:hAnsi="Arial" w:cs="Arial"/>
            <w:color w:val="0B0080"/>
            <w:sz w:val="19"/>
            <w:szCs w:val="19"/>
            <w:u w:val="none"/>
          </w:rPr>
          <w:t>expenses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350" w:tooltip="Net Income" w:history="1">
        <w:r w:rsidRPr="003036C3">
          <w:rPr>
            <w:rStyle w:val="Hyperlink"/>
            <w:rFonts w:ascii="Arial" w:hAnsi="Arial" w:cs="Arial"/>
            <w:color w:val="0B0080"/>
            <w:sz w:val="19"/>
            <w:szCs w:val="19"/>
            <w:u w:val="none"/>
          </w:rPr>
          <w:t>Net Income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the result of this equation, but revenue typically enjoys equal attention during a standard</w:t>
      </w:r>
      <w:r w:rsidRPr="003036C3">
        <w:rPr>
          <w:rStyle w:val="apple-converted-space"/>
          <w:rFonts w:ascii="Arial" w:hAnsi="Arial" w:cs="Arial"/>
          <w:color w:val="000000"/>
          <w:sz w:val="19"/>
          <w:szCs w:val="19"/>
        </w:rPr>
        <w:t> </w:t>
      </w:r>
      <w:hyperlink r:id="rId2351" w:tooltip="Earnings call" w:history="1">
        <w:r w:rsidRPr="003036C3">
          <w:rPr>
            <w:rStyle w:val="Hyperlink"/>
            <w:rFonts w:ascii="Arial" w:hAnsi="Arial" w:cs="Arial"/>
            <w:color w:val="0B0080"/>
            <w:sz w:val="19"/>
            <w:szCs w:val="19"/>
            <w:u w:val="none"/>
          </w:rPr>
          <w:t>earnings call</w:t>
        </w:r>
      </w:hyperlink>
      <w:r w:rsidRPr="003036C3">
        <w:rPr>
          <w:rFonts w:ascii="Arial" w:hAnsi="Arial" w:cs="Arial"/>
          <w:color w:val="000000"/>
          <w:sz w:val="19"/>
          <w:szCs w:val="19"/>
        </w:rPr>
        <w:t xml:space="preserve">. If a company displays solid “top-line growth,” analysts could view the period’s performance as positive even if earnings </w:t>
      </w:r>
      <w:r w:rsidR="00304330" w:rsidRPr="003036C3">
        <w:rPr>
          <w:rFonts w:ascii="Arial" w:hAnsi="Arial" w:cs="Arial"/>
          <w:color w:val="000000"/>
          <w:sz w:val="19"/>
          <w:szCs w:val="19"/>
        </w:rPr>
        <w:t>growth</w:t>
      </w:r>
      <w:r w:rsidRPr="003036C3">
        <w:rPr>
          <w:rFonts w:ascii="Arial" w:hAnsi="Arial" w:cs="Arial"/>
          <w:color w:val="000000"/>
          <w:sz w:val="19"/>
          <w:szCs w:val="19"/>
        </w:rPr>
        <w:t xml:space="preserve"> or “bottom-line growth” is stagnant. Conversely, high net income growth would be tainted if a company failed to produce significant revenue growth. Consistent revenue growth, as well as net income growth, is considered essential for a company's publicly traded</w:t>
      </w:r>
      <w:r w:rsidRPr="003036C3">
        <w:rPr>
          <w:rStyle w:val="apple-converted-space"/>
          <w:rFonts w:ascii="Arial" w:hAnsi="Arial" w:cs="Arial"/>
          <w:color w:val="000000"/>
          <w:sz w:val="19"/>
          <w:szCs w:val="19"/>
        </w:rPr>
        <w:t> </w:t>
      </w:r>
      <w:hyperlink r:id="rId2352" w:tooltip="Stock" w:history="1">
        <w:r w:rsidRPr="003036C3">
          <w:rPr>
            <w:rStyle w:val="Hyperlink"/>
            <w:rFonts w:ascii="Arial" w:hAnsi="Arial" w:cs="Arial"/>
            <w:color w:val="0B0080"/>
            <w:sz w:val="19"/>
            <w:szCs w:val="19"/>
            <w:u w:val="none"/>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be attractive to investors.</w:t>
      </w:r>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Revenue is used as an indication of earnings quality. There are several</w:t>
      </w:r>
      <w:r w:rsidRPr="003036C3">
        <w:rPr>
          <w:rStyle w:val="apple-converted-space"/>
          <w:rFonts w:ascii="Arial" w:hAnsi="Arial" w:cs="Arial"/>
          <w:color w:val="000000"/>
          <w:sz w:val="19"/>
          <w:szCs w:val="19"/>
        </w:rPr>
        <w:t> </w:t>
      </w:r>
      <w:hyperlink r:id="rId2353" w:tooltip="Financial ratios" w:history="1">
        <w:r w:rsidRPr="003036C3">
          <w:rPr>
            <w:rStyle w:val="Hyperlink"/>
            <w:rFonts w:ascii="Arial" w:hAnsi="Arial" w:cs="Arial"/>
            <w:color w:val="0B0080"/>
            <w:sz w:val="19"/>
            <w:szCs w:val="19"/>
            <w:u w:val="none"/>
          </w:rPr>
          <w:t>financial ratios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attached to it, the most important being</w:t>
      </w:r>
      <w:r w:rsidRPr="003036C3">
        <w:rPr>
          <w:rStyle w:val="apple-converted-space"/>
          <w:rFonts w:ascii="Arial" w:hAnsi="Arial" w:cs="Arial"/>
          <w:color w:val="000000"/>
          <w:sz w:val="19"/>
          <w:szCs w:val="19"/>
        </w:rPr>
        <w:t> </w:t>
      </w:r>
      <w:hyperlink r:id="rId2354" w:tooltip="Gross margin" w:history="1">
        <w:r w:rsidRPr="003036C3">
          <w:rPr>
            <w:rStyle w:val="Hyperlink"/>
            <w:rFonts w:ascii="Arial" w:hAnsi="Arial" w:cs="Arial"/>
            <w:color w:val="0B0080"/>
            <w:sz w:val="19"/>
            <w:szCs w:val="19"/>
            <w:u w:val="none"/>
          </w:rPr>
          <w:t>gross margin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355" w:tooltip="Profit margin" w:history="1">
        <w:r w:rsidRPr="003036C3">
          <w:rPr>
            <w:rStyle w:val="Hyperlink"/>
            <w:rFonts w:ascii="Arial" w:hAnsi="Arial" w:cs="Arial"/>
            <w:color w:val="0B0080"/>
            <w:sz w:val="19"/>
            <w:szCs w:val="19"/>
            <w:u w:val="none"/>
          </w:rPr>
          <w:t>profit margin</w:t>
        </w:r>
      </w:hyperlink>
      <w:r w:rsidRPr="003036C3">
        <w:rPr>
          <w:rFonts w:ascii="Arial" w:hAnsi="Arial" w:cs="Arial"/>
          <w:color w:val="000000"/>
          <w:sz w:val="19"/>
          <w:szCs w:val="19"/>
        </w:rPr>
        <w:t>. Also, companies use revenue to determine</w:t>
      </w:r>
      <w:r w:rsidRPr="003036C3">
        <w:rPr>
          <w:rStyle w:val="apple-converted-space"/>
          <w:rFonts w:ascii="Arial" w:hAnsi="Arial" w:cs="Arial"/>
          <w:color w:val="000000"/>
          <w:sz w:val="19"/>
          <w:szCs w:val="19"/>
        </w:rPr>
        <w:t> </w:t>
      </w:r>
      <w:hyperlink r:id="rId2356" w:tooltip="Bad debt" w:history="1">
        <w:r w:rsidRPr="003036C3">
          <w:rPr>
            <w:rStyle w:val="Hyperlink"/>
            <w:rFonts w:ascii="Arial" w:hAnsi="Arial" w:cs="Arial"/>
            <w:color w:val="0B0080"/>
            <w:sz w:val="19"/>
            <w:szCs w:val="19"/>
            <w:u w:val="none"/>
          </w:rPr>
          <w:t>bad debt expense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using the income statement method.</w:t>
      </w:r>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Price / Sales is sometimes used as a substitute for a</w:t>
      </w:r>
      <w:r w:rsidRPr="003036C3">
        <w:rPr>
          <w:rStyle w:val="apple-converted-space"/>
          <w:rFonts w:ascii="Arial" w:hAnsi="Arial" w:cs="Arial"/>
          <w:color w:val="000000"/>
          <w:sz w:val="19"/>
          <w:szCs w:val="19"/>
        </w:rPr>
        <w:t> </w:t>
      </w:r>
      <w:hyperlink r:id="rId2357" w:tooltip="P/E ratio" w:history="1">
        <w:r w:rsidRPr="003036C3">
          <w:rPr>
            <w:rStyle w:val="Hyperlink"/>
            <w:rFonts w:ascii="Arial" w:hAnsi="Arial" w:cs="Arial"/>
            <w:color w:val="0B0080"/>
            <w:sz w:val="19"/>
            <w:szCs w:val="19"/>
            <w:u w:val="none"/>
          </w:rPr>
          <w:t>Price to earnings ratio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earnings are negative and the P/E is meaningless. Though a company may have negative earnings, it almost always has positive revenue.</w:t>
      </w:r>
    </w:p>
    <w:p w:rsidR="003D30AD" w:rsidRPr="003036C3" w:rsidRDefault="00192060" w:rsidP="003D30AD">
      <w:pPr>
        <w:pStyle w:val="NormalWeb"/>
        <w:shd w:val="clear" w:color="auto" w:fill="FFFFFF"/>
        <w:spacing w:before="96" w:beforeAutospacing="0" w:after="120" w:afterAutospacing="0" w:line="318" w:lineRule="atLeast"/>
        <w:rPr>
          <w:rFonts w:ascii="Arial" w:hAnsi="Arial" w:cs="Arial"/>
          <w:color w:val="000000"/>
          <w:sz w:val="19"/>
          <w:szCs w:val="19"/>
        </w:rPr>
      </w:pPr>
      <w:hyperlink r:id="rId2358" w:tooltip="Gross Margin" w:history="1">
        <w:r w:rsidR="003D30AD" w:rsidRPr="003036C3">
          <w:rPr>
            <w:rStyle w:val="Hyperlink"/>
            <w:rFonts w:ascii="Arial" w:hAnsi="Arial" w:cs="Arial"/>
            <w:color w:val="0B0080"/>
            <w:sz w:val="19"/>
            <w:szCs w:val="19"/>
            <w:u w:val="none"/>
          </w:rPr>
          <w:t>Gross Margin</w:t>
        </w:r>
      </w:hyperlink>
      <w:r w:rsidR="003D30AD" w:rsidRPr="003036C3">
        <w:rPr>
          <w:rStyle w:val="apple-converted-space"/>
          <w:rFonts w:ascii="Arial" w:hAnsi="Arial" w:cs="Arial"/>
          <w:color w:val="000000"/>
          <w:sz w:val="19"/>
          <w:szCs w:val="19"/>
        </w:rPr>
        <w:t> </w:t>
      </w:r>
      <w:r w:rsidR="003D30AD" w:rsidRPr="003036C3">
        <w:rPr>
          <w:rFonts w:ascii="Arial" w:hAnsi="Arial" w:cs="Arial"/>
          <w:color w:val="000000"/>
          <w:sz w:val="19"/>
          <w:szCs w:val="19"/>
        </w:rPr>
        <w:t>is a calculation of revenue less</w:t>
      </w:r>
      <w:r w:rsidR="003D30AD" w:rsidRPr="003036C3">
        <w:rPr>
          <w:rStyle w:val="apple-converted-space"/>
          <w:rFonts w:ascii="Arial" w:hAnsi="Arial" w:cs="Arial"/>
          <w:color w:val="000000"/>
          <w:sz w:val="19"/>
          <w:szCs w:val="19"/>
        </w:rPr>
        <w:t> </w:t>
      </w:r>
      <w:hyperlink r:id="rId2359" w:tooltip="Cost of goods sold" w:history="1">
        <w:r w:rsidR="003D30AD" w:rsidRPr="003036C3">
          <w:rPr>
            <w:rStyle w:val="Hyperlink"/>
            <w:rFonts w:ascii="Arial" w:hAnsi="Arial" w:cs="Arial"/>
            <w:color w:val="0B0080"/>
            <w:sz w:val="19"/>
            <w:szCs w:val="19"/>
            <w:u w:val="none"/>
          </w:rPr>
          <w:t>cost of goods sold</w:t>
        </w:r>
      </w:hyperlink>
      <w:r w:rsidR="003D30AD" w:rsidRPr="003036C3">
        <w:rPr>
          <w:rFonts w:ascii="Arial" w:hAnsi="Arial" w:cs="Arial"/>
          <w:color w:val="000000"/>
          <w:sz w:val="19"/>
          <w:szCs w:val="19"/>
        </w:rPr>
        <w:t>, and is used to determine how well sales cover direct variable costs relating to the production of goods.</w:t>
      </w:r>
    </w:p>
    <w:p w:rsidR="003D30AD"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Net income/sales, or</w:t>
      </w:r>
      <w:r w:rsidRPr="003036C3">
        <w:rPr>
          <w:rStyle w:val="apple-converted-space"/>
          <w:rFonts w:ascii="Arial" w:hAnsi="Arial" w:cs="Arial"/>
          <w:color w:val="000000"/>
          <w:sz w:val="19"/>
          <w:szCs w:val="19"/>
        </w:rPr>
        <w:t> </w:t>
      </w:r>
      <w:hyperlink r:id="rId2360" w:tooltip="Profit margin" w:history="1">
        <w:r w:rsidRPr="003036C3">
          <w:rPr>
            <w:rStyle w:val="Hyperlink"/>
            <w:rFonts w:ascii="Arial" w:hAnsi="Arial" w:cs="Arial"/>
            <w:color w:val="0B0080"/>
            <w:sz w:val="19"/>
            <w:szCs w:val="19"/>
            <w:u w:val="none"/>
          </w:rPr>
          <w:t>profit margin</w:t>
        </w:r>
      </w:hyperlink>
      <w:r w:rsidRPr="003036C3">
        <w:rPr>
          <w:rFonts w:ascii="Arial" w:hAnsi="Arial" w:cs="Arial"/>
          <w:color w:val="000000"/>
          <w:sz w:val="19"/>
          <w:szCs w:val="19"/>
        </w:rPr>
        <w:t>, is calculated by investors to determine how efficiently a company turns revenues into profits....</w:t>
      </w:r>
    </w:p>
    <w:p w:rsidR="003D30AD" w:rsidRPr="003036C3" w:rsidRDefault="003D30AD" w:rsidP="00EC0928">
      <w:pPr>
        <w:pStyle w:val="Heading2"/>
        <w:shd w:val="clear" w:color="auto" w:fill="FFFFFF"/>
        <w:spacing w:before="0" w:beforeAutospacing="0" w:after="144" w:afterAutospacing="0" w:line="318" w:lineRule="atLeast"/>
        <w:rPr>
          <w:rFonts w:cs="Arial"/>
          <w:bCs w:val="0"/>
          <w:color w:val="000000"/>
          <w:sz w:val="19"/>
          <w:szCs w:val="19"/>
        </w:rPr>
      </w:pPr>
      <w:bookmarkStart w:id="204" w:name="_Toc327804818"/>
      <w:r w:rsidRPr="003036C3">
        <w:rPr>
          <w:rStyle w:val="mw-headline"/>
          <w:rFonts w:cs="Arial"/>
          <w:bCs w:val="0"/>
          <w:color w:val="000000"/>
          <w:sz w:val="19"/>
          <w:szCs w:val="19"/>
        </w:rPr>
        <w:t>Government revenue</w:t>
      </w:r>
      <w:bookmarkEnd w:id="204"/>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Government revenue includes all amounts of money (i.e. taxes and/or fees) received from sources outside the government entity. Large governments usually have an</w:t>
      </w:r>
      <w:r w:rsidRPr="003036C3">
        <w:rPr>
          <w:rStyle w:val="apple-converted-space"/>
          <w:rFonts w:ascii="Arial" w:hAnsi="Arial" w:cs="Arial"/>
          <w:color w:val="000000"/>
          <w:sz w:val="19"/>
          <w:szCs w:val="19"/>
        </w:rPr>
        <w:t> </w:t>
      </w:r>
      <w:hyperlink r:id="rId2361" w:tooltip="Government agency" w:history="1">
        <w:r w:rsidRPr="003036C3">
          <w:rPr>
            <w:rStyle w:val="Hyperlink"/>
            <w:rFonts w:ascii="Arial" w:hAnsi="Arial" w:cs="Arial"/>
            <w:color w:val="0B0080"/>
            <w:sz w:val="19"/>
            <w:szCs w:val="19"/>
            <w:u w:val="none"/>
          </w:rPr>
          <w:t>agency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362" w:tooltip="Departmentalization" w:history="1">
        <w:r w:rsidRPr="003036C3">
          <w:rPr>
            <w:rStyle w:val="Hyperlink"/>
            <w:rFonts w:ascii="Arial" w:hAnsi="Arial" w:cs="Arial"/>
            <w:color w:val="0B0080"/>
            <w:sz w:val="19"/>
            <w:szCs w:val="19"/>
            <w:u w:val="none"/>
          </w:rPr>
          <w:t>department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responsible for collecting government revenue from companies and individuals.</w:t>
      </w:r>
      <w:hyperlink r:id="rId2363" w:anchor="cite_note-5" w:history="1">
        <w:r w:rsidRPr="003036C3">
          <w:rPr>
            <w:rStyle w:val="Hyperlink"/>
            <w:rFonts w:ascii="Arial" w:hAnsi="Arial" w:cs="Arial"/>
            <w:color w:val="0B0080"/>
            <w:sz w:val="19"/>
            <w:szCs w:val="19"/>
            <w:u w:val="none"/>
            <w:vertAlign w:val="superscript"/>
          </w:rPr>
          <w:t>[6]</w:t>
        </w:r>
      </w:hyperlink>
    </w:p>
    <w:p w:rsidR="003D30AD" w:rsidRPr="003036C3" w:rsidRDefault="003D30AD" w:rsidP="003D30AD">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Government revenue may also include</w:t>
      </w:r>
      <w:r w:rsidRPr="003036C3">
        <w:rPr>
          <w:rStyle w:val="apple-converted-space"/>
          <w:rFonts w:ascii="Arial" w:hAnsi="Arial" w:cs="Arial"/>
          <w:color w:val="000000"/>
          <w:sz w:val="19"/>
          <w:szCs w:val="19"/>
        </w:rPr>
        <w:t> </w:t>
      </w:r>
      <w:hyperlink r:id="rId2364" w:tooltip="Reserve bank" w:history="1">
        <w:r w:rsidRPr="003036C3">
          <w:rPr>
            <w:rStyle w:val="Hyperlink"/>
            <w:rFonts w:ascii="Arial" w:hAnsi="Arial" w:cs="Arial"/>
            <w:color w:val="0B0080"/>
            <w:sz w:val="19"/>
            <w:szCs w:val="19"/>
            <w:u w:val="none"/>
          </w:rPr>
          <w:t>reserve bank</w:t>
        </w:r>
      </w:hyperlink>
      <w:r w:rsidRPr="003036C3">
        <w:rPr>
          <w:rStyle w:val="apple-converted-space"/>
          <w:rFonts w:ascii="Arial" w:hAnsi="Arial" w:cs="Arial"/>
          <w:color w:val="000000"/>
          <w:sz w:val="19"/>
          <w:szCs w:val="19"/>
        </w:rPr>
        <w:t> </w:t>
      </w:r>
      <w:hyperlink r:id="rId2365" w:tooltip="Currency" w:history="1">
        <w:r w:rsidRPr="003036C3">
          <w:rPr>
            <w:rStyle w:val="Hyperlink"/>
            <w:rFonts w:ascii="Arial" w:hAnsi="Arial" w:cs="Arial"/>
            <w:color w:val="0B0080"/>
            <w:sz w:val="19"/>
            <w:szCs w:val="19"/>
            <w:u w:val="none"/>
          </w:rPr>
          <w:t>currency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which is printed. This is recorded as an advance to the retail bank together with a corresponding currency in circulation expense entry. The income derives from the Official Cash rate payable by the retail banks for instruments such as 90 day bills. There is a question as to whether using generic business based accounting standards can give a fair and accurate picture of government accounts in that with a monetary policy statement to the reserve bank directing a positive inflation rate. The expense provision for the return of currency to the reserve bank is largely symbolic in that to totally </w:t>
      </w:r>
      <w:r w:rsidRPr="003036C3">
        <w:rPr>
          <w:rFonts w:ascii="Arial" w:hAnsi="Arial" w:cs="Arial"/>
          <w:color w:val="000000"/>
          <w:sz w:val="19"/>
          <w:szCs w:val="19"/>
        </w:rPr>
        <w:lastRenderedPageBreak/>
        <w:t>cancel the currency in circulation provision all currency would have to be returned to the reserve bank and cancelled.</w:t>
      </w:r>
    </w:p>
    <w:p w:rsidR="007A3E05" w:rsidRPr="00F26B4E" w:rsidRDefault="007A3E05" w:rsidP="00B77376">
      <w:pPr>
        <w:pStyle w:val="Heading2"/>
        <w:rPr>
          <w:kern w:val="36"/>
        </w:rPr>
      </w:pPr>
      <w:bookmarkStart w:id="205" w:name="_Toc327804819"/>
      <w:r w:rsidRPr="00F26B4E">
        <w:rPr>
          <w:kern w:val="36"/>
        </w:rPr>
        <w:t>Expense</w:t>
      </w:r>
      <w:bookmarkEnd w:id="205"/>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common usage, an</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expenditure</w:t>
      </w:r>
      <w:r w:rsidRPr="003036C3">
        <w:rPr>
          <w:rStyle w:val="apple-converted-space"/>
          <w:rFonts w:ascii="Arial" w:hAnsi="Arial" w:cs="Arial"/>
          <w:color w:val="000000"/>
          <w:sz w:val="19"/>
          <w:szCs w:val="19"/>
        </w:rPr>
        <w:t> </w:t>
      </w:r>
      <w:r w:rsidRPr="003036C3">
        <w:rPr>
          <w:rFonts w:ascii="Arial" w:hAnsi="Arial" w:cs="Arial"/>
          <w:color w:val="000000"/>
          <w:sz w:val="19"/>
          <w:szCs w:val="19"/>
        </w:rPr>
        <w:t>is an outflow of</w:t>
      </w:r>
      <w:r w:rsidRPr="003036C3">
        <w:rPr>
          <w:rStyle w:val="apple-converted-space"/>
          <w:rFonts w:ascii="Arial" w:hAnsi="Arial" w:cs="Arial"/>
          <w:color w:val="000000"/>
          <w:sz w:val="19"/>
          <w:szCs w:val="19"/>
        </w:rPr>
        <w:t> </w:t>
      </w:r>
      <w:hyperlink r:id="rId2366" w:tooltip="Money" w:history="1">
        <w:r w:rsidRPr="003036C3">
          <w:rPr>
            <w:rStyle w:val="Hyperlink"/>
            <w:rFonts w:ascii="Arial" w:hAnsi="Arial" w:cs="Arial"/>
            <w:color w:val="0B0080"/>
            <w:sz w:val="19"/>
            <w:szCs w:val="19"/>
            <w:u w:val="none"/>
          </w:rPr>
          <w:t>money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another person or group to pay for an item or service, or for a category of costs. For a</w:t>
      </w:r>
      <w:r w:rsidRPr="003036C3">
        <w:rPr>
          <w:rStyle w:val="apple-converted-space"/>
          <w:rFonts w:ascii="Arial" w:hAnsi="Arial" w:cs="Arial"/>
          <w:color w:val="000000"/>
          <w:sz w:val="19"/>
          <w:szCs w:val="19"/>
        </w:rPr>
        <w:t> </w:t>
      </w:r>
      <w:hyperlink r:id="rId2367" w:tooltip="Leasehold estate" w:history="1">
        <w:r w:rsidRPr="003036C3">
          <w:rPr>
            <w:rStyle w:val="Hyperlink"/>
            <w:rFonts w:ascii="Arial" w:hAnsi="Arial" w:cs="Arial"/>
            <w:color w:val="0B0080"/>
            <w:sz w:val="19"/>
            <w:szCs w:val="19"/>
            <w:u w:val="none"/>
          </w:rPr>
          <w:t>tenant</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368" w:tooltip="Renting" w:history="1">
        <w:r w:rsidRPr="003036C3">
          <w:rPr>
            <w:rStyle w:val="Hyperlink"/>
            <w:rFonts w:ascii="Arial" w:hAnsi="Arial" w:cs="Arial"/>
            <w:color w:val="0B0080"/>
            <w:sz w:val="19"/>
            <w:szCs w:val="19"/>
            <w:u w:val="none"/>
          </w:rPr>
          <w:t>rent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expense. For students or parents,</w:t>
      </w:r>
      <w:r w:rsidRPr="003036C3">
        <w:rPr>
          <w:rStyle w:val="apple-converted-space"/>
          <w:rFonts w:ascii="Arial" w:hAnsi="Arial" w:cs="Arial"/>
          <w:color w:val="000000"/>
          <w:sz w:val="19"/>
          <w:szCs w:val="19"/>
        </w:rPr>
        <w:t> </w:t>
      </w:r>
      <w:hyperlink r:id="rId2369" w:tooltip="Tuition" w:history="1">
        <w:r w:rsidRPr="003036C3">
          <w:rPr>
            <w:rStyle w:val="Hyperlink"/>
            <w:rFonts w:ascii="Arial" w:hAnsi="Arial" w:cs="Arial"/>
            <w:color w:val="0B0080"/>
            <w:sz w:val="19"/>
            <w:szCs w:val="19"/>
            <w:u w:val="none"/>
          </w:rPr>
          <w:t>tuition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an expense. Buying food, clothing, furniture or an automobile is often referred to as an expense. An expense is a cost that is "paid" or "remitted", usually in exchange for something of value. Something that seems to cost a great deal is "expensive". Something that seems to cost little is "inexpensive". "Expenses of the table" are expenses of</w:t>
      </w:r>
      <w:r w:rsidRPr="003036C3">
        <w:rPr>
          <w:rStyle w:val="apple-converted-space"/>
          <w:rFonts w:ascii="Arial" w:hAnsi="Arial" w:cs="Arial"/>
          <w:color w:val="000000"/>
          <w:sz w:val="19"/>
          <w:szCs w:val="19"/>
        </w:rPr>
        <w:t> </w:t>
      </w:r>
      <w:hyperlink r:id="rId2370" w:tooltip="Dining" w:history="1">
        <w:r w:rsidRPr="003036C3">
          <w:rPr>
            <w:rStyle w:val="Hyperlink"/>
            <w:rFonts w:ascii="Arial" w:hAnsi="Arial" w:cs="Arial"/>
            <w:color w:val="0B0080"/>
            <w:sz w:val="19"/>
            <w:szCs w:val="19"/>
            <w:u w:val="none"/>
          </w:rPr>
          <w:t>dining</w:t>
        </w:r>
      </w:hyperlink>
      <w:r w:rsidRPr="003036C3">
        <w:rPr>
          <w:rFonts w:ascii="Arial" w:hAnsi="Arial" w:cs="Arial"/>
          <w:color w:val="000000"/>
          <w:sz w:val="19"/>
          <w:szCs w:val="19"/>
        </w:rPr>
        <w:t>, refreshments, a</w:t>
      </w:r>
      <w:r w:rsidRPr="003036C3">
        <w:rPr>
          <w:rStyle w:val="apple-converted-space"/>
          <w:rFonts w:ascii="Arial" w:hAnsi="Arial" w:cs="Arial"/>
          <w:color w:val="000000"/>
          <w:sz w:val="19"/>
          <w:szCs w:val="19"/>
        </w:rPr>
        <w:t> </w:t>
      </w:r>
      <w:hyperlink r:id="rId2371" w:tooltip="Banquet" w:history="1">
        <w:r w:rsidRPr="003036C3">
          <w:rPr>
            <w:rStyle w:val="Hyperlink"/>
            <w:rFonts w:ascii="Arial" w:hAnsi="Arial" w:cs="Arial"/>
            <w:color w:val="0B0080"/>
            <w:sz w:val="19"/>
            <w:szCs w:val="19"/>
            <w:u w:val="none"/>
          </w:rPr>
          <w:t>feast</w:t>
        </w:r>
      </w:hyperlink>
      <w:r w:rsidRPr="003036C3">
        <w:rPr>
          <w:rFonts w:ascii="Arial" w:hAnsi="Arial" w:cs="Arial"/>
          <w:color w:val="000000"/>
          <w:sz w:val="19"/>
          <w:szCs w:val="19"/>
        </w:rPr>
        <w:t>, etc.</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372" w:tooltip="Accounting" w:history="1">
        <w:r w:rsidRPr="003036C3">
          <w:rPr>
            <w:rStyle w:val="Hyperlink"/>
            <w:rFonts w:ascii="Arial" w:hAnsi="Arial" w:cs="Arial"/>
            <w:color w:val="0B0080"/>
            <w:sz w:val="19"/>
            <w:szCs w:val="19"/>
            <w:u w:val="none"/>
          </w:rPr>
          <w:t>accounting</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has a very specific meaning. It is an outflow of cash or other valuable assets from a person or company to another person or company. This outflow of cash is generally one side of a trade for products or services that have equal or better current or future value to the buyer than to the seller. Technically, an expense is an event in which an</w:t>
      </w:r>
      <w:r w:rsidRPr="003036C3">
        <w:rPr>
          <w:rStyle w:val="apple-converted-space"/>
          <w:rFonts w:ascii="Arial" w:hAnsi="Arial" w:cs="Arial"/>
          <w:color w:val="000000"/>
          <w:sz w:val="19"/>
          <w:szCs w:val="19"/>
        </w:rPr>
        <w:t> </w:t>
      </w:r>
      <w:hyperlink r:id="rId2373" w:tooltip="Asset" w:history="1">
        <w:r w:rsidRPr="003036C3">
          <w:rPr>
            <w:rStyle w:val="Hyperlink"/>
            <w:rFonts w:ascii="Arial" w:hAnsi="Arial" w:cs="Arial"/>
            <w:color w:val="0B0080"/>
            <w:sz w:val="19"/>
            <w:szCs w:val="19"/>
            <w:u w:val="none"/>
          </w:rPr>
          <w:t>asset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used up or a</w:t>
      </w:r>
      <w:r w:rsidRPr="003036C3">
        <w:rPr>
          <w:rStyle w:val="apple-converted-space"/>
          <w:rFonts w:ascii="Arial" w:hAnsi="Arial" w:cs="Arial"/>
          <w:color w:val="000000"/>
          <w:sz w:val="19"/>
          <w:szCs w:val="19"/>
        </w:rPr>
        <w:t> </w:t>
      </w:r>
      <w:hyperlink r:id="rId2374" w:tooltip="Liability (accounting)" w:history="1">
        <w:r w:rsidRPr="003036C3">
          <w:rPr>
            <w:rStyle w:val="Hyperlink"/>
            <w:rFonts w:ascii="Arial" w:hAnsi="Arial" w:cs="Arial"/>
            <w:color w:val="0B0080"/>
            <w:sz w:val="19"/>
            <w:szCs w:val="19"/>
            <w:u w:val="none"/>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incurred. In terms of the</w:t>
      </w:r>
      <w:r w:rsidRPr="003036C3">
        <w:rPr>
          <w:rStyle w:val="apple-converted-space"/>
          <w:rFonts w:ascii="Arial" w:hAnsi="Arial" w:cs="Arial"/>
          <w:color w:val="000000"/>
          <w:sz w:val="19"/>
          <w:szCs w:val="19"/>
        </w:rPr>
        <w:t> </w:t>
      </w:r>
      <w:hyperlink r:id="rId2375" w:tooltip="Accounting equation" w:history="1">
        <w:r w:rsidRPr="003036C3">
          <w:rPr>
            <w:rStyle w:val="Hyperlink"/>
            <w:rFonts w:ascii="Arial" w:hAnsi="Arial" w:cs="Arial"/>
            <w:color w:val="0B0080"/>
            <w:sz w:val="19"/>
            <w:szCs w:val="19"/>
            <w:u w:val="none"/>
          </w:rPr>
          <w:t>accounting equation</w:t>
        </w:r>
      </w:hyperlink>
      <w:r w:rsidRPr="003036C3">
        <w:rPr>
          <w:rFonts w:ascii="Arial" w:hAnsi="Arial" w:cs="Arial"/>
          <w:color w:val="000000"/>
          <w:sz w:val="19"/>
          <w:szCs w:val="19"/>
        </w:rPr>
        <w:t>, expenses reduce owners'</w:t>
      </w:r>
      <w:r w:rsidRPr="003036C3">
        <w:rPr>
          <w:rStyle w:val="apple-converted-space"/>
          <w:rFonts w:ascii="Arial" w:hAnsi="Arial" w:cs="Arial"/>
          <w:color w:val="000000"/>
          <w:sz w:val="19"/>
          <w:szCs w:val="19"/>
        </w:rPr>
        <w:t> </w:t>
      </w:r>
      <w:hyperlink r:id="rId2376" w:tooltip="Equity (economics)" w:history="1">
        <w:r w:rsidRPr="003036C3">
          <w:rPr>
            <w:rStyle w:val="Hyperlink"/>
            <w:rFonts w:ascii="Arial" w:hAnsi="Arial" w:cs="Arial"/>
            <w:color w:val="0B0080"/>
            <w:sz w:val="19"/>
            <w:szCs w:val="19"/>
            <w:u w:val="none"/>
          </w:rPr>
          <w:t>equity</w:t>
        </w:r>
      </w:hyperlink>
      <w:r w:rsidRPr="003036C3">
        <w:rPr>
          <w:rFonts w:ascii="Arial" w:hAnsi="Arial" w:cs="Arial"/>
          <w:color w:val="000000"/>
          <w:sz w:val="19"/>
          <w:szCs w:val="19"/>
        </w:rPr>
        <w:t>. The</w:t>
      </w:r>
      <w:r w:rsidRPr="003036C3">
        <w:rPr>
          <w:rStyle w:val="apple-converted-space"/>
          <w:rFonts w:ascii="Arial" w:hAnsi="Arial" w:cs="Arial"/>
          <w:color w:val="000000"/>
          <w:sz w:val="19"/>
          <w:szCs w:val="19"/>
        </w:rPr>
        <w:t> </w:t>
      </w:r>
      <w:hyperlink r:id="rId2377" w:tooltip="International Accounting Standards Board" w:history="1">
        <w:r w:rsidRPr="003036C3">
          <w:rPr>
            <w:rStyle w:val="Hyperlink"/>
            <w:rFonts w:ascii="Arial" w:hAnsi="Arial" w:cs="Arial"/>
            <w:color w:val="0B0080"/>
            <w:sz w:val="19"/>
            <w:szCs w:val="19"/>
            <w:u w:val="none"/>
          </w:rPr>
          <w:t>International Accounting Standards Board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defines expenses as</w:t>
      </w:r>
    </w:p>
    <w:p w:rsidR="007A3E05" w:rsidRPr="003036C3" w:rsidRDefault="007A3E05" w:rsidP="007A3E05">
      <w:pPr>
        <w:shd w:val="clear" w:color="auto" w:fill="FFFFFF"/>
        <w:spacing w:after="24" w:line="360" w:lineRule="auto"/>
        <w:ind w:left="720"/>
        <w:rPr>
          <w:rFonts w:ascii="Arial" w:hAnsi="Arial" w:cs="Arial"/>
          <w:color w:val="000000"/>
          <w:sz w:val="19"/>
          <w:szCs w:val="19"/>
        </w:rPr>
      </w:pPr>
      <w:r w:rsidRPr="003036C3">
        <w:rPr>
          <w:rFonts w:ascii="Arial" w:hAnsi="Arial" w:cs="Arial"/>
          <w:i/>
          <w:iCs/>
          <w:color w:val="000000"/>
          <w:sz w:val="19"/>
          <w:szCs w:val="19"/>
        </w:rPr>
        <w:t>...decreases in economic benefits during the accounting period in the form of outflows or depletions of assets or incurrences of liabilities that result in decreases in equity, other than those relating to distributions to equity participants.</w:t>
      </w:r>
      <w:hyperlink r:id="rId2378" w:anchor="cite_note-0" w:history="1">
        <w:r w:rsidRPr="003036C3">
          <w:rPr>
            <w:rStyle w:val="Hyperlink"/>
            <w:rFonts w:ascii="Arial" w:hAnsi="Arial" w:cs="Arial"/>
            <w:color w:val="0B0080"/>
            <w:sz w:val="19"/>
            <w:szCs w:val="19"/>
            <w:u w:val="none"/>
            <w:vertAlign w:val="superscript"/>
          </w:rPr>
          <w:t>[1]</w:t>
        </w:r>
      </w:hyperlink>
    </w:p>
    <w:p w:rsidR="00EF526C" w:rsidRPr="003036C3" w:rsidRDefault="00EF526C" w:rsidP="007A3E05">
      <w:pPr>
        <w:shd w:val="clear" w:color="auto" w:fill="FFFFFF"/>
        <w:spacing w:after="24" w:line="360" w:lineRule="auto"/>
        <w:rPr>
          <w:rFonts w:ascii="Arial" w:hAnsi="Arial" w:cs="Arial"/>
          <w:b/>
          <w:bCs/>
          <w:color w:val="000000"/>
          <w:sz w:val="19"/>
          <w:szCs w:val="19"/>
        </w:rPr>
      </w:pPr>
    </w:p>
    <w:p w:rsidR="007A3E05" w:rsidRPr="003036C3" w:rsidRDefault="007A3E05" w:rsidP="007A3E05">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206" w:name="_Toc327804820"/>
      <w:r w:rsidRPr="003036C3">
        <w:rPr>
          <w:rStyle w:val="mw-headline"/>
          <w:rFonts w:cs="Arial"/>
          <w:b w:val="0"/>
          <w:bCs w:val="0"/>
          <w:color w:val="000000"/>
          <w:sz w:val="19"/>
          <w:szCs w:val="19"/>
        </w:rPr>
        <w:t>Bookkeeping for expenses</w:t>
      </w:r>
      <w:bookmarkEnd w:id="206"/>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379" w:tooltip="Double-entry bookkeeping" w:history="1">
        <w:r w:rsidRPr="003036C3">
          <w:rPr>
            <w:rStyle w:val="Hyperlink"/>
            <w:rFonts w:ascii="Arial" w:hAnsi="Arial" w:cs="Arial"/>
            <w:color w:val="0B0080"/>
            <w:sz w:val="19"/>
            <w:szCs w:val="19"/>
            <w:u w:val="none"/>
          </w:rPr>
          <w:t>double-entry bookkeeping</w:t>
        </w:r>
      </w:hyperlink>
      <w:r w:rsidRPr="003036C3">
        <w:rPr>
          <w:rFonts w:ascii="Arial" w:hAnsi="Arial" w:cs="Arial"/>
          <w:color w:val="000000"/>
          <w:sz w:val="19"/>
          <w:szCs w:val="19"/>
        </w:rPr>
        <w:t>, expenses are recorded as a</w:t>
      </w:r>
      <w:r w:rsidRPr="003036C3">
        <w:rPr>
          <w:rStyle w:val="apple-converted-space"/>
          <w:rFonts w:ascii="Arial" w:hAnsi="Arial" w:cs="Arial"/>
          <w:color w:val="000000"/>
          <w:sz w:val="19"/>
          <w:szCs w:val="19"/>
        </w:rPr>
        <w:t> </w:t>
      </w:r>
      <w:hyperlink r:id="rId2380" w:tooltip="Debit" w:history="1">
        <w:r w:rsidRPr="003036C3">
          <w:rPr>
            <w:rStyle w:val="Hyperlink"/>
            <w:rFonts w:ascii="Arial" w:hAnsi="Arial" w:cs="Arial"/>
            <w:color w:val="0B0080"/>
            <w:sz w:val="19"/>
            <w:szCs w:val="19"/>
            <w:u w:val="none"/>
          </w:rPr>
          <w:t>debit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an expense account (an</w:t>
      </w:r>
      <w:r w:rsidRPr="003036C3">
        <w:rPr>
          <w:rStyle w:val="apple-converted-space"/>
          <w:rFonts w:ascii="Arial" w:hAnsi="Arial" w:cs="Arial"/>
          <w:color w:val="000000"/>
          <w:sz w:val="19"/>
          <w:szCs w:val="19"/>
        </w:rPr>
        <w:t> </w:t>
      </w:r>
      <w:hyperlink r:id="rId2381" w:tooltip="Income statement" w:history="1">
        <w:r w:rsidRPr="003036C3">
          <w:rPr>
            <w:rStyle w:val="Hyperlink"/>
            <w:rFonts w:ascii="Arial" w:hAnsi="Arial" w:cs="Arial"/>
            <w:color w:val="0B0080"/>
            <w:sz w:val="19"/>
            <w:szCs w:val="19"/>
            <w:u w:val="none"/>
          </w:rPr>
          <w:t>income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 and a</w:t>
      </w:r>
      <w:r w:rsidRPr="003036C3">
        <w:rPr>
          <w:rStyle w:val="apple-converted-space"/>
          <w:rFonts w:ascii="Arial" w:hAnsi="Arial" w:cs="Arial"/>
          <w:color w:val="000000"/>
          <w:sz w:val="19"/>
          <w:szCs w:val="19"/>
        </w:rPr>
        <w:t> </w:t>
      </w:r>
      <w:hyperlink r:id="rId2382" w:tooltip="Credit" w:history="1">
        <w:r w:rsidRPr="003036C3">
          <w:rPr>
            <w:rStyle w:val="Hyperlink"/>
            <w:rFonts w:ascii="Arial" w:hAnsi="Arial" w:cs="Arial"/>
            <w:color w:val="0B0080"/>
            <w:sz w:val="19"/>
            <w:szCs w:val="19"/>
            <w:u w:val="none"/>
          </w:rPr>
          <w:t>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either an asset account or a liability account, which are</w:t>
      </w:r>
      <w:r w:rsidRPr="003036C3">
        <w:rPr>
          <w:rStyle w:val="apple-converted-space"/>
          <w:rFonts w:ascii="Arial" w:hAnsi="Arial" w:cs="Arial"/>
          <w:color w:val="000000"/>
          <w:sz w:val="19"/>
          <w:szCs w:val="19"/>
        </w:rPr>
        <w:t> </w:t>
      </w:r>
      <w:hyperlink r:id="rId2383"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 xml:space="preserve"> accounts. An expense decreases assets or increases liabilities. Typical business expenses include salaries, utilities, depreciation of capital assets, and interest expense for loans. The purchase of a capital asset such as a building or equipment is not an expense.</w:t>
      </w:r>
    </w:p>
    <w:p w:rsidR="007A3E05" w:rsidRPr="003036C3" w:rsidRDefault="007A3E05" w:rsidP="007A3E05">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207" w:name="_Toc327804821"/>
      <w:r w:rsidRPr="003036C3">
        <w:rPr>
          <w:rStyle w:val="editsection"/>
          <w:rFonts w:cs="Arial"/>
          <w:b w:val="0"/>
          <w:bCs w:val="0"/>
          <w:color w:val="000000"/>
          <w:sz w:val="19"/>
          <w:szCs w:val="19"/>
        </w:rPr>
        <w:t>[</w:t>
      </w:r>
      <w:hyperlink r:id="rId2384" w:tooltip="Edit section: Cash flow" w:history="1">
        <w:r w:rsidRPr="003036C3">
          <w:rPr>
            <w:rStyle w:val="Hyperlink"/>
            <w:rFonts w:cs="Arial"/>
            <w:b w:val="0"/>
            <w:bCs w:val="0"/>
            <w:color w:val="0B0080"/>
            <w:sz w:val="19"/>
            <w:szCs w:val="19"/>
            <w:u w:val="none"/>
          </w:rPr>
          <w:t>edit</w:t>
        </w:r>
      </w:hyperlink>
      <w:r w:rsidRPr="003036C3">
        <w:rPr>
          <w:rStyle w:val="editsection"/>
          <w:rFonts w:cs="Arial"/>
          <w:b w:val="0"/>
          <w:bCs w:val="0"/>
          <w:color w:val="000000"/>
          <w:sz w:val="19"/>
          <w:szCs w:val="19"/>
        </w:rPr>
        <w:t>]</w:t>
      </w:r>
      <w:r w:rsidRPr="003036C3">
        <w:rPr>
          <w:rStyle w:val="mw-headline"/>
          <w:rFonts w:cs="Arial"/>
          <w:b w:val="0"/>
          <w:bCs w:val="0"/>
          <w:color w:val="000000"/>
          <w:sz w:val="19"/>
          <w:szCs w:val="19"/>
        </w:rPr>
        <w:t>Cash flow</w:t>
      </w:r>
      <w:bookmarkEnd w:id="207"/>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w:t>
      </w:r>
      <w:r w:rsidRPr="003036C3">
        <w:rPr>
          <w:rStyle w:val="apple-converted-space"/>
          <w:rFonts w:ascii="Arial" w:hAnsi="Arial" w:cs="Arial"/>
          <w:color w:val="000000"/>
          <w:sz w:val="19"/>
          <w:szCs w:val="19"/>
        </w:rPr>
        <w:t> </w:t>
      </w:r>
      <w:hyperlink r:id="rId2385" w:tooltip="Cash flow statement" w:history="1">
        <w:r w:rsidRPr="003036C3">
          <w:rPr>
            <w:rStyle w:val="Hyperlink"/>
            <w:rFonts w:ascii="Arial" w:hAnsi="Arial" w:cs="Arial"/>
            <w:color w:val="0B0080"/>
            <w:sz w:val="19"/>
            <w:szCs w:val="19"/>
            <w:u w:val="none"/>
          </w:rPr>
          <w:t>cash flow statement</w:t>
        </w:r>
      </w:hyperlink>
      <w:r w:rsidRPr="003036C3">
        <w:rPr>
          <w:rFonts w:ascii="Arial" w:hAnsi="Arial" w:cs="Arial"/>
          <w:color w:val="000000"/>
          <w:sz w:val="19"/>
          <w:szCs w:val="19"/>
        </w:rPr>
        <w:t>, expenditures are divided into operating, investing, and financing expenditures.</w:t>
      </w:r>
    </w:p>
    <w:p w:rsidR="007A3E05" w:rsidRPr="003036C3" w:rsidRDefault="00192060" w:rsidP="00A6058D">
      <w:pPr>
        <w:numPr>
          <w:ilvl w:val="0"/>
          <w:numId w:val="99"/>
        </w:numPr>
        <w:shd w:val="clear" w:color="auto" w:fill="FFFFFF"/>
        <w:spacing w:before="100" w:beforeAutospacing="1" w:after="24" w:line="360" w:lineRule="auto"/>
        <w:ind w:left="384"/>
        <w:rPr>
          <w:rFonts w:ascii="Arial" w:hAnsi="Arial" w:cs="Arial"/>
          <w:color w:val="000000"/>
          <w:sz w:val="19"/>
          <w:szCs w:val="19"/>
        </w:rPr>
      </w:pPr>
      <w:hyperlink r:id="rId2386" w:tooltip="Operating expense" w:history="1">
        <w:r w:rsidR="007A3E05" w:rsidRPr="003036C3">
          <w:rPr>
            <w:rStyle w:val="Hyperlink"/>
            <w:rFonts w:ascii="Arial" w:hAnsi="Arial" w:cs="Arial"/>
            <w:color w:val="0B0080"/>
            <w:sz w:val="19"/>
            <w:szCs w:val="19"/>
            <w:u w:val="none"/>
          </w:rPr>
          <w:t>Operational expense</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 salary for employees</w:t>
      </w:r>
    </w:p>
    <w:p w:rsidR="007A3E05" w:rsidRPr="003036C3" w:rsidRDefault="00192060" w:rsidP="00A6058D">
      <w:pPr>
        <w:numPr>
          <w:ilvl w:val="0"/>
          <w:numId w:val="99"/>
        </w:numPr>
        <w:shd w:val="clear" w:color="auto" w:fill="FFFFFF"/>
        <w:spacing w:before="100" w:beforeAutospacing="1" w:after="24" w:line="360" w:lineRule="auto"/>
        <w:ind w:left="384"/>
        <w:rPr>
          <w:rFonts w:ascii="Arial" w:hAnsi="Arial" w:cs="Arial"/>
          <w:color w:val="000000"/>
          <w:sz w:val="19"/>
          <w:szCs w:val="19"/>
        </w:rPr>
      </w:pPr>
      <w:hyperlink r:id="rId2387" w:tooltip="Capital expenditure" w:history="1">
        <w:r w:rsidR="007A3E05" w:rsidRPr="003036C3">
          <w:rPr>
            <w:rStyle w:val="Hyperlink"/>
            <w:rFonts w:ascii="Arial" w:hAnsi="Arial" w:cs="Arial"/>
            <w:color w:val="0B0080"/>
            <w:sz w:val="19"/>
            <w:szCs w:val="19"/>
            <w:u w:val="none"/>
          </w:rPr>
          <w:t>Capital expenditure</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 buying equipment</w:t>
      </w:r>
    </w:p>
    <w:p w:rsidR="007A3E05" w:rsidRPr="003036C3" w:rsidRDefault="00192060" w:rsidP="00A6058D">
      <w:pPr>
        <w:numPr>
          <w:ilvl w:val="0"/>
          <w:numId w:val="99"/>
        </w:numPr>
        <w:shd w:val="clear" w:color="auto" w:fill="FFFFFF"/>
        <w:spacing w:before="100" w:beforeAutospacing="1" w:after="24" w:line="360" w:lineRule="auto"/>
        <w:ind w:left="384"/>
        <w:rPr>
          <w:rFonts w:ascii="Arial" w:hAnsi="Arial" w:cs="Arial"/>
          <w:color w:val="000000"/>
          <w:sz w:val="19"/>
          <w:szCs w:val="19"/>
        </w:rPr>
      </w:pPr>
      <w:hyperlink r:id="rId2388" w:tooltip="Corporate finance" w:history="1">
        <w:r w:rsidR="007A3E05" w:rsidRPr="003036C3">
          <w:rPr>
            <w:rStyle w:val="Hyperlink"/>
            <w:rFonts w:ascii="Arial" w:hAnsi="Arial" w:cs="Arial"/>
            <w:color w:val="0B0080"/>
            <w:sz w:val="19"/>
            <w:szCs w:val="19"/>
            <w:u w:val="none"/>
          </w:rPr>
          <w:t>Financing expense</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w:t>
      </w:r>
      <w:r w:rsidR="007A3E05" w:rsidRPr="003036C3">
        <w:rPr>
          <w:rStyle w:val="apple-converted-space"/>
          <w:rFonts w:ascii="Arial" w:hAnsi="Arial" w:cs="Arial"/>
          <w:color w:val="000000"/>
          <w:sz w:val="19"/>
          <w:szCs w:val="19"/>
        </w:rPr>
        <w:t> </w:t>
      </w:r>
      <w:hyperlink r:id="rId2389" w:tooltip="Interest expense" w:history="1">
        <w:r w:rsidR="007A3E05" w:rsidRPr="003036C3">
          <w:rPr>
            <w:rStyle w:val="Hyperlink"/>
            <w:rFonts w:ascii="Arial" w:hAnsi="Arial" w:cs="Arial"/>
            <w:color w:val="0B0080"/>
            <w:sz w:val="19"/>
            <w:szCs w:val="19"/>
            <w:u w:val="none"/>
          </w:rPr>
          <w:t>interest expense</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for</w:t>
      </w:r>
      <w:r w:rsidR="007A3E05" w:rsidRPr="003036C3">
        <w:rPr>
          <w:rStyle w:val="apple-converted-space"/>
          <w:rFonts w:ascii="Arial" w:hAnsi="Arial" w:cs="Arial"/>
          <w:color w:val="000000"/>
          <w:sz w:val="19"/>
          <w:szCs w:val="19"/>
        </w:rPr>
        <w:t> </w:t>
      </w:r>
      <w:hyperlink r:id="rId2390" w:tooltip="Loans" w:history="1">
        <w:r w:rsidR="007A3E05" w:rsidRPr="003036C3">
          <w:rPr>
            <w:rStyle w:val="Hyperlink"/>
            <w:rFonts w:ascii="Arial" w:hAnsi="Arial" w:cs="Arial"/>
            <w:color w:val="0B0080"/>
            <w:sz w:val="19"/>
            <w:szCs w:val="19"/>
            <w:u w:val="none"/>
          </w:rPr>
          <w:t>loans</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and</w:t>
      </w:r>
      <w:r w:rsidR="007A3E05" w:rsidRPr="003036C3">
        <w:rPr>
          <w:rStyle w:val="apple-converted-space"/>
          <w:rFonts w:ascii="Arial" w:hAnsi="Arial" w:cs="Arial"/>
          <w:color w:val="000000"/>
          <w:sz w:val="19"/>
          <w:szCs w:val="19"/>
        </w:rPr>
        <w:t> </w:t>
      </w:r>
      <w:hyperlink r:id="rId2391" w:tooltip="Bond (finance)" w:history="1">
        <w:r w:rsidR="007A3E05" w:rsidRPr="003036C3">
          <w:rPr>
            <w:rStyle w:val="Hyperlink"/>
            <w:rFonts w:ascii="Arial" w:hAnsi="Arial" w:cs="Arial"/>
            <w:color w:val="0B0080"/>
            <w:sz w:val="19"/>
            <w:szCs w:val="19"/>
            <w:u w:val="none"/>
          </w:rPr>
          <w:t>bonds</w:t>
        </w:r>
      </w:hyperlink>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important issue in</w:t>
      </w:r>
      <w:r w:rsidRPr="003036C3">
        <w:rPr>
          <w:rStyle w:val="apple-converted-space"/>
          <w:rFonts w:ascii="Arial" w:hAnsi="Arial" w:cs="Arial"/>
          <w:color w:val="000000"/>
          <w:sz w:val="19"/>
          <w:szCs w:val="19"/>
        </w:rPr>
        <w:t> </w:t>
      </w:r>
      <w:hyperlink r:id="rId2392" w:tooltip="Accounting" w:history="1">
        <w:r w:rsidRPr="003036C3">
          <w:rPr>
            <w:rStyle w:val="Hyperlink"/>
            <w:rFonts w:ascii="Arial" w:hAnsi="Arial" w:cs="Arial"/>
            <w:color w:val="0B0080"/>
            <w:sz w:val="19"/>
            <w:szCs w:val="19"/>
            <w:u w:val="none"/>
          </w:rPr>
          <w:t>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whether a particular expenditure is classified as an expense, which is reported immediately on the business's</w:t>
      </w:r>
      <w:r w:rsidRPr="003036C3">
        <w:rPr>
          <w:rStyle w:val="apple-converted-space"/>
          <w:rFonts w:ascii="Arial" w:hAnsi="Arial" w:cs="Arial"/>
          <w:color w:val="000000"/>
          <w:sz w:val="19"/>
          <w:szCs w:val="19"/>
        </w:rPr>
        <w:t> </w:t>
      </w:r>
      <w:hyperlink r:id="rId2393" w:tooltip="Income statement" w:history="1">
        <w:r w:rsidRPr="003036C3">
          <w:rPr>
            <w:rStyle w:val="Hyperlink"/>
            <w:rFonts w:ascii="Arial" w:hAnsi="Arial" w:cs="Arial"/>
            <w:color w:val="0B0080"/>
            <w:sz w:val="19"/>
            <w:szCs w:val="19"/>
            <w:u w:val="none"/>
          </w:rPr>
          <w:t>income statement</w:t>
        </w:r>
      </w:hyperlink>
      <w:r w:rsidRPr="003036C3">
        <w:rPr>
          <w:rFonts w:ascii="Arial" w:hAnsi="Arial" w:cs="Arial"/>
          <w:color w:val="000000"/>
          <w:sz w:val="19"/>
          <w:szCs w:val="19"/>
        </w:rPr>
        <w:t>; or whether it is classified as a</w:t>
      </w:r>
      <w:r w:rsidRPr="003036C3">
        <w:rPr>
          <w:rStyle w:val="apple-converted-space"/>
          <w:rFonts w:ascii="Arial" w:hAnsi="Arial" w:cs="Arial"/>
          <w:color w:val="000000"/>
          <w:sz w:val="19"/>
          <w:szCs w:val="19"/>
        </w:rPr>
        <w:t> </w:t>
      </w:r>
      <w:hyperlink r:id="rId2394" w:tooltip="Capital expenditure" w:history="1">
        <w:r w:rsidRPr="003036C3">
          <w:rPr>
            <w:rStyle w:val="Hyperlink"/>
            <w:rFonts w:ascii="Arial" w:hAnsi="Arial" w:cs="Arial"/>
            <w:color w:val="0B0080"/>
            <w:sz w:val="19"/>
            <w:szCs w:val="19"/>
            <w:u w:val="none"/>
          </w:rPr>
          <w:t>capital expenditure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an expenditure subject to</w:t>
      </w:r>
      <w:r w:rsidR="00EC0928" w:rsidRPr="003036C3">
        <w:rPr>
          <w:rFonts w:ascii="Arial" w:hAnsi="Arial" w:cs="Arial"/>
          <w:color w:val="000000"/>
          <w:sz w:val="19"/>
          <w:szCs w:val="19"/>
        </w:rPr>
        <w:t xml:space="preserve"> </w:t>
      </w:r>
      <w:hyperlink r:id="rId2395" w:tooltip="Depreciation" w:history="1">
        <w:r w:rsidRPr="003036C3">
          <w:rPr>
            <w:rStyle w:val="Hyperlink"/>
            <w:rFonts w:ascii="Arial" w:hAnsi="Arial" w:cs="Arial"/>
            <w:color w:val="0B0080"/>
            <w:sz w:val="19"/>
            <w:szCs w:val="19"/>
            <w:u w:val="none"/>
          </w:rPr>
          <w:t>depreciation</w:t>
        </w:r>
      </w:hyperlink>
      <w:r w:rsidRPr="003036C3">
        <w:rPr>
          <w:rFonts w:ascii="Arial" w:hAnsi="Arial" w:cs="Arial"/>
          <w:color w:val="000000"/>
          <w:sz w:val="19"/>
          <w:szCs w:val="19"/>
        </w:rPr>
        <w:t>, which is not an expense. These latter types of expenditures are reported as expenses when they are depreciated by businesses that use</w:t>
      </w:r>
      <w:r w:rsidRPr="003036C3">
        <w:rPr>
          <w:rStyle w:val="apple-converted-space"/>
          <w:rFonts w:ascii="Arial" w:hAnsi="Arial" w:cs="Arial"/>
          <w:color w:val="000000"/>
          <w:sz w:val="19"/>
          <w:szCs w:val="19"/>
        </w:rPr>
        <w:t> </w:t>
      </w:r>
      <w:hyperlink r:id="rId2396" w:tooltip="Cash-basis versus accrual-basis accounting" w:history="1">
        <w:r w:rsidRPr="003036C3">
          <w:rPr>
            <w:rStyle w:val="Hyperlink"/>
            <w:rFonts w:ascii="Arial" w:hAnsi="Arial" w:cs="Arial"/>
            <w:color w:val="0B0080"/>
            <w:sz w:val="19"/>
            <w:szCs w:val="19"/>
            <w:u w:val="none"/>
          </w:rPr>
          <w:t>accrual-basis accounting</w:t>
        </w:r>
      </w:hyperlink>
      <w:r w:rsidRPr="003036C3">
        <w:rPr>
          <w:rFonts w:ascii="Arial" w:hAnsi="Arial" w:cs="Arial"/>
          <w:color w:val="000000"/>
          <w:sz w:val="19"/>
          <w:szCs w:val="19"/>
        </w:rPr>
        <w:t>, which is most large businesses and all</w:t>
      </w:r>
      <w:r w:rsidRPr="003036C3">
        <w:rPr>
          <w:rStyle w:val="apple-converted-space"/>
          <w:rFonts w:ascii="Arial" w:hAnsi="Arial" w:cs="Arial"/>
          <w:color w:val="000000"/>
          <w:sz w:val="19"/>
          <w:szCs w:val="19"/>
        </w:rPr>
        <w:t> </w:t>
      </w:r>
      <w:hyperlink r:id="rId2397" w:tooltip="C corporation" w:history="1">
        <w:r w:rsidRPr="003036C3">
          <w:rPr>
            <w:rStyle w:val="Hyperlink"/>
            <w:rFonts w:ascii="Arial" w:hAnsi="Arial" w:cs="Arial"/>
            <w:color w:val="0B0080"/>
            <w:sz w:val="19"/>
            <w:szCs w:val="19"/>
            <w:u w:val="none"/>
          </w:rPr>
          <w:t>C corporations</w:t>
        </w:r>
      </w:hyperlink>
      <w:r w:rsidRPr="003036C3">
        <w:rPr>
          <w:rFonts w:ascii="Arial" w:hAnsi="Arial" w:cs="Arial"/>
          <w:color w:val="000000"/>
          <w:sz w:val="19"/>
          <w:szCs w:val="19"/>
        </w:rPr>
        <w:t>.</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The most common interpretation of whether an expense is of capital or income variety depends upon its term. Viewing an expense as a purchase helps alleviate this distinction. If, soon after the "purchase", that which was expensed holds no value then it is usually identified as an expense. If it retains value soon and long after the purchase, it will be viewed as capital with life that should be</w:t>
      </w:r>
      <w:r w:rsidRPr="003036C3">
        <w:rPr>
          <w:rStyle w:val="apple-converted-space"/>
          <w:rFonts w:ascii="Arial" w:hAnsi="Arial" w:cs="Arial"/>
          <w:color w:val="000000"/>
          <w:sz w:val="19"/>
          <w:szCs w:val="19"/>
        </w:rPr>
        <w:t> </w:t>
      </w:r>
      <w:hyperlink r:id="rId2398" w:tooltip="Amortized" w:history="1">
        <w:r w:rsidRPr="003036C3">
          <w:rPr>
            <w:rStyle w:val="Hyperlink"/>
            <w:rFonts w:ascii="Arial" w:hAnsi="Arial" w:cs="Arial"/>
            <w:color w:val="0B0080"/>
            <w:sz w:val="19"/>
            <w:szCs w:val="19"/>
            <w:u w:val="none"/>
          </w:rPr>
          <w:t>amortized</w:t>
        </w:r>
      </w:hyperlink>
      <w:r w:rsidRPr="003036C3">
        <w:rPr>
          <w:rFonts w:ascii="Arial" w:hAnsi="Arial" w:cs="Arial"/>
          <w:color w:val="000000"/>
          <w:sz w:val="19"/>
          <w:szCs w:val="19"/>
        </w:rPr>
        <w:t>/</w:t>
      </w:r>
      <w:hyperlink r:id="rId2399" w:tooltip="Depreciation" w:history="1">
        <w:r w:rsidRPr="003036C3">
          <w:rPr>
            <w:rStyle w:val="Hyperlink"/>
            <w:rFonts w:ascii="Arial" w:hAnsi="Arial" w:cs="Arial"/>
            <w:color w:val="0B0080"/>
            <w:sz w:val="19"/>
            <w:szCs w:val="19"/>
            <w:u w:val="none"/>
          </w:rPr>
          <w:t>depreciated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retained on the</w:t>
      </w:r>
      <w:r w:rsidRPr="003036C3">
        <w:rPr>
          <w:rStyle w:val="apple-converted-space"/>
          <w:rFonts w:ascii="Arial" w:hAnsi="Arial" w:cs="Arial"/>
          <w:color w:val="000000"/>
          <w:sz w:val="19"/>
          <w:szCs w:val="19"/>
        </w:rPr>
        <w:t> </w:t>
      </w:r>
      <w:hyperlink r:id="rId2400"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w:t>
      </w:r>
    </w:p>
    <w:p w:rsidR="007A3E05" w:rsidRPr="003036C3" w:rsidRDefault="007A3E05" w:rsidP="00B77376">
      <w:pPr>
        <w:pStyle w:val="Heading2"/>
        <w:rPr>
          <w:kern w:val="36"/>
        </w:rPr>
      </w:pPr>
      <w:bookmarkStart w:id="208" w:name="_Toc327804822"/>
      <w:r w:rsidRPr="003036C3">
        <w:rPr>
          <w:kern w:val="36"/>
        </w:rPr>
        <w:t>Gain (finance)</w:t>
      </w:r>
      <w:bookmarkEnd w:id="208"/>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401" w:tooltip="Finance" w:history="1">
        <w:r w:rsidRPr="003036C3">
          <w:rPr>
            <w:rStyle w:val="Hyperlink"/>
            <w:rFonts w:ascii="Arial" w:hAnsi="Arial" w:cs="Arial"/>
            <w:color w:val="0B0080"/>
            <w:sz w:val="19"/>
            <w:szCs w:val="19"/>
            <w:u w:val="none"/>
          </w:rPr>
          <w:t>finance</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gain</w:t>
      </w:r>
      <w:r w:rsidRPr="003036C3">
        <w:rPr>
          <w:rStyle w:val="apple-converted-space"/>
          <w:rFonts w:ascii="Arial" w:hAnsi="Arial" w:cs="Arial"/>
          <w:color w:val="000000"/>
          <w:sz w:val="19"/>
          <w:szCs w:val="19"/>
        </w:rPr>
        <w:t> </w:t>
      </w:r>
      <w:r w:rsidRPr="003036C3">
        <w:rPr>
          <w:rFonts w:ascii="Arial" w:hAnsi="Arial" w:cs="Arial"/>
          <w:color w:val="000000"/>
          <w:sz w:val="19"/>
          <w:szCs w:val="19"/>
        </w:rPr>
        <w:t>is a</w:t>
      </w:r>
      <w:r w:rsidRPr="003036C3">
        <w:rPr>
          <w:rStyle w:val="apple-converted-space"/>
          <w:rFonts w:ascii="Arial" w:hAnsi="Arial" w:cs="Arial"/>
          <w:color w:val="000000"/>
          <w:sz w:val="19"/>
          <w:szCs w:val="19"/>
        </w:rPr>
        <w:t> </w:t>
      </w:r>
      <w:hyperlink r:id="rId2402" w:tooltip="Profit (accounting)" w:history="1">
        <w:r w:rsidRPr="003036C3">
          <w:rPr>
            <w:rStyle w:val="Hyperlink"/>
            <w:rFonts w:ascii="Arial" w:hAnsi="Arial" w:cs="Arial"/>
            <w:color w:val="0B0080"/>
            <w:sz w:val="19"/>
            <w:szCs w:val="19"/>
            <w:u w:val="none"/>
          </w:rPr>
          <w:t>profit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an increase in value of an</w:t>
      </w:r>
      <w:r w:rsidRPr="003036C3">
        <w:rPr>
          <w:rStyle w:val="apple-converted-space"/>
          <w:rFonts w:ascii="Arial" w:hAnsi="Arial" w:cs="Arial"/>
          <w:color w:val="000000"/>
          <w:sz w:val="19"/>
          <w:szCs w:val="19"/>
        </w:rPr>
        <w:t> </w:t>
      </w:r>
      <w:hyperlink r:id="rId2403" w:tooltip="Investment" w:history="1">
        <w:r w:rsidRPr="003036C3">
          <w:rPr>
            <w:rStyle w:val="Hyperlink"/>
            <w:rFonts w:ascii="Arial" w:hAnsi="Arial" w:cs="Arial"/>
            <w:color w:val="0B0080"/>
            <w:sz w:val="19"/>
            <w:szCs w:val="19"/>
            <w:u w:val="none"/>
          </w:rPr>
          <w:t>investment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such as a</w:t>
      </w:r>
      <w:r w:rsidRPr="003036C3">
        <w:rPr>
          <w:rStyle w:val="apple-converted-space"/>
          <w:rFonts w:ascii="Arial" w:hAnsi="Arial" w:cs="Arial"/>
          <w:color w:val="000000"/>
          <w:sz w:val="19"/>
          <w:szCs w:val="19"/>
        </w:rPr>
        <w:t> </w:t>
      </w:r>
      <w:hyperlink r:id="rId2404" w:tooltip="Stock" w:history="1">
        <w:r w:rsidRPr="003036C3">
          <w:rPr>
            <w:rStyle w:val="Hyperlink"/>
            <w:rFonts w:ascii="Arial" w:hAnsi="Arial" w:cs="Arial"/>
            <w:color w:val="0B0080"/>
            <w:sz w:val="19"/>
            <w:szCs w:val="19"/>
            <w:u w:val="none"/>
          </w:rPr>
          <w:t>stock</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405" w:tooltip="Bond (finance)" w:history="1">
        <w:r w:rsidRPr="003036C3">
          <w:rPr>
            <w:rStyle w:val="Hyperlink"/>
            <w:rFonts w:ascii="Arial" w:hAnsi="Arial" w:cs="Arial"/>
            <w:color w:val="0B0080"/>
            <w:sz w:val="19"/>
            <w:szCs w:val="19"/>
            <w:u w:val="none"/>
          </w:rPr>
          <w:t>bond</w:t>
        </w:r>
      </w:hyperlink>
      <w:r w:rsidRPr="003036C3">
        <w:rPr>
          <w:rFonts w:ascii="Arial" w:hAnsi="Arial" w:cs="Arial"/>
          <w:color w:val="000000"/>
          <w:sz w:val="19"/>
          <w:szCs w:val="19"/>
        </w:rPr>
        <w:t>. Gain is calculated by</w:t>
      </w:r>
      <w:r w:rsidRPr="003036C3">
        <w:rPr>
          <w:rStyle w:val="apple-converted-space"/>
          <w:rFonts w:ascii="Arial" w:hAnsi="Arial" w:cs="Arial"/>
          <w:color w:val="000000"/>
          <w:sz w:val="19"/>
          <w:szCs w:val="19"/>
        </w:rPr>
        <w:t> </w:t>
      </w:r>
      <w:hyperlink r:id="rId2406" w:tooltip="Fair market value" w:history="1">
        <w:r w:rsidRPr="003036C3">
          <w:rPr>
            <w:rStyle w:val="Hyperlink"/>
            <w:rFonts w:ascii="Arial" w:hAnsi="Arial" w:cs="Arial"/>
            <w:color w:val="0B0080"/>
            <w:sz w:val="19"/>
            <w:szCs w:val="19"/>
            <w:u w:val="none"/>
          </w:rPr>
          <w:t>fair market value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the proceeds from the sale of the investment minus the sum of the purchase price and all</w:t>
      </w:r>
      <w:r w:rsidRPr="003036C3">
        <w:rPr>
          <w:rStyle w:val="apple-converted-space"/>
          <w:rFonts w:ascii="Arial" w:hAnsi="Arial" w:cs="Arial"/>
          <w:color w:val="000000"/>
          <w:sz w:val="19"/>
          <w:szCs w:val="19"/>
        </w:rPr>
        <w:t> </w:t>
      </w:r>
      <w:hyperlink r:id="rId2407" w:tooltip="Cost" w:history="1">
        <w:r w:rsidRPr="003036C3">
          <w:rPr>
            <w:rStyle w:val="Hyperlink"/>
            <w:rFonts w:ascii="Arial" w:hAnsi="Arial" w:cs="Arial"/>
            <w:color w:val="0B0080"/>
            <w:sz w:val="19"/>
            <w:szCs w:val="19"/>
            <w:u w:val="none"/>
          </w:rPr>
          <w:t>costs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associated with it. If the investment is not converted into cash or another asset, the gain is then called an unrealized gain.</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 accounting, a gain is a change in the value of an</w:t>
      </w:r>
      <w:r w:rsidRPr="003036C3">
        <w:rPr>
          <w:rStyle w:val="apple-converted-space"/>
          <w:rFonts w:ascii="Arial" w:hAnsi="Arial" w:cs="Arial"/>
          <w:color w:val="000000"/>
          <w:sz w:val="19"/>
          <w:szCs w:val="19"/>
        </w:rPr>
        <w:t> </w:t>
      </w:r>
      <w:hyperlink r:id="rId2408" w:tooltip="Asset" w:history="1">
        <w:r w:rsidRPr="003036C3">
          <w:rPr>
            <w:rStyle w:val="Hyperlink"/>
            <w:rFonts w:ascii="Arial" w:hAnsi="Arial" w:cs="Arial"/>
            <w:color w:val="0B0080"/>
            <w:sz w:val="19"/>
            <w:szCs w:val="19"/>
            <w:u w:val="none"/>
          </w:rPr>
          <w:t>asset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(increase) or</w:t>
      </w:r>
      <w:r w:rsidRPr="003036C3">
        <w:rPr>
          <w:rStyle w:val="apple-converted-space"/>
          <w:rFonts w:ascii="Arial" w:hAnsi="Arial" w:cs="Arial"/>
          <w:color w:val="000000"/>
          <w:sz w:val="19"/>
          <w:szCs w:val="19"/>
        </w:rPr>
        <w:t> </w:t>
      </w:r>
      <w:hyperlink r:id="rId2409" w:tooltip="Liability (accounting)" w:history="1">
        <w:r w:rsidRPr="003036C3">
          <w:rPr>
            <w:rStyle w:val="Hyperlink"/>
            <w:rFonts w:ascii="Arial" w:hAnsi="Arial" w:cs="Arial"/>
            <w:color w:val="0B0080"/>
            <w:sz w:val="19"/>
            <w:szCs w:val="19"/>
            <w:u w:val="none"/>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(decrease) resulting from something other than the earnings process. While gains are often associated with investments, derivatives and other financial instruments, they can also result from something as simple as selling a production asset (such as a machine) for more than its net book (accounting) value.</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As such, gains are similar to, but nonetheless significantly different from, revenues. The difference lies in the existence of intent to earn a profit. Thus, revenues result from the intentional producing and delivering of goods and/or rendering services, while gains can result from incidental occurrences and often-random events (such as the change in a stock’s market price, a gift or a chance discovery).</w:t>
      </w:r>
    </w:p>
    <w:p w:rsidR="007A3E05"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Finally, the term “realized” also has a slightly different meaning when used in the accounting context (the accounting context; that income/revenue should only be counted when realized, if unrealized the item should be counted as an asset [income receivable] on the Balance Sheet). Under US GAAP (</w:t>
      </w:r>
      <w:hyperlink r:id="rId2410" w:tooltip="US Generally Accepted Accounting Principles" w:history="1">
        <w:r w:rsidRPr="003036C3">
          <w:rPr>
            <w:rStyle w:val="Hyperlink"/>
            <w:rFonts w:ascii="Arial" w:hAnsi="Arial" w:cs="Arial"/>
            <w:color w:val="0B0080"/>
            <w:sz w:val="19"/>
            <w:szCs w:val="19"/>
            <w:u w:val="none"/>
          </w:rPr>
          <w:t>US Generally Accepted Accounting Principles</w:t>
        </w:r>
      </w:hyperlink>
      <w:r w:rsidRPr="003036C3">
        <w:rPr>
          <w:rFonts w:ascii="Arial" w:hAnsi="Arial" w:cs="Arial"/>
          <w:color w:val="000000"/>
          <w:sz w:val="19"/>
          <w:szCs w:val="19"/>
        </w:rPr>
        <w:t>) or IFRS (</w:t>
      </w:r>
      <w:hyperlink r:id="rId2411" w:tooltip="International Financial Reporting Standards" w:history="1">
        <w:r w:rsidRPr="003036C3">
          <w:rPr>
            <w:rStyle w:val="Hyperlink"/>
            <w:rFonts w:ascii="Arial" w:hAnsi="Arial" w:cs="Arial"/>
            <w:color w:val="0B0080"/>
            <w:sz w:val="19"/>
            <w:szCs w:val="19"/>
            <w:u w:val="none"/>
          </w:rPr>
          <w:t>International Financial Reporting Standards</w:t>
        </w:r>
      </w:hyperlink>
      <w:r w:rsidRPr="003036C3">
        <w:rPr>
          <w:rFonts w:ascii="Arial" w:hAnsi="Arial" w:cs="Arial"/>
          <w:color w:val="000000"/>
          <w:sz w:val="19"/>
          <w:szCs w:val="19"/>
        </w:rPr>
        <w:t>), a gain is “realized” when the market value of some asset or liability (such as a financial instrument) changes, even if the reporting entity continues to hold that asset or liability.</w:t>
      </w:r>
    </w:p>
    <w:p w:rsidR="007A3E05" w:rsidRPr="003036C3" w:rsidRDefault="007A3E05" w:rsidP="00B77376">
      <w:pPr>
        <w:pStyle w:val="Heading2"/>
        <w:rPr>
          <w:kern w:val="36"/>
        </w:rPr>
      </w:pPr>
      <w:bookmarkStart w:id="209" w:name="_Toc327804823"/>
      <w:r w:rsidRPr="003036C3">
        <w:rPr>
          <w:kern w:val="36"/>
        </w:rPr>
        <w:t>Cash flow statement</w:t>
      </w:r>
      <w:bookmarkEnd w:id="209"/>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412" w:tooltip="Financial accounting" w:history="1">
        <w:r w:rsidRPr="003036C3">
          <w:rPr>
            <w:rStyle w:val="Hyperlink"/>
            <w:rFonts w:ascii="Arial" w:hAnsi="Arial" w:cs="Arial"/>
            <w:color w:val="0B0080"/>
            <w:sz w:val="19"/>
            <w:szCs w:val="19"/>
            <w:u w:val="none"/>
          </w:rPr>
          <w:t>financial accounting</w:t>
        </w:r>
      </w:hyperlink>
      <w:r w:rsidRPr="003036C3">
        <w:rPr>
          <w:rFonts w:ascii="Arial" w:hAnsi="Arial" w:cs="Arial"/>
          <w:color w:val="000000"/>
          <w:sz w:val="19"/>
          <w:szCs w:val="19"/>
        </w:rPr>
        <w:t>, a</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cash flow statement</w:t>
      </w:r>
      <w:r w:rsidRPr="003036C3">
        <w:rPr>
          <w:rFonts w:ascii="Arial" w:hAnsi="Arial" w:cs="Arial"/>
          <w:color w:val="000000"/>
          <w:sz w:val="19"/>
          <w:szCs w:val="19"/>
        </w:rPr>
        <w:t>, also known as</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statement of cash flows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funds flow statement</w:t>
      </w:r>
      <w:r w:rsidRPr="003036C3">
        <w:rPr>
          <w:rFonts w:ascii="Arial" w:hAnsi="Arial" w:cs="Arial"/>
          <w:color w:val="000000"/>
          <w:sz w:val="19"/>
          <w:szCs w:val="19"/>
        </w:rPr>
        <w:t>,</w:t>
      </w:r>
      <w:hyperlink r:id="rId2413" w:anchor="cite_note-helfert-a-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a</w:t>
      </w:r>
      <w:r w:rsidRPr="003036C3">
        <w:rPr>
          <w:rStyle w:val="apple-converted-space"/>
          <w:rFonts w:ascii="Arial" w:hAnsi="Arial" w:cs="Arial"/>
          <w:color w:val="000000"/>
          <w:sz w:val="19"/>
          <w:szCs w:val="19"/>
        </w:rPr>
        <w:t> </w:t>
      </w:r>
      <w:hyperlink r:id="rId2414" w:tooltip="Financial statements" w:history="1">
        <w:r w:rsidRPr="003036C3">
          <w:rPr>
            <w:rStyle w:val="Hyperlink"/>
            <w:rFonts w:ascii="Arial" w:hAnsi="Arial" w:cs="Arial"/>
            <w:color w:val="0B0080"/>
            <w:sz w:val="19"/>
            <w:szCs w:val="19"/>
            <w:u w:val="none"/>
          </w:rPr>
          <w:t>financial statement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shows how changes in</w:t>
      </w:r>
      <w:r w:rsidRPr="003036C3">
        <w:rPr>
          <w:rStyle w:val="apple-converted-space"/>
          <w:rFonts w:ascii="Arial" w:hAnsi="Arial" w:cs="Arial"/>
          <w:color w:val="000000"/>
          <w:sz w:val="19"/>
          <w:szCs w:val="19"/>
        </w:rPr>
        <w:t> </w:t>
      </w:r>
      <w:hyperlink r:id="rId2415" w:tooltip="Balance sheet" w:history="1">
        <w:r w:rsidRPr="003036C3">
          <w:rPr>
            <w:rStyle w:val="Hyperlink"/>
            <w:rFonts w:ascii="Arial" w:hAnsi="Arial" w:cs="Arial"/>
            <w:color w:val="0B0080"/>
            <w:sz w:val="19"/>
            <w:szCs w:val="19"/>
            <w:u w:val="none"/>
          </w:rPr>
          <w:t>balance sheet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accounts and income affect</w:t>
      </w:r>
      <w:r w:rsidRPr="003036C3">
        <w:rPr>
          <w:rStyle w:val="apple-converted-space"/>
          <w:rFonts w:ascii="Arial" w:hAnsi="Arial" w:cs="Arial"/>
          <w:color w:val="000000"/>
          <w:sz w:val="19"/>
          <w:szCs w:val="19"/>
        </w:rPr>
        <w:t> </w:t>
      </w:r>
      <w:hyperlink r:id="rId2416" w:tooltip="Cash and cash equivalents" w:history="1">
        <w:r w:rsidRPr="003036C3">
          <w:rPr>
            <w:rStyle w:val="Hyperlink"/>
            <w:rFonts w:ascii="Arial" w:hAnsi="Arial" w:cs="Arial"/>
            <w:color w:val="0B0080"/>
            <w:sz w:val="19"/>
            <w:szCs w:val="19"/>
            <w:u w:val="none"/>
          </w:rPr>
          <w:t>cash and cash equivalents</w:t>
        </w:r>
      </w:hyperlink>
      <w:r w:rsidRPr="003036C3">
        <w:rPr>
          <w:rFonts w:ascii="Arial" w:hAnsi="Arial" w:cs="Arial"/>
          <w:color w:val="000000"/>
          <w:sz w:val="19"/>
          <w:szCs w:val="19"/>
        </w:rPr>
        <w:t>, and breaks the analysis down to operating, investing, and financing activities. Essentially, the cash flow statement is concerned with the flow of cash in and cash out of the business. The statement captures both the current operating results and the accompanying changes in the</w:t>
      </w:r>
      <w:r w:rsidRPr="003036C3">
        <w:rPr>
          <w:rStyle w:val="apple-converted-space"/>
          <w:rFonts w:ascii="Arial" w:hAnsi="Arial" w:cs="Arial"/>
          <w:color w:val="000000"/>
          <w:sz w:val="19"/>
          <w:szCs w:val="19"/>
        </w:rPr>
        <w:t> </w:t>
      </w:r>
      <w:hyperlink r:id="rId2417"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w:t>
      </w:r>
      <w:hyperlink r:id="rId2418" w:anchor="cite_note-helfert-a-0" w:history="1">
        <w:r w:rsidRPr="003036C3">
          <w:rPr>
            <w:rStyle w:val="Hyperlink"/>
            <w:rFonts w:ascii="Arial" w:hAnsi="Arial" w:cs="Arial"/>
            <w:color w:val="0B0080"/>
            <w:sz w:val="19"/>
            <w:szCs w:val="19"/>
            <w:u w:val="none"/>
            <w:vertAlign w:val="superscript"/>
          </w:rPr>
          <w:t>[1]</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 an analytical tool, the statement of cash flows is useful in determining the short-term viability of a company, particularly its ability to pay bills. International Accounting Standard 7 (IAS 7), is the</w:t>
      </w:r>
      <w:r w:rsidRPr="003036C3">
        <w:rPr>
          <w:rStyle w:val="apple-converted-space"/>
          <w:rFonts w:ascii="Arial" w:hAnsi="Arial" w:cs="Arial"/>
          <w:color w:val="000000"/>
          <w:sz w:val="19"/>
          <w:szCs w:val="19"/>
        </w:rPr>
        <w:t> </w:t>
      </w:r>
      <w:hyperlink r:id="rId2419" w:tooltip="International Accounting Standard" w:history="1">
        <w:r w:rsidRPr="003036C3">
          <w:rPr>
            <w:rStyle w:val="Hyperlink"/>
            <w:rFonts w:ascii="Arial" w:hAnsi="Arial" w:cs="Arial"/>
            <w:color w:val="0B0080"/>
            <w:sz w:val="19"/>
            <w:szCs w:val="19"/>
            <w:u w:val="none"/>
          </w:rPr>
          <w:t>International Accounting Standard</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deals with cash flow statements.</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People and groups interested in cash flow statements include:</w:t>
      </w:r>
    </w:p>
    <w:p w:rsidR="007A3E05" w:rsidRPr="003036C3" w:rsidRDefault="007A3E05" w:rsidP="00A6058D">
      <w:pPr>
        <w:numPr>
          <w:ilvl w:val="0"/>
          <w:numId w:val="10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lastRenderedPageBreak/>
        <w:t>Accounting personnel, who need to know whether the organization will be able to cover payroll and other immediate expenses</w:t>
      </w:r>
    </w:p>
    <w:p w:rsidR="007A3E05" w:rsidRPr="003036C3" w:rsidRDefault="007A3E05" w:rsidP="00A6058D">
      <w:pPr>
        <w:numPr>
          <w:ilvl w:val="0"/>
          <w:numId w:val="10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w:t>
      </w:r>
      <w:r w:rsidRPr="003036C3">
        <w:rPr>
          <w:rStyle w:val="apple-converted-space"/>
          <w:rFonts w:ascii="Arial" w:hAnsi="Arial" w:cs="Arial"/>
          <w:color w:val="000000"/>
          <w:sz w:val="19"/>
          <w:szCs w:val="19"/>
        </w:rPr>
        <w:t> </w:t>
      </w:r>
      <w:hyperlink r:id="rId2420" w:tooltip="Lender" w:history="1">
        <w:r w:rsidRPr="003036C3">
          <w:rPr>
            <w:rStyle w:val="Hyperlink"/>
            <w:rFonts w:ascii="Arial" w:hAnsi="Arial" w:cs="Arial"/>
            <w:color w:val="0B0080"/>
            <w:sz w:val="19"/>
            <w:szCs w:val="19"/>
            <w:u w:val="none"/>
          </w:rPr>
          <w:t>lenders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421" w:tooltip="Creditor" w:history="1">
        <w:r w:rsidRPr="003036C3">
          <w:rPr>
            <w:rStyle w:val="Hyperlink"/>
            <w:rFonts w:ascii="Arial" w:hAnsi="Arial" w:cs="Arial"/>
            <w:color w:val="0B0080"/>
            <w:sz w:val="19"/>
            <w:szCs w:val="19"/>
            <w:u w:val="none"/>
          </w:rPr>
          <w:t>creditors</w:t>
        </w:r>
      </w:hyperlink>
      <w:r w:rsidRPr="003036C3">
        <w:rPr>
          <w:rFonts w:ascii="Arial" w:hAnsi="Arial" w:cs="Arial"/>
          <w:color w:val="000000"/>
          <w:sz w:val="19"/>
          <w:szCs w:val="19"/>
        </w:rPr>
        <w:t>, who want a clear picture of a company's ability to repay</w:t>
      </w:r>
    </w:p>
    <w:p w:rsidR="007A3E05" w:rsidRPr="003036C3" w:rsidRDefault="007A3E05" w:rsidP="00A6058D">
      <w:pPr>
        <w:numPr>
          <w:ilvl w:val="0"/>
          <w:numId w:val="10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w:t>
      </w:r>
      <w:r w:rsidRPr="003036C3">
        <w:rPr>
          <w:rStyle w:val="apple-converted-space"/>
          <w:rFonts w:ascii="Arial" w:hAnsi="Arial" w:cs="Arial"/>
          <w:color w:val="000000"/>
          <w:sz w:val="19"/>
          <w:szCs w:val="19"/>
        </w:rPr>
        <w:t> </w:t>
      </w:r>
      <w:hyperlink r:id="rId2422" w:tooltip="Investor" w:history="1">
        <w:r w:rsidRPr="003036C3">
          <w:rPr>
            <w:rStyle w:val="Hyperlink"/>
            <w:rFonts w:ascii="Arial" w:hAnsi="Arial" w:cs="Arial"/>
            <w:color w:val="0B0080"/>
            <w:sz w:val="19"/>
            <w:szCs w:val="19"/>
            <w:u w:val="none"/>
          </w:rPr>
          <w:t>investors</w:t>
        </w:r>
      </w:hyperlink>
      <w:r w:rsidRPr="003036C3">
        <w:rPr>
          <w:rFonts w:ascii="Arial" w:hAnsi="Arial" w:cs="Arial"/>
          <w:color w:val="000000"/>
          <w:sz w:val="19"/>
          <w:szCs w:val="19"/>
        </w:rPr>
        <w:t>, who need to judge whether the company is financially sound</w:t>
      </w:r>
    </w:p>
    <w:p w:rsidR="007A3E05" w:rsidRPr="003036C3" w:rsidRDefault="007A3E05" w:rsidP="00A6058D">
      <w:pPr>
        <w:numPr>
          <w:ilvl w:val="0"/>
          <w:numId w:val="10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Potential employees or contractors, who need to know whether the company will be able to afford compensation</w:t>
      </w:r>
    </w:p>
    <w:p w:rsidR="007A3E05" w:rsidRPr="003036C3" w:rsidRDefault="00192060" w:rsidP="00A6058D">
      <w:pPr>
        <w:numPr>
          <w:ilvl w:val="0"/>
          <w:numId w:val="100"/>
        </w:numPr>
        <w:shd w:val="clear" w:color="auto" w:fill="FFFFFF"/>
        <w:spacing w:before="100" w:beforeAutospacing="1" w:after="24" w:line="360" w:lineRule="auto"/>
        <w:ind w:left="384"/>
        <w:rPr>
          <w:rFonts w:ascii="Arial" w:hAnsi="Arial" w:cs="Arial"/>
          <w:color w:val="000000"/>
          <w:sz w:val="19"/>
          <w:szCs w:val="19"/>
        </w:rPr>
      </w:pPr>
      <w:hyperlink r:id="rId2423" w:tooltip="Shareholder" w:history="1">
        <w:r w:rsidR="007A3E05" w:rsidRPr="003036C3">
          <w:rPr>
            <w:rStyle w:val="Hyperlink"/>
            <w:rFonts w:ascii="Arial" w:hAnsi="Arial" w:cs="Arial"/>
            <w:color w:val="0B0080"/>
            <w:sz w:val="19"/>
            <w:szCs w:val="19"/>
            <w:u w:val="none"/>
          </w:rPr>
          <w:t>Shareholders</w:t>
        </w:r>
      </w:hyperlink>
      <w:r w:rsidR="007A3E05" w:rsidRPr="003036C3">
        <w:rPr>
          <w:rStyle w:val="apple-converted-space"/>
          <w:rFonts w:ascii="Arial" w:hAnsi="Arial" w:cs="Arial"/>
          <w:color w:val="000000"/>
          <w:sz w:val="19"/>
          <w:szCs w:val="19"/>
        </w:rPr>
        <w:t> </w:t>
      </w:r>
      <w:r w:rsidR="007A3E05" w:rsidRPr="003036C3">
        <w:rPr>
          <w:rFonts w:ascii="Arial" w:hAnsi="Arial" w:cs="Arial"/>
          <w:color w:val="000000"/>
          <w:sz w:val="19"/>
          <w:szCs w:val="19"/>
        </w:rPr>
        <w:t>of the business.</w:t>
      </w:r>
    </w:p>
    <w:p w:rsidR="007A3E05" w:rsidRPr="003036C3" w:rsidRDefault="007A3E05" w:rsidP="00EC0928">
      <w:pPr>
        <w:shd w:val="clear" w:color="auto" w:fill="FFFFFF"/>
        <w:spacing w:after="144" w:line="285" w:lineRule="atLeast"/>
        <w:outlineLvl w:val="1"/>
        <w:rPr>
          <w:rFonts w:ascii="Arial" w:eastAsia="Times New Roman" w:hAnsi="Arial" w:cs="Arial"/>
          <w:b/>
          <w:color w:val="000000"/>
          <w:sz w:val="19"/>
          <w:szCs w:val="19"/>
        </w:rPr>
      </w:pPr>
      <w:bookmarkStart w:id="210" w:name="_Toc327804824"/>
      <w:r w:rsidRPr="003036C3">
        <w:rPr>
          <w:rFonts w:ascii="Arial" w:eastAsia="Times New Roman" w:hAnsi="Arial" w:cs="Arial"/>
          <w:b/>
          <w:color w:val="000000"/>
          <w:sz w:val="19"/>
          <w:szCs w:val="19"/>
        </w:rPr>
        <w:t>Purpose</w:t>
      </w:r>
      <w:bookmarkEnd w:id="210"/>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was previously known as the</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flow of Cash statement</w:t>
      </w:r>
      <w:r w:rsidRPr="003036C3">
        <w:rPr>
          <w:rFonts w:ascii="Arial" w:hAnsi="Arial" w:cs="Arial"/>
          <w:color w:val="000000"/>
          <w:sz w:val="19"/>
          <w:szCs w:val="19"/>
        </w:rPr>
        <w:t>.</w:t>
      </w:r>
      <w:hyperlink r:id="rId2424" w:anchor="cite_note-1" w:history="1">
        <w:r w:rsidRPr="003036C3">
          <w:rPr>
            <w:rStyle w:val="Hyperlink"/>
            <w:rFonts w:ascii="Arial" w:hAnsi="Arial" w:cs="Arial"/>
            <w:color w:val="0B0080"/>
            <w:sz w:val="19"/>
            <w:szCs w:val="19"/>
            <w:u w:val="none"/>
            <w:vertAlign w:val="superscript"/>
          </w:rPr>
          <w:t>[2]</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cash flow statement reflects a firm's liquidity.</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balance sheet is a snapshot of a firm's financial resources and obligations at a single point in time, and the income statement summarizes a firm's financial transactions over an interval of time. These two financial statements reflect the</w:t>
      </w:r>
      <w:r w:rsidRPr="003036C3">
        <w:rPr>
          <w:rStyle w:val="apple-converted-space"/>
          <w:rFonts w:ascii="Arial" w:hAnsi="Arial" w:cs="Arial"/>
          <w:color w:val="000000"/>
          <w:sz w:val="19"/>
          <w:szCs w:val="19"/>
        </w:rPr>
        <w:t> </w:t>
      </w:r>
      <w:hyperlink r:id="rId2425" w:anchor="Accrual_basis" w:tooltip="Accounting methods" w:history="1">
        <w:r w:rsidRPr="003036C3">
          <w:rPr>
            <w:rStyle w:val="Hyperlink"/>
            <w:rFonts w:ascii="Arial" w:hAnsi="Arial" w:cs="Arial"/>
            <w:color w:val="0B0080"/>
            <w:sz w:val="19"/>
            <w:szCs w:val="19"/>
            <w:u w:val="none"/>
          </w:rPr>
          <w:t>accrual basis accounting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used by firms to match revenues with the expenses associated with generating those revenues. The cash flow statement includes only inflows and outflows of cash and cash equivalents; it excludes transactions that do not directly affect cash receipts and payments. These non-cash transactions include depreciation or write-offs on bad debts or credit losses to name a few.</w:t>
      </w:r>
      <w:hyperlink r:id="rId2426" w:anchor="cite_note-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The cash flow statement is a</w:t>
      </w:r>
      <w:r w:rsidRPr="003036C3">
        <w:rPr>
          <w:rStyle w:val="apple-converted-space"/>
          <w:rFonts w:ascii="Arial" w:hAnsi="Arial" w:cs="Arial"/>
          <w:color w:val="000000"/>
          <w:sz w:val="19"/>
          <w:szCs w:val="19"/>
        </w:rPr>
        <w:t> </w:t>
      </w:r>
      <w:hyperlink r:id="rId2427" w:anchor="Cash_basis" w:tooltip="Accounting methods" w:history="1">
        <w:r w:rsidRPr="003036C3">
          <w:rPr>
            <w:rStyle w:val="Hyperlink"/>
            <w:rFonts w:ascii="Arial" w:hAnsi="Arial" w:cs="Arial"/>
            <w:color w:val="0B0080"/>
            <w:sz w:val="19"/>
            <w:szCs w:val="19"/>
            <w:u w:val="none"/>
          </w:rPr>
          <w:t>cash basis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report on three types of financial activities: operating activities, investing activities, and financing activities. Non-cash activities are usually reported in footnotes.</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is intended to</w:t>
      </w:r>
      <w:hyperlink r:id="rId2428" w:anchor="cite_note-3" w:history="1">
        <w:r w:rsidRPr="003036C3">
          <w:rPr>
            <w:rStyle w:val="Hyperlink"/>
            <w:rFonts w:ascii="Arial" w:hAnsi="Arial" w:cs="Arial"/>
            <w:color w:val="0B0080"/>
            <w:sz w:val="19"/>
            <w:szCs w:val="19"/>
            <w:u w:val="none"/>
            <w:vertAlign w:val="superscript"/>
          </w:rPr>
          <w:t>[4]</w:t>
        </w:r>
      </w:hyperlink>
    </w:p>
    <w:p w:rsidR="007A3E05" w:rsidRPr="003036C3" w:rsidRDefault="007A3E05" w:rsidP="00A6058D">
      <w:pPr>
        <w:numPr>
          <w:ilvl w:val="0"/>
          <w:numId w:val="10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provide information on a firm's</w:t>
      </w:r>
      <w:r w:rsidRPr="003036C3">
        <w:rPr>
          <w:rStyle w:val="apple-converted-space"/>
          <w:rFonts w:ascii="Arial" w:hAnsi="Arial" w:cs="Arial"/>
          <w:color w:val="000000"/>
          <w:sz w:val="19"/>
          <w:szCs w:val="19"/>
        </w:rPr>
        <w:t> </w:t>
      </w:r>
      <w:hyperlink r:id="rId2429" w:tooltip="Market liquidity" w:history="1">
        <w:r w:rsidRPr="003036C3">
          <w:rPr>
            <w:rStyle w:val="Hyperlink"/>
            <w:rFonts w:ascii="Arial" w:hAnsi="Arial" w:cs="Arial"/>
            <w:color w:val="0B0080"/>
            <w:sz w:val="19"/>
            <w:szCs w:val="19"/>
            <w:u w:val="none"/>
          </w:rPr>
          <w:t>liquidity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430" w:tooltip="Solvency" w:history="1">
        <w:r w:rsidRPr="003036C3">
          <w:rPr>
            <w:rStyle w:val="Hyperlink"/>
            <w:rFonts w:ascii="Arial" w:hAnsi="Arial" w:cs="Arial"/>
            <w:color w:val="0B0080"/>
            <w:sz w:val="19"/>
            <w:szCs w:val="19"/>
            <w:u w:val="none"/>
          </w:rPr>
          <w:t>solvency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 its ability to change</w:t>
      </w:r>
      <w:r w:rsidRPr="003036C3">
        <w:rPr>
          <w:rStyle w:val="apple-converted-space"/>
          <w:rFonts w:ascii="Arial" w:hAnsi="Arial" w:cs="Arial"/>
          <w:color w:val="000000"/>
          <w:sz w:val="19"/>
          <w:szCs w:val="19"/>
        </w:rPr>
        <w:t> </w:t>
      </w:r>
      <w:hyperlink r:id="rId2431" w:tooltip="Cash flow" w:history="1">
        <w:r w:rsidRPr="003036C3">
          <w:rPr>
            <w:rStyle w:val="Hyperlink"/>
            <w:rFonts w:ascii="Arial" w:hAnsi="Arial" w:cs="Arial"/>
            <w:color w:val="0B0080"/>
            <w:sz w:val="19"/>
            <w:szCs w:val="19"/>
            <w:u w:val="none"/>
          </w:rPr>
          <w:t>cash flows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 future circumstances</w:t>
      </w:r>
    </w:p>
    <w:p w:rsidR="007A3E05" w:rsidRPr="003036C3" w:rsidRDefault="007A3E05" w:rsidP="00A6058D">
      <w:pPr>
        <w:numPr>
          <w:ilvl w:val="0"/>
          <w:numId w:val="10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provide additional information for evaluating changes in assets, liabilities and equity</w:t>
      </w:r>
    </w:p>
    <w:p w:rsidR="007A3E05" w:rsidRPr="003036C3" w:rsidRDefault="007A3E05" w:rsidP="00A6058D">
      <w:pPr>
        <w:numPr>
          <w:ilvl w:val="0"/>
          <w:numId w:val="10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improve the comparability of different firms' operating performance by eliminating the effects of different</w:t>
      </w:r>
      <w:r w:rsidRPr="003036C3">
        <w:rPr>
          <w:rStyle w:val="apple-converted-space"/>
          <w:rFonts w:ascii="Arial" w:hAnsi="Arial" w:cs="Arial"/>
          <w:color w:val="000000"/>
          <w:sz w:val="19"/>
          <w:szCs w:val="19"/>
        </w:rPr>
        <w:t> </w:t>
      </w:r>
      <w:hyperlink r:id="rId2432" w:tooltip="Accounting methods" w:history="1">
        <w:r w:rsidRPr="003036C3">
          <w:rPr>
            <w:rStyle w:val="Hyperlink"/>
            <w:rFonts w:ascii="Arial" w:hAnsi="Arial" w:cs="Arial"/>
            <w:color w:val="0B0080"/>
            <w:sz w:val="19"/>
            <w:szCs w:val="19"/>
            <w:u w:val="none"/>
          </w:rPr>
          <w:t>accounting methods</w:t>
        </w:r>
      </w:hyperlink>
    </w:p>
    <w:p w:rsidR="007A3E05" w:rsidRPr="003036C3" w:rsidRDefault="007A3E05" w:rsidP="00A6058D">
      <w:pPr>
        <w:numPr>
          <w:ilvl w:val="0"/>
          <w:numId w:val="101"/>
        </w:numPr>
        <w:shd w:val="clear" w:color="auto" w:fill="FFFFFF"/>
        <w:spacing w:before="100" w:beforeAutospacing="1" w:after="24" w:line="360" w:lineRule="auto"/>
        <w:ind w:left="768"/>
        <w:rPr>
          <w:rFonts w:ascii="Arial" w:hAnsi="Arial" w:cs="Arial"/>
          <w:color w:val="000000"/>
          <w:sz w:val="19"/>
          <w:szCs w:val="19"/>
        </w:rPr>
      </w:pPr>
      <w:r w:rsidRPr="003036C3">
        <w:rPr>
          <w:rFonts w:ascii="Arial" w:hAnsi="Arial" w:cs="Arial"/>
          <w:color w:val="000000"/>
          <w:sz w:val="19"/>
          <w:szCs w:val="19"/>
        </w:rPr>
        <w:t>indicate the amount, timing and probability of future cash flows</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cash flow statement has been adopted as a standard financial statement because it eliminates allocations, which might be derived from different accounting methods, such as various timeframes for depreciating fixed assets.</w:t>
      </w:r>
      <w:hyperlink r:id="rId2433" w:anchor="cite_note-Epstein.2C_p._91-4" w:history="1">
        <w:r w:rsidRPr="003036C3">
          <w:rPr>
            <w:rStyle w:val="Hyperlink"/>
            <w:rFonts w:ascii="Arial" w:hAnsi="Arial" w:cs="Arial"/>
            <w:color w:val="0B0080"/>
            <w:sz w:val="19"/>
            <w:szCs w:val="19"/>
            <w:u w:val="none"/>
            <w:vertAlign w:val="superscript"/>
          </w:rPr>
          <w:t>[5]</w:t>
        </w:r>
      </w:hyperlink>
    </w:p>
    <w:p w:rsidR="007A3E05" w:rsidRPr="003036C3" w:rsidRDefault="007A3E05" w:rsidP="00EC0928">
      <w:pPr>
        <w:shd w:val="clear" w:color="auto" w:fill="FFFFFF"/>
        <w:spacing w:after="144" w:line="285" w:lineRule="atLeast"/>
        <w:outlineLvl w:val="1"/>
        <w:rPr>
          <w:rFonts w:ascii="Arial" w:eastAsia="Times New Roman" w:hAnsi="Arial" w:cs="Arial"/>
          <w:b/>
          <w:color w:val="000000"/>
          <w:sz w:val="19"/>
          <w:szCs w:val="19"/>
        </w:rPr>
      </w:pPr>
      <w:bookmarkStart w:id="211" w:name="_Toc327804825"/>
      <w:r w:rsidRPr="003036C3">
        <w:rPr>
          <w:rFonts w:ascii="Arial" w:eastAsia="Times New Roman" w:hAnsi="Arial" w:cs="Arial"/>
          <w:b/>
          <w:color w:val="000000"/>
          <w:sz w:val="19"/>
          <w:szCs w:val="19"/>
        </w:rPr>
        <w:t>Cash flow activities</w:t>
      </w:r>
      <w:bookmarkEnd w:id="211"/>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cash flow statement is partitioned into three segments, namely: 1) cash flow resulting from operating activities; 2) cash flow resulting from investing activities; and 3) cash flow resulting from financing activities.</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The money coming into the business is called cash inflow, and</w:t>
      </w:r>
      <w:r w:rsidRPr="003036C3">
        <w:rPr>
          <w:rStyle w:val="apple-converted-space"/>
          <w:rFonts w:ascii="Arial" w:hAnsi="Arial" w:cs="Arial"/>
          <w:color w:val="000000"/>
          <w:sz w:val="20"/>
          <w:szCs w:val="20"/>
        </w:rPr>
        <w:t> </w:t>
      </w:r>
      <w:hyperlink r:id="rId2434" w:tooltip="Money" w:history="1">
        <w:r w:rsidRPr="003036C3">
          <w:rPr>
            <w:rStyle w:val="Hyperlink"/>
            <w:rFonts w:ascii="Arial" w:hAnsi="Arial" w:cs="Arial"/>
            <w:color w:val="0B0080"/>
            <w:sz w:val="20"/>
            <w:szCs w:val="20"/>
            <w:u w:val="none"/>
          </w:rPr>
          <w:t>money</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going out from the business is called cash outflow.</w:t>
      </w:r>
    </w:p>
    <w:p w:rsidR="007A3E05" w:rsidRPr="003036C3" w:rsidRDefault="007A3E05"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lastRenderedPageBreak/>
        <w:t>Operating activities</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Operating activities include the</w:t>
      </w:r>
      <w:r w:rsidRPr="003036C3">
        <w:rPr>
          <w:rStyle w:val="apple-converted-space"/>
          <w:rFonts w:ascii="Arial" w:hAnsi="Arial" w:cs="Arial"/>
          <w:color w:val="000000"/>
          <w:sz w:val="20"/>
          <w:szCs w:val="20"/>
        </w:rPr>
        <w:t> </w:t>
      </w:r>
      <w:hyperlink r:id="rId2435" w:tooltip="Production, costs, and pricing" w:history="1">
        <w:r w:rsidRPr="003036C3">
          <w:rPr>
            <w:rStyle w:val="Hyperlink"/>
            <w:rFonts w:ascii="Arial" w:hAnsi="Arial" w:cs="Arial"/>
            <w:color w:val="0B0080"/>
            <w:sz w:val="20"/>
            <w:szCs w:val="20"/>
            <w:u w:val="none"/>
          </w:rPr>
          <w:t>production</w:t>
        </w:r>
      </w:hyperlink>
      <w:r w:rsidRPr="003036C3">
        <w:rPr>
          <w:rFonts w:ascii="Arial" w:hAnsi="Arial" w:cs="Arial"/>
          <w:color w:val="000000"/>
          <w:sz w:val="20"/>
          <w:szCs w:val="20"/>
        </w:rPr>
        <w:t>,</w:t>
      </w:r>
      <w:r w:rsidRPr="003036C3">
        <w:rPr>
          <w:rStyle w:val="apple-converted-space"/>
          <w:rFonts w:ascii="Arial" w:hAnsi="Arial" w:cs="Arial"/>
          <w:color w:val="000000"/>
          <w:sz w:val="20"/>
          <w:szCs w:val="20"/>
        </w:rPr>
        <w:t> </w:t>
      </w:r>
      <w:hyperlink r:id="rId2436" w:tooltip="Sales" w:history="1">
        <w:r w:rsidRPr="003036C3">
          <w:rPr>
            <w:rStyle w:val="Hyperlink"/>
            <w:rFonts w:ascii="Arial" w:hAnsi="Arial" w:cs="Arial"/>
            <w:color w:val="0B0080"/>
            <w:sz w:val="20"/>
            <w:szCs w:val="20"/>
            <w:u w:val="none"/>
          </w:rPr>
          <w:t>sales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delivery of the company's product as well as collecting payment from its customers. This could include purchasing raw materials, building inventory, advertising, and shipping the product.</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Under IAS 7, operating cash flows include:</w:t>
      </w:r>
      <w:hyperlink r:id="rId2437" w:anchor="cite_note-Epstein.2C_p._93-10" w:history="1">
        <w:r w:rsidRPr="003036C3">
          <w:rPr>
            <w:rStyle w:val="Hyperlink"/>
            <w:rFonts w:ascii="Arial" w:hAnsi="Arial" w:cs="Arial"/>
            <w:color w:val="0B0080"/>
            <w:sz w:val="20"/>
            <w:szCs w:val="20"/>
            <w:u w:val="none"/>
            <w:vertAlign w:val="superscript"/>
          </w:rPr>
          <w:t>[11]</w:t>
        </w:r>
      </w:hyperlink>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Receipts from the sale of goods or services</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Receipts for the sale of loans, debt or equity instruments in a trading portfolio</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Interest received on loans</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to suppliers for goods and services.</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to employees or on behalf of employees</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Interest payments (alternatively, this can be reported under financing activities in IAS 7, and US GAAP)</w:t>
      </w:r>
    </w:p>
    <w:p w:rsidR="007A3E05" w:rsidRPr="003036C3" w:rsidRDefault="007A3E05" w:rsidP="00A6058D">
      <w:pPr>
        <w:numPr>
          <w:ilvl w:val="0"/>
          <w:numId w:val="102"/>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buying Merchandise</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Items which are added back to [or subtracted from, as appropriate] the net income figure (which is found on the Income Statement) to arrive at cash flows from operations generally include:</w:t>
      </w:r>
    </w:p>
    <w:p w:rsidR="007A3E05" w:rsidRPr="003036C3" w:rsidRDefault="00192060" w:rsidP="00A6058D">
      <w:pPr>
        <w:numPr>
          <w:ilvl w:val="0"/>
          <w:numId w:val="103"/>
        </w:numPr>
        <w:shd w:val="clear" w:color="auto" w:fill="FFFFFF"/>
        <w:spacing w:before="100" w:beforeAutospacing="1" w:after="24" w:line="285" w:lineRule="atLeast"/>
        <w:ind w:left="384"/>
        <w:rPr>
          <w:rFonts w:ascii="Arial" w:hAnsi="Arial" w:cs="Arial"/>
          <w:color w:val="000000"/>
          <w:sz w:val="20"/>
          <w:szCs w:val="20"/>
        </w:rPr>
      </w:pPr>
      <w:hyperlink r:id="rId2438" w:tooltip="Depreciation" w:history="1">
        <w:r w:rsidR="007A3E05" w:rsidRPr="003036C3">
          <w:rPr>
            <w:rStyle w:val="Hyperlink"/>
            <w:rFonts w:ascii="Arial" w:hAnsi="Arial" w:cs="Arial"/>
            <w:color w:val="0B0080"/>
            <w:sz w:val="20"/>
            <w:szCs w:val="20"/>
            <w:u w:val="none"/>
          </w:rPr>
          <w:t>Depreciation</w:t>
        </w:r>
      </w:hyperlink>
      <w:r w:rsidR="007A3E05" w:rsidRPr="003036C3">
        <w:rPr>
          <w:rStyle w:val="apple-converted-space"/>
          <w:rFonts w:ascii="Arial" w:hAnsi="Arial" w:cs="Arial"/>
          <w:color w:val="000000"/>
          <w:sz w:val="20"/>
          <w:szCs w:val="20"/>
        </w:rPr>
        <w:t> </w:t>
      </w:r>
      <w:r w:rsidR="007A3E05" w:rsidRPr="003036C3">
        <w:rPr>
          <w:rFonts w:ascii="Arial" w:hAnsi="Arial" w:cs="Arial"/>
          <w:color w:val="000000"/>
          <w:sz w:val="20"/>
          <w:szCs w:val="20"/>
        </w:rPr>
        <w:t>(loss of tangible asset value over time)</w:t>
      </w:r>
    </w:p>
    <w:p w:rsidR="007A3E05" w:rsidRPr="003036C3" w:rsidRDefault="00192060" w:rsidP="00A6058D">
      <w:pPr>
        <w:numPr>
          <w:ilvl w:val="0"/>
          <w:numId w:val="103"/>
        </w:numPr>
        <w:shd w:val="clear" w:color="auto" w:fill="FFFFFF"/>
        <w:spacing w:before="100" w:beforeAutospacing="1" w:after="24" w:line="285" w:lineRule="atLeast"/>
        <w:ind w:left="384"/>
        <w:rPr>
          <w:rFonts w:ascii="Arial" w:hAnsi="Arial" w:cs="Arial"/>
          <w:color w:val="000000"/>
          <w:sz w:val="20"/>
          <w:szCs w:val="20"/>
        </w:rPr>
      </w:pPr>
      <w:hyperlink r:id="rId2439" w:tooltip="Deferred tax" w:history="1">
        <w:r w:rsidR="007A3E05" w:rsidRPr="003036C3">
          <w:rPr>
            <w:rStyle w:val="Hyperlink"/>
            <w:rFonts w:ascii="Arial" w:hAnsi="Arial" w:cs="Arial"/>
            <w:color w:val="0B0080"/>
            <w:sz w:val="20"/>
            <w:szCs w:val="20"/>
            <w:u w:val="none"/>
          </w:rPr>
          <w:t>Deferred tax</w:t>
        </w:r>
      </w:hyperlink>
    </w:p>
    <w:p w:rsidR="007A3E05" w:rsidRPr="003036C3" w:rsidRDefault="00192060" w:rsidP="00A6058D">
      <w:pPr>
        <w:numPr>
          <w:ilvl w:val="0"/>
          <w:numId w:val="103"/>
        </w:numPr>
        <w:shd w:val="clear" w:color="auto" w:fill="FFFFFF"/>
        <w:spacing w:before="100" w:beforeAutospacing="1" w:after="24" w:line="285" w:lineRule="atLeast"/>
        <w:ind w:left="384"/>
        <w:rPr>
          <w:rFonts w:ascii="Arial" w:hAnsi="Arial" w:cs="Arial"/>
          <w:color w:val="000000"/>
          <w:sz w:val="20"/>
          <w:szCs w:val="20"/>
        </w:rPr>
      </w:pPr>
      <w:hyperlink r:id="rId2440" w:anchor="Accounting" w:tooltip="Amortization (business)" w:history="1">
        <w:r w:rsidR="007A3E05" w:rsidRPr="003036C3">
          <w:rPr>
            <w:rStyle w:val="Hyperlink"/>
            <w:rFonts w:ascii="Arial" w:hAnsi="Arial" w:cs="Arial"/>
            <w:color w:val="0B0080"/>
            <w:sz w:val="20"/>
            <w:szCs w:val="20"/>
            <w:u w:val="none"/>
          </w:rPr>
          <w:t>Amortization</w:t>
        </w:r>
      </w:hyperlink>
      <w:r w:rsidR="007A3E05" w:rsidRPr="003036C3">
        <w:rPr>
          <w:rStyle w:val="apple-converted-space"/>
          <w:rFonts w:ascii="Arial" w:hAnsi="Arial" w:cs="Arial"/>
          <w:color w:val="000000"/>
          <w:sz w:val="20"/>
          <w:szCs w:val="20"/>
        </w:rPr>
        <w:t> </w:t>
      </w:r>
      <w:r w:rsidR="007A3E05" w:rsidRPr="003036C3">
        <w:rPr>
          <w:rFonts w:ascii="Arial" w:hAnsi="Arial" w:cs="Arial"/>
          <w:color w:val="000000"/>
          <w:sz w:val="20"/>
          <w:szCs w:val="20"/>
        </w:rPr>
        <w:t>(loss of intangible asset value over time)</w:t>
      </w:r>
    </w:p>
    <w:p w:rsidR="007A3E05" w:rsidRPr="003036C3" w:rsidRDefault="007A3E05" w:rsidP="00A6058D">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Any gains or losses associated with the sale of a non-current asset, because associated cash flows do not belong in the operating section.(unrealized gains/losses are also added back from the income statement)</w:t>
      </w:r>
    </w:p>
    <w:p w:rsidR="007A3E05" w:rsidRPr="003036C3" w:rsidRDefault="007A3E05"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Investing activities</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 xml:space="preserve">Examples of </w:t>
      </w:r>
      <w:r w:rsidR="00EC0928" w:rsidRPr="003036C3">
        <w:rPr>
          <w:rFonts w:ascii="Arial" w:hAnsi="Arial" w:cs="Arial"/>
          <w:color w:val="000000"/>
          <w:sz w:val="20"/>
          <w:szCs w:val="20"/>
        </w:rPr>
        <w:t>investing</w:t>
      </w:r>
      <w:r w:rsidRPr="003036C3">
        <w:rPr>
          <w:rFonts w:ascii="Arial" w:hAnsi="Arial" w:cs="Arial"/>
          <w:color w:val="000000"/>
          <w:sz w:val="20"/>
          <w:szCs w:val="20"/>
        </w:rPr>
        <w:t xml:space="preserve"> activities are</w:t>
      </w:r>
    </w:p>
    <w:p w:rsidR="007A3E05" w:rsidRPr="003036C3" w:rsidRDefault="007A3E05" w:rsidP="00A6058D">
      <w:pPr>
        <w:numPr>
          <w:ilvl w:val="0"/>
          <w:numId w:val="10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Purchase or Sale of an asset (assets can be land, building, equipment, marketable securities, etc.)</w:t>
      </w:r>
    </w:p>
    <w:p w:rsidR="007A3E05" w:rsidRPr="003036C3" w:rsidRDefault="007A3E05" w:rsidP="00A6058D">
      <w:pPr>
        <w:numPr>
          <w:ilvl w:val="0"/>
          <w:numId w:val="10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Loans made to suppliers or received from customers</w:t>
      </w:r>
    </w:p>
    <w:p w:rsidR="007A3E05" w:rsidRPr="003036C3" w:rsidRDefault="007A3E05" w:rsidP="00A6058D">
      <w:pPr>
        <w:numPr>
          <w:ilvl w:val="0"/>
          <w:numId w:val="104"/>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related to mergers and acquisitions.</w:t>
      </w:r>
    </w:p>
    <w:p w:rsidR="007A3E05" w:rsidRPr="003036C3" w:rsidRDefault="007A3E05"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Financing activities</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Financing activities include the inflow of cash from</w:t>
      </w:r>
      <w:r w:rsidRPr="003036C3">
        <w:rPr>
          <w:rStyle w:val="apple-converted-space"/>
          <w:rFonts w:ascii="Arial" w:hAnsi="Arial" w:cs="Arial"/>
          <w:color w:val="000000"/>
          <w:sz w:val="20"/>
          <w:szCs w:val="20"/>
        </w:rPr>
        <w:t> </w:t>
      </w:r>
      <w:hyperlink r:id="rId2441" w:tooltip="Investor" w:history="1">
        <w:r w:rsidRPr="003036C3">
          <w:rPr>
            <w:rStyle w:val="Hyperlink"/>
            <w:rFonts w:ascii="Arial" w:hAnsi="Arial" w:cs="Arial"/>
            <w:color w:val="0B0080"/>
            <w:sz w:val="20"/>
            <w:szCs w:val="20"/>
            <w:u w:val="none"/>
          </w:rPr>
          <w:t>investors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such as</w:t>
      </w:r>
      <w:r w:rsidRPr="003036C3">
        <w:rPr>
          <w:rStyle w:val="apple-converted-space"/>
          <w:rFonts w:ascii="Arial" w:hAnsi="Arial" w:cs="Arial"/>
          <w:color w:val="000000"/>
          <w:sz w:val="20"/>
          <w:szCs w:val="20"/>
        </w:rPr>
        <w:t> </w:t>
      </w:r>
      <w:hyperlink r:id="rId2442" w:tooltip="Bank" w:history="1">
        <w:r w:rsidRPr="003036C3">
          <w:rPr>
            <w:rStyle w:val="Hyperlink"/>
            <w:rFonts w:ascii="Arial" w:hAnsi="Arial" w:cs="Arial"/>
            <w:color w:val="0B0080"/>
            <w:sz w:val="20"/>
            <w:szCs w:val="20"/>
            <w:u w:val="none"/>
          </w:rPr>
          <w:t>banks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2443" w:tooltip="Shareholder" w:history="1">
        <w:r w:rsidRPr="003036C3">
          <w:rPr>
            <w:rStyle w:val="Hyperlink"/>
            <w:rFonts w:ascii="Arial" w:hAnsi="Arial" w:cs="Arial"/>
            <w:color w:val="0B0080"/>
            <w:sz w:val="20"/>
            <w:szCs w:val="20"/>
            <w:u w:val="none"/>
          </w:rPr>
          <w:t>shareholders</w:t>
        </w:r>
      </w:hyperlink>
      <w:r w:rsidRPr="003036C3">
        <w:rPr>
          <w:rFonts w:ascii="Arial" w:hAnsi="Arial" w:cs="Arial"/>
          <w:color w:val="000000"/>
          <w:sz w:val="20"/>
          <w:szCs w:val="20"/>
        </w:rPr>
        <w:t>, as well as the outflow of cash to shareholders as</w:t>
      </w:r>
      <w:r w:rsidRPr="003036C3">
        <w:rPr>
          <w:rStyle w:val="apple-converted-space"/>
          <w:rFonts w:ascii="Arial" w:hAnsi="Arial" w:cs="Arial"/>
          <w:color w:val="000000"/>
          <w:sz w:val="20"/>
          <w:szCs w:val="20"/>
        </w:rPr>
        <w:t> </w:t>
      </w:r>
      <w:hyperlink r:id="rId2444" w:tooltip="Dividend" w:history="1">
        <w:r w:rsidRPr="003036C3">
          <w:rPr>
            <w:rStyle w:val="Hyperlink"/>
            <w:rFonts w:ascii="Arial" w:hAnsi="Arial" w:cs="Arial"/>
            <w:color w:val="0B0080"/>
            <w:sz w:val="20"/>
            <w:szCs w:val="20"/>
            <w:u w:val="none"/>
          </w:rPr>
          <w:t>dividends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as the company generates income. Other activities which impact the long-term liabilities and equity of the company are also listed in the financing activities section of the cash flow statement.</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Under IAS 7,</w:t>
      </w:r>
    </w:p>
    <w:p w:rsidR="007A3E05" w:rsidRPr="003036C3" w:rsidRDefault="007A3E05" w:rsidP="00A6058D">
      <w:pPr>
        <w:numPr>
          <w:ilvl w:val="0"/>
          <w:numId w:val="1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Proceeds from issuing short-term or long-term debt</w:t>
      </w:r>
    </w:p>
    <w:p w:rsidR="007A3E05" w:rsidRPr="003036C3" w:rsidRDefault="007A3E05" w:rsidP="00A6058D">
      <w:pPr>
        <w:numPr>
          <w:ilvl w:val="0"/>
          <w:numId w:val="1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of dividends</w:t>
      </w:r>
    </w:p>
    <w:p w:rsidR="007A3E05" w:rsidRPr="003036C3" w:rsidRDefault="007A3E05" w:rsidP="00A6058D">
      <w:pPr>
        <w:numPr>
          <w:ilvl w:val="0"/>
          <w:numId w:val="1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Payments for repurchase of company shares</w:t>
      </w:r>
    </w:p>
    <w:p w:rsidR="007A3E05" w:rsidRPr="003036C3" w:rsidRDefault="007A3E05" w:rsidP="00A6058D">
      <w:pPr>
        <w:numPr>
          <w:ilvl w:val="0"/>
          <w:numId w:val="1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Repayment of debt principal, including capital leases</w:t>
      </w:r>
    </w:p>
    <w:p w:rsidR="007A3E05" w:rsidRPr="003036C3" w:rsidRDefault="007A3E05" w:rsidP="00A6058D">
      <w:pPr>
        <w:numPr>
          <w:ilvl w:val="0"/>
          <w:numId w:val="105"/>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For non-profit organizations, receipts of donor-restricted cash that is limited to long-term purposes</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lastRenderedPageBreak/>
        <w:t>Items under the financing activities section include:</w:t>
      </w:r>
    </w:p>
    <w:p w:rsidR="007A3E05" w:rsidRPr="003036C3" w:rsidRDefault="00192060" w:rsidP="00A6058D">
      <w:pPr>
        <w:numPr>
          <w:ilvl w:val="0"/>
          <w:numId w:val="106"/>
        </w:numPr>
        <w:shd w:val="clear" w:color="auto" w:fill="FFFFFF"/>
        <w:spacing w:before="100" w:beforeAutospacing="1" w:after="24" w:line="285" w:lineRule="atLeast"/>
        <w:ind w:left="384"/>
        <w:rPr>
          <w:rFonts w:ascii="Arial" w:hAnsi="Arial" w:cs="Arial"/>
          <w:color w:val="000000"/>
          <w:sz w:val="20"/>
          <w:szCs w:val="20"/>
        </w:rPr>
      </w:pPr>
      <w:hyperlink r:id="rId2445" w:tooltip="Dividends" w:history="1">
        <w:r w:rsidR="007A3E05" w:rsidRPr="003036C3">
          <w:rPr>
            <w:rStyle w:val="Hyperlink"/>
            <w:rFonts w:ascii="Arial" w:hAnsi="Arial" w:cs="Arial"/>
            <w:color w:val="0B0080"/>
            <w:sz w:val="20"/>
            <w:szCs w:val="20"/>
            <w:u w:val="none"/>
          </w:rPr>
          <w:t>Dividends</w:t>
        </w:r>
      </w:hyperlink>
      <w:r w:rsidR="007A3E05" w:rsidRPr="003036C3">
        <w:rPr>
          <w:rStyle w:val="apple-converted-space"/>
          <w:rFonts w:ascii="Arial" w:hAnsi="Arial" w:cs="Arial"/>
          <w:color w:val="000000"/>
          <w:sz w:val="20"/>
          <w:szCs w:val="20"/>
        </w:rPr>
        <w:t> </w:t>
      </w:r>
      <w:r w:rsidR="007A3E05" w:rsidRPr="003036C3">
        <w:rPr>
          <w:rFonts w:ascii="Arial" w:hAnsi="Arial" w:cs="Arial"/>
          <w:color w:val="000000"/>
          <w:sz w:val="20"/>
          <w:szCs w:val="20"/>
        </w:rPr>
        <w:t>paid</w:t>
      </w:r>
    </w:p>
    <w:p w:rsidR="007A3E05" w:rsidRPr="003036C3" w:rsidRDefault="007A3E05" w:rsidP="00A6058D">
      <w:pPr>
        <w:numPr>
          <w:ilvl w:val="0"/>
          <w:numId w:val="10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Sale or repurchase of the company's</w:t>
      </w:r>
      <w:r w:rsidRPr="003036C3">
        <w:rPr>
          <w:rStyle w:val="apple-converted-space"/>
          <w:rFonts w:ascii="Arial" w:hAnsi="Arial" w:cs="Arial"/>
          <w:color w:val="000000"/>
          <w:sz w:val="20"/>
          <w:szCs w:val="20"/>
        </w:rPr>
        <w:t> </w:t>
      </w:r>
      <w:hyperlink r:id="rId2446" w:tooltip="Stock" w:history="1">
        <w:r w:rsidRPr="003036C3">
          <w:rPr>
            <w:rStyle w:val="Hyperlink"/>
            <w:rFonts w:ascii="Arial" w:hAnsi="Arial" w:cs="Arial"/>
            <w:color w:val="0B0080"/>
            <w:sz w:val="20"/>
            <w:szCs w:val="20"/>
            <w:u w:val="none"/>
          </w:rPr>
          <w:t>stock</w:t>
        </w:r>
      </w:hyperlink>
    </w:p>
    <w:p w:rsidR="007A3E05" w:rsidRPr="003036C3" w:rsidRDefault="007A3E05" w:rsidP="00A6058D">
      <w:pPr>
        <w:numPr>
          <w:ilvl w:val="0"/>
          <w:numId w:val="10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Net</w:t>
      </w:r>
      <w:r w:rsidRPr="003036C3">
        <w:rPr>
          <w:rStyle w:val="apple-converted-space"/>
          <w:rFonts w:ascii="Arial" w:hAnsi="Arial" w:cs="Arial"/>
          <w:color w:val="000000"/>
          <w:sz w:val="20"/>
          <w:szCs w:val="20"/>
        </w:rPr>
        <w:t> </w:t>
      </w:r>
      <w:hyperlink r:id="rId2447" w:tooltip="Debt" w:history="1">
        <w:r w:rsidRPr="003036C3">
          <w:rPr>
            <w:rStyle w:val="Hyperlink"/>
            <w:rFonts w:ascii="Arial" w:hAnsi="Arial" w:cs="Arial"/>
            <w:color w:val="0B0080"/>
            <w:sz w:val="20"/>
            <w:szCs w:val="20"/>
            <w:u w:val="none"/>
          </w:rPr>
          <w:t>borrowings</w:t>
        </w:r>
      </w:hyperlink>
    </w:p>
    <w:p w:rsidR="007A3E05" w:rsidRPr="003036C3" w:rsidRDefault="007A3E05" w:rsidP="00A6058D">
      <w:pPr>
        <w:numPr>
          <w:ilvl w:val="0"/>
          <w:numId w:val="106"/>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Payment of dividend tax</w:t>
      </w:r>
    </w:p>
    <w:p w:rsidR="007A3E05" w:rsidRPr="003036C3" w:rsidRDefault="007A3E05" w:rsidP="007A3E05">
      <w:pPr>
        <w:shd w:val="clear" w:color="auto" w:fill="FFFFFF"/>
        <w:spacing w:before="100" w:beforeAutospacing="1" w:after="24" w:line="285" w:lineRule="atLeast"/>
        <w:ind w:left="24"/>
        <w:rPr>
          <w:rFonts w:ascii="Arial" w:hAnsi="Arial" w:cs="Arial"/>
          <w:b/>
          <w:color w:val="000000"/>
          <w:sz w:val="19"/>
          <w:szCs w:val="19"/>
        </w:rPr>
      </w:pPr>
      <w:r w:rsidRPr="003036C3">
        <w:rPr>
          <w:rFonts w:ascii="Arial" w:eastAsia="Times New Roman" w:hAnsi="Arial" w:cs="Arial"/>
          <w:b/>
          <w:color w:val="000000"/>
          <w:sz w:val="19"/>
          <w:szCs w:val="19"/>
        </w:rPr>
        <w:t>Disclosure of non-cash activities</w:t>
      </w:r>
    </w:p>
    <w:p w:rsidR="007A3E05" w:rsidRPr="003036C3" w:rsidRDefault="007A3E05" w:rsidP="007A3E05">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Under IAS 7, non-cash investing and financing activities are disclosed in footnotes to the financial statements. Under US General Accepted Accounting Principles (GAAP), non-cash activities may be disclosed in a footnote or within the cash flow statement itself. Non-cash financing activities may include</w:t>
      </w:r>
      <w:hyperlink r:id="rId2448" w:anchor="cite_note-Epstein.2C_p._93-10" w:history="1">
        <w:r w:rsidRPr="003036C3">
          <w:rPr>
            <w:rStyle w:val="Hyperlink"/>
            <w:rFonts w:ascii="Arial" w:hAnsi="Arial" w:cs="Arial"/>
            <w:color w:val="0B0080"/>
            <w:sz w:val="19"/>
            <w:szCs w:val="19"/>
            <w:u w:val="none"/>
            <w:vertAlign w:val="superscript"/>
          </w:rPr>
          <w:t>[11]</w:t>
        </w:r>
      </w:hyperlink>
    </w:p>
    <w:p w:rsidR="007A3E05" w:rsidRPr="003036C3" w:rsidRDefault="007A3E05" w:rsidP="00A6058D">
      <w:pPr>
        <w:numPr>
          <w:ilvl w:val="0"/>
          <w:numId w:val="10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Leasing to purchase an asset</w:t>
      </w:r>
    </w:p>
    <w:p w:rsidR="007A3E05" w:rsidRPr="003036C3" w:rsidRDefault="007A3E05" w:rsidP="00A6058D">
      <w:pPr>
        <w:numPr>
          <w:ilvl w:val="0"/>
          <w:numId w:val="10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Converting debt to equity</w:t>
      </w:r>
    </w:p>
    <w:p w:rsidR="007A3E05" w:rsidRPr="003036C3" w:rsidRDefault="007A3E05" w:rsidP="00A6058D">
      <w:pPr>
        <w:numPr>
          <w:ilvl w:val="0"/>
          <w:numId w:val="10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Exchanging non-cash assets or liabilities for other non-cash assets or liabilities</w:t>
      </w:r>
    </w:p>
    <w:p w:rsidR="007A3E05" w:rsidRPr="003036C3" w:rsidRDefault="007A3E05" w:rsidP="00A6058D">
      <w:pPr>
        <w:numPr>
          <w:ilvl w:val="0"/>
          <w:numId w:val="107"/>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color w:val="000000"/>
          <w:sz w:val="19"/>
          <w:szCs w:val="19"/>
        </w:rPr>
        <w:t>Issuing shares in exchange for assets</w:t>
      </w:r>
    </w:p>
    <w:p w:rsidR="007A3E05" w:rsidRPr="003036C3" w:rsidRDefault="007A3E05" w:rsidP="007A3E05">
      <w:pPr>
        <w:pBdr>
          <w:bottom w:val="single" w:sz="6" w:space="2" w:color="AAAAAA"/>
        </w:pBdr>
        <w:shd w:val="clear" w:color="auto" w:fill="FFFFFF"/>
        <w:spacing w:after="144" w:line="285" w:lineRule="atLeast"/>
        <w:outlineLvl w:val="1"/>
        <w:rPr>
          <w:rFonts w:ascii="Arial" w:eastAsia="Times New Roman" w:hAnsi="Arial" w:cs="Arial"/>
          <w:color w:val="000000"/>
          <w:sz w:val="29"/>
        </w:rPr>
      </w:pPr>
    </w:p>
    <w:p w:rsidR="007A3E05" w:rsidRPr="003036C3" w:rsidRDefault="007A3E05" w:rsidP="00EC0928">
      <w:pPr>
        <w:shd w:val="clear" w:color="auto" w:fill="FFFFFF"/>
        <w:spacing w:after="144" w:line="285" w:lineRule="atLeast"/>
        <w:outlineLvl w:val="1"/>
        <w:rPr>
          <w:rFonts w:ascii="Arial" w:eastAsia="Times New Roman" w:hAnsi="Arial" w:cs="Arial"/>
          <w:b/>
          <w:color w:val="000000"/>
          <w:sz w:val="19"/>
          <w:szCs w:val="19"/>
        </w:rPr>
      </w:pPr>
      <w:bookmarkStart w:id="212" w:name="_Toc327804826"/>
      <w:r w:rsidRPr="003036C3">
        <w:rPr>
          <w:rFonts w:ascii="Arial" w:eastAsia="Times New Roman" w:hAnsi="Arial" w:cs="Arial"/>
          <w:b/>
          <w:color w:val="000000"/>
          <w:sz w:val="19"/>
          <w:szCs w:val="19"/>
        </w:rPr>
        <w:t>Preparation methods</w:t>
      </w:r>
      <w:bookmarkEnd w:id="212"/>
    </w:p>
    <w:p w:rsidR="007A3E05" w:rsidRPr="003036C3" w:rsidRDefault="007A3E05" w:rsidP="007A3E05">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 direct method of preparing a cash flow statement results in a more easily understood report.</w:t>
      </w:r>
      <w:hyperlink r:id="rId2449" w:anchor="cite_note-11" w:history="1">
        <w:r w:rsidRPr="003036C3">
          <w:rPr>
            <w:rStyle w:val="Hyperlink"/>
            <w:rFonts w:ascii="Arial" w:hAnsi="Arial" w:cs="Arial"/>
            <w:bCs/>
            <w:sz w:val="19"/>
            <w:szCs w:val="19"/>
            <w:u w:val="none"/>
            <w:vertAlign w:val="superscript"/>
          </w:rPr>
          <w:t>[12]</w:t>
        </w:r>
      </w:hyperlink>
      <w:r w:rsidRPr="003036C3">
        <w:rPr>
          <w:rFonts w:ascii="Arial" w:hAnsi="Arial" w:cs="Arial"/>
          <w:bCs/>
          <w:color w:val="000000"/>
          <w:sz w:val="19"/>
          <w:szCs w:val="19"/>
        </w:rPr>
        <w:t> The indirect method is almost universally used, because FAS 95 requires a supplementary report similar to the indirect method if a company chooses to use the direct method.</w:t>
      </w:r>
    </w:p>
    <w:p w:rsidR="007A3E05" w:rsidRPr="003036C3" w:rsidRDefault="007A3E05" w:rsidP="007A3E05">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w:t>
      </w:r>
      <w:hyperlink r:id="rId2450" w:tooltip="Edit section: Direct method" w:history="1">
        <w:r w:rsidRPr="003036C3">
          <w:rPr>
            <w:rStyle w:val="Hyperlink"/>
            <w:rFonts w:ascii="Arial" w:hAnsi="Arial" w:cs="Arial"/>
            <w:bCs/>
            <w:sz w:val="19"/>
            <w:szCs w:val="19"/>
            <w:u w:val="none"/>
          </w:rPr>
          <w:t>edit</w:t>
        </w:r>
      </w:hyperlink>
      <w:r w:rsidRPr="003036C3">
        <w:rPr>
          <w:rFonts w:ascii="Arial" w:hAnsi="Arial" w:cs="Arial"/>
          <w:bCs/>
          <w:color w:val="000000"/>
          <w:sz w:val="19"/>
          <w:szCs w:val="19"/>
        </w:rPr>
        <w:t>]Direct method</w:t>
      </w:r>
    </w:p>
    <w:p w:rsidR="007A3E05" w:rsidRPr="003036C3" w:rsidRDefault="007A3E05" w:rsidP="007A3E05">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 direct method for creating a cash flow statement reports major classes of gross cash receipts and payments. Under IAS 7, dividends received may be reported under operating activities or under investing activities. If taxes paid are directly linked to operating activities, they are reported under operating activities; if the taxes are directly linked to investing activities or financing activities, they are reported under investing or financing activities.</w:t>
      </w:r>
    </w:p>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Sample cash flow statement using the direct method</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4225"/>
        <w:gridCol w:w="699"/>
        <w:gridCol w:w="783"/>
      </w:tblGrid>
      <w:tr w:rsidR="007A3E05" w:rsidRPr="003036C3" w:rsidTr="007A3E05">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flows from (used in) operating activities</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receipts from 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paid to suppliers and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Cash generated from operations (sum)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Interest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Income taxes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r>
      <w:tr w:rsidR="007A3E05" w:rsidRPr="003036C3" w:rsidTr="007A3E05">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lastRenderedPageBreak/>
              <w:t>Cash flows from (used in) investing activities</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Proceeds from the sale of equipment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Dividends received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10,500</w:t>
            </w:r>
          </w:p>
        </w:tc>
      </w:tr>
      <w:tr w:rsidR="007A3E05" w:rsidRPr="003036C3" w:rsidTr="007A3E05">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flows from (used in) financing activities</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Dividends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used in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(2,500)</w:t>
            </w:r>
          </w:p>
        </w:tc>
      </w:tr>
      <w:tr w:rsidR="007A3E05" w:rsidRPr="003036C3" w:rsidTr="007A3E05">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increase in cash and cash equivalents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10,500</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and cash equivalents, beginning of year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1,000</w:t>
            </w:r>
          </w:p>
        </w:tc>
      </w:tr>
      <w:tr w:rsidR="007A3E05" w:rsidRPr="003036C3" w:rsidTr="007A3E0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Cash and cash equivalents, end of year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A3E05" w:rsidRPr="003036C3" w:rsidRDefault="007A3E05" w:rsidP="007A3E05">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$11,500</w:t>
            </w:r>
          </w:p>
        </w:tc>
      </w:tr>
    </w:tbl>
    <w:p w:rsidR="007A3E05" w:rsidRPr="003036C3" w:rsidRDefault="007A3E05" w:rsidP="007A3E05">
      <w:pPr>
        <w:shd w:val="clear" w:color="auto" w:fill="FFFFFF"/>
        <w:spacing w:after="24" w:line="360" w:lineRule="auto"/>
        <w:rPr>
          <w:rFonts w:ascii="Arial" w:hAnsi="Arial" w:cs="Arial"/>
          <w:b/>
          <w:bCs/>
          <w:color w:val="000000"/>
          <w:sz w:val="19"/>
          <w:szCs w:val="19"/>
        </w:rPr>
      </w:pPr>
    </w:p>
    <w:p w:rsidR="007A3E05" w:rsidRPr="003036C3" w:rsidRDefault="007A3E05" w:rsidP="007A3E05">
      <w:pPr>
        <w:shd w:val="clear" w:color="auto" w:fill="FFFFFF"/>
        <w:spacing w:after="24" w:line="360" w:lineRule="auto"/>
        <w:rPr>
          <w:rFonts w:ascii="Arial" w:hAnsi="Arial" w:cs="Arial"/>
          <w:b/>
          <w:bCs/>
          <w:color w:val="000000"/>
          <w:sz w:val="19"/>
          <w:szCs w:val="19"/>
        </w:rPr>
      </w:pPr>
    </w:p>
    <w:p w:rsidR="007A3E05" w:rsidRPr="003036C3" w:rsidRDefault="007A3E05" w:rsidP="007A3E05">
      <w:pPr>
        <w:pStyle w:val="Heading3"/>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Indirect method</w:t>
      </w:r>
    </w:p>
    <w:p w:rsidR="007A3E05" w:rsidRPr="003036C3" w:rsidRDefault="007A3E05" w:rsidP="007A3E05">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indirect method uses net-income as a starting point, makes adjustments for all transactions for non-cash items, then adjusts from all cash-based transactions. An increase in an asset account is subtracted from net income, and an increase in a liability account is added back to net income. This method converts accrual-basis net income (or loss) into cash flow by using a series of additions and deductions.</w:t>
      </w:r>
      <w:hyperlink r:id="rId2451" w:anchor="cite_note-13" w:history="1">
        <w:r w:rsidRPr="003036C3">
          <w:rPr>
            <w:rStyle w:val="Hyperlink"/>
            <w:rFonts w:ascii="Arial" w:hAnsi="Arial" w:cs="Arial"/>
            <w:color w:val="0B0080"/>
            <w:sz w:val="19"/>
            <w:szCs w:val="19"/>
            <w:u w:val="none"/>
            <w:vertAlign w:val="superscript"/>
          </w:rPr>
          <w:t>[14]</w:t>
        </w:r>
      </w:hyperlink>
    </w:p>
    <w:p w:rsidR="007A3E05" w:rsidRPr="003036C3" w:rsidRDefault="007A3E05" w:rsidP="007A3E05">
      <w:pPr>
        <w:pStyle w:val="Heading4"/>
        <w:shd w:val="clear" w:color="auto" w:fill="FFFFFF"/>
        <w:spacing w:before="0" w:after="72" w:line="285" w:lineRule="atLeast"/>
        <w:rPr>
          <w:rFonts w:ascii="Arial" w:hAnsi="Arial" w:cs="Arial"/>
          <w:color w:val="000000"/>
          <w:sz w:val="19"/>
          <w:szCs w:val="19"/>
        </w:rPr>
      </w:pPr>
      <w:r w:rsidRPr="003036C3">
        <w:rPr>
          <w:rStyle w:val="mw-headline"/>
          <w:rFonts w:ascii="Arial" w:hAnsi="Arial" w:cs="Arial"/>
          <w:color w:val="000000"/>
          <w:sz w:val="19"/>
          <w:szCs w:val="19"/>
        </w:rPr>
        <w:t>Rules (operating activities)</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 xml:space="preserve">The following rules can be followed to calculate Cash Flows from Operating Activities when given only a two year comparative balance sheet and the Net Income figure. Cash Flows from Operating Activities can be found by adjusting Net Income relative to the change in beginning and ending balances of Current Assets, Current Liabilities, and sometimes Long Term Assets. When comparing the change in long term assets over a year, the accountant must be certain that these changes were caused entirely by their devaluation rather than purchases or sales (i.e. they must be operating items not providing or using cash) or if they are </w:t>
      </w:r>
      <w:r w:rsidR="00D9540B" w:rsidRPr="003036C3">
        <w:rPr>
          <w:rFonts w:ascii="Arial" w:hAnsi="Arial" w:cs="Arial"/>
          <w:color w:val="000000"/>
          <w:sz w:val="20"/>
          <w:szCs w:val="20"/>
        </w:rPr>
        <w:t>no operating</w:t>
      </w:r>
      <w:r w:rsidRPr="003036C3">
        <w:rPr>
          <w:rFonts w:ascii="Arial" w:hAnsi="Arial" w:cs="Arial"/>
          <w:color w:val="000000"/>
          <w:sz w:val="20"/>
          <w:szCs w:val="20"/>
        </w:rPr>
        <w:t xml:space="preserve"> items</w:t>
      </w:r>
      <w:r w:rsidR="00D9540B" w:rsidRPr="003036C3">
        <w:rPr>
          <w:rFonts w:ascii="Arial" w:hAnsi="Arial" w:cs="Arial"/>
          <w:color w:val="000000"/>
          <w:sz w:val="20"/>
          <w:szCs w:val="20"/>
        </w:rPr>
        <w:t xml:space="preserve"> </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Decrease in non-cash current assets are added to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Increase in non-cash current asset are subtracted from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Increase in current liabilities are added to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Decrease in current liabilities are subtracted from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Expenses with no cash outflows are added back to net income (depreciation and/or amortization expense are the only operating items that have no effect on cash flows in the period)</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Revenues with no cash inflows are subtracted from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Non operating losses are added back to net income</w:t>
      </w:r>
    </w:p>
    <w:p w:rsidR="009501BD" w:rsidRPr="003036C3" w:rsidRDefault="009501BD" w:rsidP="00A6058D">
      <w:pPr>
        <w:numPr>
          <w:ilvl w:val="0"/>
          <w:numId w:val="108"/>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Non operating gains are subtracted from net income</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lastRenderedPageBreak/>
        <w:t>The intricacies of this procedure might be seen as,</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noProof/>
          <w:color w:val="000000"/>
          <w:sz w:val="20"/>
          <w:szCs w:val="20"/>
        </w:rPr>
        <w:drawing>
          <wp:inline distT="0" distB="0" distL="0" distR="0">
            <wp:extent cx="6134100" cy="171450"/>
            <wp:effectExtent l="19050" t="0" r="0" b="0"/>
            <wp:docPr id="29" name="Picture 9" descr="Net\ Cash\ Flows\ from\ Operating\ Activities\ = Net\ Income\ + Rul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 Cash\ Flows\ from\ Operating\ Activities\ = Net\ Income\ + Rule\ Items\,"/>
                    <pic:cNvPicPr>
                      <a:picLocks noChangeAspect="1" noChangeArrowheads="1"/>
                    </pic:cNvPicPr>
                  </pic:nvPicPr>
                  <pic:blipFill>
                    <a:blip r:embed="rId2452"/>
                    <a:srcRect/>
                    <a:stretch>
                      <a:fillRect/>
                    </a:stretch>
                  </pic:blipFill>
                  <pic:spPr bwMode="auto">
                    <a:xfrm>
                      <a:off x="0" y="0"/>
                      <a:ext cx="6134100" cy="171450"/>
                    </a:xfrm>
                    <a:prstGeom prst="rect">
                      <a:avLst/>
                    </a:prstGeom>
                    <a:noFill/>
                    <a:ln w="9525">
                      <a:noFill/>
                      <a:miter lim="800000"/>
                      <a:headEnd/>
                      <a:tailEnd/>
                    </a:ln>
                  </pic:spPr>
                </pic:pic>
              </a:graphicData>
            </a:graphic>
          </wp:inline>
        </w:drawing>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 xml:space="preserve">For example, consider a company that has a net income of $100 this year, and its A/R increased by $25 since the beginning of the year. If the balances of all other current assets, long term assets and current liabilities did not change over the year, the cash flows could be determined by the rules above as $100 – $25 = Cash Flows from Operating Activities = $75. The logic is that, if the company made $100 that year (net income), and they are using the accrual accounting system (not cash based) then any income they generated that year which has not yet been paid for in cash should be subtracted from the net income figure in order to find cash flows from operating activities. And the </w:t>
      </w:r>
      <w:r w:rsidR="00D9540B" w:rsidRPr="003036C3">
        <w:rPr>
          <w:rFonts w:ascii="Arial" w:hAnsi="Arial" w:cs="Arial"/>
          <w:color w:val="000000"/>
          <w:sz w:val="20"/>
          <w:szCs w:val="20"/>
        </w:rPr>
        <w:t>increases in A/R meant that $25 of sales occurred on credit and have</w:t>
      </w:r>
      <w:r w:rsidRPr="003036C3">
        <w:rPr>
          <w:rFonts w:ascii="Arial" w:hAnsi="Arial" w:cs="Arial"/>
          <w:color w:val="000000"/>
          <w:sz w:val="20"/>
          <w:szCs w:val="20"/>
        </w:rPr>
        <w:t xml:space="preserve"> not yet been paid for in</w:t>
      </w:r>
      <w:r w:rsidRPr="003036C3">
        <w:rPr>
          <w:rStyle w:val="apple-converted-space"/>
          <w:rFonts w:ascii="Arial" w:hAnsi="Arial" w:cs="Arial"/>
          <w:color w:val="000000"/>
          <w:sz w:val="20"/>
          <w:szCs w:val="20"/>
        </w:rPr>
        <w:t> </w:t>
      </w:r>
      <w:r w:rsidRPr="003036C3">
        <w:rPr>
          <w:rFonts w:ascii="Arial" w:hAnsi="Arial" w:cs="Arial"/>
          <w:color w:val="000000"/>
          <w:sz w:val="20"/>
          <w:szCs w:val="20"/>
        </w:rPr>
        <w:t>cash.</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 case of finding Cash Flows when there is a change in a fixed asset account, say the Buildings and Equipment account decreases, the change is added back to Net Income. The reasoning behind this is that because Net Income is calculated by, Net Income = Rev - Cogs - Depreciation Exp - Other Exp then the Net Income figure will be decreased by the building's depreciation that year. This depreciation is not associated with an exchange of cash, therefore the depreciation is added back into net income to remove the non-cash activity.</w:t>
      </w:r>
    </w:p>
    <w:p w:rsidR="009501BD" w:rsidRPr="003036C3" w:rsidRDefault="009501BD" w:rsidP="009501BD">
      <w:pPr>
        <w:pStyle w:val="Heading4"/>
        <w:shd w:val="clear" w:color="auto" w:fill="FFFFFF"/>
        <w:spacing w:before="0" w:after="72" w:line="285" w:lineRule="atLeast"/>
        <w:rPr>
          <w:rFonts w:ascii="Arial" w:hAnsi="Arial" w:cs="Arial"/>
          <w:color w:val="000000"/>
          <w:sz w:val="23"/>
          <w:szCs w:val="23"/>
        </w:rPr>
      </w:pPr>
      <w:r w:rsidRPr="003036C3">
        <w:rPr>
          <w:rStyle w:val="mw-headline"/>
          <w:rFonts w:ascii="Arial" w:hAnsi="Arial" w:cs="Arial"/>
          <w:color w:val="000000"/>
          <w:sz w:val="23"/>
          <w:szCs w:val="23"/>
        </w:rPr>
        <w:t>Rules (financing activities)</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Finding the Cash Flows from Financing Activities is much more intuitive and needs little explanation. Generally, the things to account for are financing activities:</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reductions of long term notes payable (as would represent the cash repayment of debt on the balance sheet)</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the issuance of new notes payable</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all dividends paid by the entity to outside parties</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dividend payments received from outside parties</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Include as outflows, the purchase of notes stocks or bonds</w:t>
      </w:r>
    </w:p>
    <w:p w:rsidR="009501BD" w:rsidRPr="003036C3" w:rsidRDefault="009501BD" w:rsidP="00A6058D">
      <w:pPr>
        <w:numPr>
          <w:ilvl w:val="0"/>
          <w:numId w:val="109"/>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Or as inflows, the receipt of payments on such financing vehicles.</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 the case of more advanced accounting situations, such as when dealing with subsidiaries, the accountant must</w:t>
      </w:r>
    </w:p>
    <w:p w:rsidR="009501BD" w:rsidRPr="003036C3" w:rsidRDefault="009501BD" w:rsidP="00A6058D">
      <w:pPr>
        <w:numPr>
          <w:ilvl w:val="0"/>
          <w:numId w:val="110"/>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Exclude intra-company dividend payments.</w:t>
      </w:r>
    </w:p>
    <w:p w:rsidR="00304330" w:rsidRDefault="009501BD" w:rsidP="00304330">
      <w:pPr>
        <w:numPr>
          <w:ilvl w:val="0"/>
          <w:numId w:val="110"/>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Exclude intra-company bond interest.</w:t>
      </w:r>
    </w:p>
    <w:p w:rsidR="00B77376" w:rsidRDefault="00B77376" w:rsidP="00B77376">
      <w:pPr>
        <w:shd w:val="clear" w:color="auto" w:fill="FFFFFF"/>
        <w:spacing w:before="100" w:beforeAutospacing="1" w:after="24" w:line="285" w:lineRule="atLeast"/>
        <w:ind w:left="384"/>
        <w:rPr>
          <w:rFonts w:ascii="Arial" w:hAnsi="Arial" w:cs="Arial"/>
          <w:color w:val="000000"/>
          <w:sz w:val="20"/>
          <w:szCs w:val="20"/>
        </w:rPr>
      </w:pPr>
    </w:p>
    <w:p w:rsidR="00E073AF" w:rsidRDefault="00E073AF" w:rsidP="00B77376">
      <w:pPr>
        <w:shd w:val="clear" w:color="auto" w:fill="FFFFFF"/>
        <w:spacing w:before="100" w:beforeAutospacing="1" w:after="24" w:line="285" w:lineRule="atLeast"/>
        <w:ind w:left="384"/>
        <w:rPr>
          <w:rFonts w:ascii="Arial" w:hAnsi="Arial" w:cs="Arial"/>
          <w:color w:val="000000"/>
          <w:sz w:val="20"/>
          <w:szCs w:val="20"/>
        </w:rPr>
      </w:pPr>
    </w:p>
    <w:p w:rsidR="00E073AF" w:rsidRDefault="00E073AF" w:rsidP="00B77376">
      <w:pPr>
        <w:shd w:val="clear" w:color="auto" w:fill="FFFFFF"/>
        <w:spacing w:before="100" w:beforeAutospacing="1" w:after="24" w:line="285" w:lineRule="atLeast"/>
        <w:ind w:left="384"/>
        <w:rPr>
          <w:rFonts w:ascii="Arial" w:hAnsi="Arial" w:cs="Arial"/>
          <w:color w:val="000000"/>
          <w:sz w:val="20"/>
          <w:szCs w:val="20"/>
        </w:rPr>
      </w:pPr>
    </w:p>
    <w:p w:rsidR="00E073AF" w:rsidRDefault="00E073AF" w:rsidP="00B77376">
      <w:pPr>
        <w:shd w:val="clear" w:color="auto" w:fill="FFFFFF"/>
        <w:spacing w:before="100" w:beforeAutospacing="1" w:after="24" w:line="285" w:lineRule="atLeast"/>
        <w:ind w:left="384"/>
        <w:rPr>
          <w:rFonts w:ascii="Arial" w:hAnsi="Arial" w:cs="Arial"/>
          <w:color w:val="000000"/>
          <w:sz w:val="20"/>
          <w:szCs w:val="20"/>
        </w:rPr>
      </w:pPr>
    </w:p>
    <w:p w:rsidR="00E073AF" w:rsidRPr="00B77376" w:rsidRDefault="00E073AF" w:rsidP="00B77376">
      <w:pPr>
        <w:shd w:val="clear" w:color="auto" w:fill="FFFFFF"/>
        <w:spacing w:before="100" w:beforeAutospacing="1" w:after="24" w:line="285" w:lineRule="atLeast"/>
        <w:ind w:left="384"/>
        <w:rPr>
          <w:rFonts w:ascii="Arial" w:hAnsi="Arial" w:cs="Arial"/>
          <w:color w:val="000000"/>
          <w:sz w:val="20"/>
          <w:szCs w:val="20"/>
        </w:rPr>
      </w:pPr>
    </w:p>
    <w:p w:rsidR="009501BD"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lastRenderedPageBreak/>
        <w:t>A traditional equation for this might look something like,</w:t>
      </w:r>
    </w:p>
    <w:p w:rsidR="009501BD" w:rsidRPr="003036C3" w:rsidRDefault="009501BD" w:rsidP="009501BD">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b/>
          <w:bCs/>
          <w:color w:val="000000"/>
          <w:sz w:val="20"/>
          <w:szCs w:val="20"/>
        </w:rPr>
        <w:t>Example: cash flow of XYZ</w:t>
      </w:r>
      <w:r w:rsidRPr="003036C3">
        <w:rPr>
          <w:rFonts w:ascii="Arial" w:hAnsi="Arial" w:cs="Arial"/>
          <w:color w:val="000000"/>
          <w:sz w:val="20"/>
          <w:szCs w:val="20"/>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4912"/>
        <w:gridCol w:w="1047"/>
        <w:gridCol w:w="1047"/>
        <w:gridCol w:w="1047"/>
      </w:tblGrid>
      <w:tr w:rsidR="009501BD" w:rsidRPr="003036C3" w:rsidTr="009501BD">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xml:space="preserve">XYZ co. Ltd. Cash Flow </w:t>
            </w:r>
            <w:r w:rsidR="00D9540B" w:rsidRPr="003036C3">
              <w:rPr>
                <w:rFonts w:ascii="Arial" w:hAnsi="Arial" w:cs="Arial"/>
                <w:b/>
                <w:bCs/>
                <w:color w:val="000000"/>
                <w:sz w:val="19"/>
                <w:szCs w:val="19"/>
              </w:rPr>
              <w:t xml:space="preserve">Statement </w:t>
            </w:r>
            <w:r w:rsidRPr="003036C3">
              <w:rPr>
                <w:rFonts w:ascii="Arial" w:hAnsi="Arial" w:cs="Arial"/>
                <w:b/>
                <w:bCs/>
                <w:color w:val="000000"/>
                <w:sz w:val="19"/>
                <w:szCs w:val="19"/>
              </w:rPr>
              <w:br/>
              <w:t>(all numbers in millions of Rs.)</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Period ending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i/>
                <w:iCs/>
                <w:color w:val="000000"/>
                <w:sz w:val="19"/>
                <w:szCs w:val="19"/>
              </w:rPr>
              <w:t>03/31/2008</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income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21,538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24,589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17,046</w:t>
            </w:r>
          </w:p>
        </w:tc>
      </w:tr>
      <w:tr w:rsidR="009501BD" w:rsidRPr="003036C3" w:rsidTr="009501BD">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Operating activities, cash flows provided by or used in:</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Depreciation and amortization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2,592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2,747</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Adjustments to net income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4,617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2,910</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Decrease (increase) in accounts receivable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12,503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17,236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liabilities (A/P, taxes payable)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131,622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19,822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37,856</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Decrease (increase) in inventories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other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(173,057)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(33,061)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(62,963)</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 from operating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31,799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(2,404)</w:t>
            </w:r>
          </w:p>
        </w:tc>
      </w:tr>
      <w:tr w:rsidR="009501BD" w:rsidRPr="003036C3" w:rsidTr="009501BD">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Investing activities, cash flows provided by or used in:</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Capital expenditures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(4,035)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(3,724)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(3,011)</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Investments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(201,777)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(71,710)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(75,649)</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Other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1,606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17,009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(571)</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investing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(204,206)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(58,425)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(79,231)</w:t>
            </w:r>
          </w:p>
        </w:tc>
      </w:tr>
      <w:tr w:rsidR="009501BD" w:rsidRPr="003036C3" w:rsidTr="009501BD">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Financing activities, cash flows provided by or used in:</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Dividends paid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(9,826)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(9,188)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(8,375)</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Sale (repurchase) of stock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(5,327)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(12,090)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133</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Increase (decrease) in debt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101,122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26,651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21,204</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Other cash flows from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120,461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27,910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70,349</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    Net cash flows from financing activities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206,430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33,283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83,311</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Effect of exchange rate changes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645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(1,840)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731</w:t>
            </w:r>
          </w:p>
        </w:tc>
      </w:tr>
      <w:tr w:rsidR="009501BD" w:rsidRPr="003036C3" w:rsidTr="009501B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Net increase (decrease) in cash and cash equivalents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2,882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4,817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01BD" w:rsidRPr="003036C3" w:rsidRDefault="009501BD" w:rsidP="009501BD">
            <w:pPr>
              <w:shd w:val="clear" w:color="auto" w:fill="FFFFFF"/>
              <w:spacing w:after="24" w:line="360" w:lineRule="auto"/>
              <w:rPr>
                <w:rFonts w:ascii="Arial" w:hAnsi="Arial" w:cs="Arial"/>
                <w:b/>
                <w:bCs/>
                <w:color w:val="000000"/>
                <w:sz w:val="19"/>
                <w:szCs w:val="19"/>
              </w:rPr>
            </w:pPr>
            <w:r w:rsidRPr="003036C3">
              <w:rPr>
                <w:rFonts w:ascii="Arial" w:hAnsi="Arial" w:cs="Arial"/>
                <w:b/>
                <w:bCs/>
                <w:color w:val="000000"/>
                <w:sz w:val="19"/>
                <w:szCs w:val="19"/>
              </w:rPr>
              <w:t>2,407</w:t>
            </w:r>
          </w:p>
        </w:tc>
      </w:tr>
    </w:tbl>
    <w:p w:rsidR="007A3E05" w:rsidRPr="003036C3" w:rsidRDefault="007A3E05" w:rsidP="007A3E05">
      <w:pPr>
        <w:shd w:val="clear" w:color="auto" w:fill="FFFFFF"/>
        <w:spacing w:after="24" w:line="360" w:lineRule="auto"/>
        <w:rPr>
          <w:rFonts w:ascii="Arial" w:hAnsi="Arial" w:cs="Arial"/>
          <w:b/>
          <w:bCs/>
          <w:color w:val="000000"/>
          <w:sz w:val="19"/>
          <w:szCs w:val="19"/>
        </w:rPr>
      </w:pPr>
    </w:p>
    <w:p w:rsidR="009501BD" w:rsidRPr="003036C3" w:rsidRDefault="009501BD" w:rsidP="00B77376">
      <w:pPr>
        <w:pStyle w:val="Heading2"/>
        <w:rPr>
          <w:kern w:val="36"/>
        </w:rPr>
      </w:pPr>
      <w:bookmarkStart w:id="213" w:name="_Toc327804827"/>
      <w:r w:rsidRPr="003036C3">
        <w:rPr>
          <w:kern w:val="36"/>
        </w:rPr>
        <w:lastRenderedPageBreak/>
        <w:t>Income statement</w:t>
      </w:r>
      <w:bookmarkEnd w:id="213"/>
    </w:p>
    <w:p w:rsidR="009501BD" w:rsidRPr="003036C3" w:rsidRDefault="009501BD" w:rsidP="009501B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b/>
          <w:bCs/>
          <w:color w:val="000000"/>
          <w:sz w:val="20"/>
          <w:szCs w:val="20"/>
        </w:rPr>
        <w:t>Income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(also referred to as</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profit and loss statement (P&amp;L)</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revenue statement</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statement of financial performance</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earnings statement</w:t>
      </w:r>
      <w:r w:rsidRPr="003036C3">
        <w:rPr>
          <w:rFonts w:ascii="Arial" w:hAnsi="Arial" w:cs="Arial"/>
          <w:color w:val="000000"/>
          <w:sz w:val="20"/>
          <w:szCs w:val="20"/>
        </w:rPr>
        <w:t>,</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operating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statement of operations</w:t>
      </w:r>
      <w:r w:rsidRPr="003036C3">
        <w:rPr>
          <w:rFonts w:ascii="Arial" w:hAnsi="Arial" w:cs="Arial"/>
          <w:color w:val="000000"/>
          <w:sz w:val="20"/>
          <w:szCs w:val="20"/>
        </w:rPr>
        <w:t>)</w:t>
      </w:r>
      <w:hyperlink r:id="rId2453" w:anchor="cite_note-helfert-a-0" w:history="1">
        <w:r w:rsidRPr="003036C3">
          <w:rPr>
            <w:rStyle w:val="Hyperlink"/>
            <w:rFonts w:ascii="Arial" w:hAnsi="Arial" w:cs="Arial"/>
            <w:color w:val="0B0080"/>
            <w:sz w:val="20"/>
            <w:szCs w:val="20"/>
            <w:u w:val="none"/>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is a company's</w:t>
      </w:r>
      <w:r w:rsidRPr="003036C3">
        <w:rPr>
          <w:rStyle w:val="apple-converted-space"/>
          <w:rFonts w:ascii="Arial" w:hAnsi="Arial" w:cs="Arial"/>
          <w:color w:val="000000"/>
          <w:sz w:val="20"/>
          <w:szCs w:val="20"/>
        </w:rPr>
        <w:t> </w:t>
      </w:r>
      <w:hyperlink r:id="rId2454" w:tooltip="Financial statement" w:history="1">
        <w:r w:rsidRPr="003036C3">
          <w:rPr>
            <w:rStyle w:val="Hyperlink"/>
            <w:rFonts w:ascii="Arial" w:hAnsi="Arial" w:cs="Arial"/>
            <w:color w:val="0B0080"/>
            <w:sz w:val="20"/>
            <w:szCs w:val="20"/>
            <w:u w:val="none"/>
          </w:rPr>
          <w:t>financial statement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that indicates how the</w:t>
      </w:r>
      <w:r w:rsidRPr="003036C3">
        <w:rPr>
          <w:rStyle w:val="apple-converted-space"/>
          <w:rFonts w:ascii="Arial" w:hAnsi="Arial" w:cs="Arial"/>
          <w:color w:val="000000"/>
          <w:sz w:val="20"/>
          <w:szCs w:val="20"/>
        </w:rPr>
        <w:t> </w:t>
      </w:r>
      <w:hyperlink r:id="rId2455" w:tooltip="Revenue" w:history="1">
        <w:r w:rsidRPr="003036C3">
          <w:rPr>
            <w:rStyle w:val="Hyperlink"/>
            <w:rFonts w:ascii="Arial" w:hAnsi="Arial" w:cs="Arial"/>
            <w:color w:val="0B0080"/>
            <w:sz w:val="20"/>
            <w:szCs w:val="20"/>
            <w:u w:val="none"/>
          </w:rPr>
          <w:t>revenue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(money received from the sale of products and services before expenses are taken out, also known as the "top line") is transformed into the</w:t>
      </w:r>
      <w:r w:rsidRPr="003036C3">
        <w:rPr>
          <w:rStyle w:val="apple-converted-space"/>
          <w:rFonts w:ascii="Arial" w:hAnsi="Arial" w:cs="Arial"/>
          <w:color w:val="000000"/>
          <w:sz w:val="20"/>
          <w:szCs w:val="20"/>
        </w:rPr>
        <w:t> </w:t>
      </w:r>
      <w:hyperlink r:id="rId2456" w:tooltip="Net income" w:history="1">
        <w:r w:rsidRPr="003036C3">
          <w:rPr>
            <w:rStyle w:val="Hyperlink"/>
            <w:rFonts w:ascii="Arial" w:hAnsi="Arial" w:cs="Arial"/>
            <w:color w:val="0B0080"/>
            <w:sz w:val="20"/>
            <w:szCs w:val="20"/>
            <w:u w:val="none"/>
          </w:rPr>
          <w:t>net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result after all revenues and expenses have been accounted for, also known as Net Profit or the "bottom line"). It displays the revenues recognized for a specific period, and the</w:t>
      </w:r>
      <w:r w:rsidRPr="003036C3">
        <w:rPr>
          <w:rStyle w:val="apple-converted-space"/>
          <w:rFonts w:ascii="Arial" w:hAnsi="Arial" w:cs="Arial"/>
          <w:color w:val="000000"/>
          <w:sz w:val="20"/>
          <w:szCs w:val="20"/>
        </w:rPr>
        <w:t> </w:t>
      </w:r>
      <w:hyperlink r:id="rId2457" w:tooltip="Cost" w:history="1">
        <w:r w:rsidRPr="003036C3">
          <w:rPr>
            <w:rStyle w:val="Hyperlink"/>
            <w:rFonts w:ascii="Arial" w:hAnsi="Arial" w:cs="Arial"/>
            <w:color w:val="0B0080"/>
            <w:sz w:val="20"/>
            <w:szCs w:val="20"/>
            <w:u w:val="none"/>
          </w:rPr>
          <w:t>cost</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2458" w:tooltip="Expense" w:history="1">
        <w:r w:rsidRPr="003036C3">
          <w:rPr>
            <w:rStyle w:val="Hyperlink"/>
            <w:rFonts w:ascii="Arial" w:hAnsi="Arial" w:cs="Arial"/>
            <w:color w:val="0B0080"/>
            <w:sz w:val="20"/>
            <w:szCs w:val="20"/>
            <w:u w:val="none"/>
          </w:rPr>
          <w:t>expenses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charged against these revenues, including</w:t>
      </w:r>
      <w:r w:rsidRPr="003036C3">
        <w:rPr>
          <w:rStyle w:val="apple-converted-space"/>
          <w:rFonts w:ascii="Arial" w:hAnsi="Arial" w:cs="Arial"/>
          <w:color w:val="000000"/>
          <w:sz w:val="20"/>
          <w:szCs w:val="20"/>
        </w:rPr>
        <w:t> </w:t>
      </w:r>
      <w:hyperlink r:id="rId2459" w:tooltip="Write-off" w:history="1">
        <w:r w:rsidRPr="003036C3">
          <w:rPr>
            <w:rStyle w:val="Hyperlink"/>
            <w:rFonts w:ascii="Arial" w:hAnsi="Arial" w:cs="Arial"/>
            <w:color w:val="0B0080"/>
            <w:sz w:val="20"/>
            <w:szCs w:val="20"/>
            <w:u w:val="none"/>
          </w:rPr>
          <w:t>write-offs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(e.g.,</w:t>
      </w:r>
      <w:r w:rsidRPr="003036C3">
        <w:rPr>
          <w:rStyle w:val="apple-converted-space"/>
          <w:rFonts w:ascii="Arial" w:hAnsi="Arial" w:cs="Arial"/>
          <w:color w:val="000000"/>
          <w:sz w:val="20"/>
          <w:szCs w:val="20"/>
        </w:rPr>
        <w:t> </w:t>
      </w:r>
      <w:hyperlink r:id="rId2460" w:tooltip="Depreciation" w:history="1">
        <w:r w:rsidRPr="003036C3">
          <w:rPr>
            <w:rStyle w:val="Hyperlink"/>
            <w:rFonts w:ascii="Arial" w:hAnsi="Arial" w:cs="Arial"/>
            <w:color w:val="0B0080"/>
            <w:sz w:val="20"/>
            <w:szCs w:val="20"/>
            <w:u w:val="none"/>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2461" w:tooltip="Amortization" w:history="1">
        <w:r w:rsidRPr="003036C3">
          <w:rPr>
            <w:rStyle w:val="Hyperlink"/>
            <w:rFonts w:ascii="Arial" w:hAnsi="Arial" w:cs="Arial"/>
            <w:color w:val="0B0080"/>
            <w:sz w:val="20"/>
            <w:szCs w:val="20"/>
            <w:u w:val="none"/>
          </w:rPr>
          <w:t>amortization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of various</w:t>
      </w:r>
      <w:r w:rsidRPr="003036C3">
        <w:rPr>
          <w:rStyle w:val="apple-converted-space"/>
          <w:rFonts w:ascii="Arial" w:hAnsi="Arial" w:cs="Arial"/>
          <w:color w:val="000000"/>
          <w:sz w:val="20"/>
          <w:szCs w:val="20"/>
        </w:rPr>
        <w:t> </w:t>
      </w:r>
      <w:hyperlink r:id="rId2462" w:tooltip="Asset" w:history="1">
        <w:r w:rsidRPr="003036C3">
          <w:rPr>
            <w:rStyle w:val="Hyperlink"/>
            <w:rFonts w:ascii="Arial" w:hAnsi="Arial" w:cs="Arial"/>
            <w:color w:val="0B0080"/>
            <w:sz w:val="20"/>
            <w:szCs w:val="20"/>
            <w:u w:val="none"/>
          </w:rPr>
          <w:t>assets</w:t>
        </w:r>
      </w:hyperlink>
      <w:r w:rsidRPr="003036C3">
        <w:rPr>
          <w:rFonts w:ascii="Arial" w:hAnsi="Arial" w:cs="Arial"/>
          <w:color w:val="000000"/>
          <w:sz w:val="20"/>
          <w:szCs w:val="20"/>
        </w:rPr>
        <w:t>) and</w:t>
      </w:r>
      <w:r w:rsidRPr="003036C3">
        <w:rPr>
          <w:rStyle w:val="apple-converted-space"/>
          <w:rFonts w:ascii="Arial" w:hAnsi="Arial" w:cs="Arial"/>
          <w:color w:val="000000"/>
          <w:sz w:val="20"/>
          <w:szCs w:val="20"/>
        </w:rPr>
        <w:t> </w:t>
      </w:r>
      <w:hyperlink r:id="rId2463" w:tooltip="Tax" w:history="1">
        <w:r w:rsidRPr="003036C3">
          <w:rPr>
            <w:rStyle w:val="Hyperlink"/>
            <w:rFonts w:ascii="Arial" w:hAnsi="Arial" w:cs="Arial"/>
            <w:color w:val="0B0080"/>
            <w:sz w:val="20"/>
            <w:szCs w:val="20"/>
            <w:u w:val="none"/>
          </w:rPr>
          <w:t>taxes</w:t>
        </w:r>
      </w:hyperlink>
      <w:r w:rsidRPr="003036C3">
        <w:rPr>
          <w:rFonts w:ascii="Arial" w:hAnsi="Arial" w:cs="Arial"/>
          <w:color w:val="000000"/>
          <w:sz w:val="20"/>
          <w:szCs w:val="20"/>
        </w:rPr>
        <w:t>.</w:t>
      </w:r>
      <w:hyperlink r:id="rId2464" w:anchor="cite_note-helfert-a-0" w:history="1">
        <w:r w:rsidRPr="003036C3">
          <w:rPr>
            <w:rStyle w:val="Hyperlink"/>
            <w:rFonts w:ascii="Arial" w:hAnsi="Arial" w:cs="Arial"/>
            <w:color w:val="0B0080"/>
            <w:sz w:val="20"/>
            <w:szCs w:val="20"/>
            <w:u w:val="none"/>
            <w:vertAlign w:val="superscript"/>
          </w:rPr>
          <w:t>[1]</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The purpose of the income statement is to show </w:t>
      </w:r>
      <w:hyperlink r:id="rId2465" w:tooltip="Management" w:history="1">
        <w:r w:rsidRPr="003036C3">
          <w:rPr>
            <w:rStyle w:val="Hyperlink"/>
            <w:rFonts w:ascii="Arial" w:hAnsi="Arial" w:cs="Arial"/>
            <w:color w:val="0B0080"/>
            <w:sz w:val="20"/>
            <w:szCs w:val="20"/>
            <w:u w:val="none"/>
          </w:rPr>
          <w:t>managers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w:t>
      </w:r>
      <w:r w:rsidRPr="003036C3">
        <w:rPr>
          <w:rStyle w:val="apple-converted-space"/>
          <w:rFonts w:ascii="Arial" w:hAnsi="Arial" w:cs="Arial"/>
          <w:color w:val="000000"/>
          <w:sz w:val="20"/>
          <w:szCs w:val="20"/>
        </w:rPr>
        <w:t> </w:t>
      </w:r>
      <w:hyperlink r:id="rId2466" w:tooltip="Investor" w:history="1">
        <w:r w:rsidRPr="003036C3">
          <w:rPr>
            <w:rStyle w:val="Hyperlink"/>
            <w:rFonts w:ascii="Arial" w:hAnsi="Arial" w:cs="Arial"/>
            <w:color w:val="0B0080"/>
            <w:sz w:val="20"/>
            <w:szCs w:val="20"/>
            <w:u w:val="none"/>
          </w:rPr>
          <w:t>investors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whether the company made or lost money during the period being reported.</w:t>
      </w:r>
    </w:p>
    <w:p w:rsidR="009501BD" w:rsidRPr="003036C3" w:rsidRDefault="009501BD" w:rsidP="009501B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important thing to remember about an income statement is that it represents a period of time. This contrasts with the</w:t>
      </w:r>
      <w:r w:rsidRPr="003036C3">
        <w:rPr>
          <w:rStyle w:val="apple-converted-space"/>
          <w:rFonts w:ascii="Arial" w:hAnsi="Arial" w:cs="Arial"/>
          <w:color w:val="000000"/>
          <w:sz w:val="20"/>
          <w:szCs w:val="20"/>
        </w:rPr>
        <w:t> </w:t>
      </w:r>
      <w:hyperlink r:id="rId2467" w:tooltip="Balance sheet" w:history="1">
        <w:r w:rsidRPr="003036C3">
          <w:rPr>
            <w:rStyle w:val="Hyperlink"/>
            <w:rFonts w:ascii="Arial" w:hAnsi="Arial" w:cs="Arial"/>
            <w:color w:val="0B0080"/>
            <w:sz w:val="20"/>
            <w:szCs w:val="20"/>
            <w:u w:val="none"/>
          </w:rPr>
          <w:t>balance sheet</w:t>
        </w:r>
      </w:hyperlink>
      <w:r w:rsidRPr="003036C3">
        <w:rPr>
          <w:rFonts w:ascii="Arial" w:hAnsi="Arial" w:cs="Arial"/>
          <w:color w:val="000000"/>
          <w:sz w:val="20"/>
          <w:szCs w:val="20"/>
        </w:rPr>
        <w:t>, which represents a single moment in time.</w:t>
      </w:r>
    </w:p>
    <w:p w:rsidR="009501BD" w:rsidRPr="003036C3" w:rsidRDefault="00192060" w:rsidP="009501BD">
      <w:pPr>
        <w:pStyle w:val="NormalWeb"/>
        <w:shd w:val="clear" w:color="auto" w:fill="FFFFFF"/>
        <w:spacing w:before="96" w:beforeAutospacing="0" w:after="120" w:afterAutospacing="0" w:line="360" w:lineRule="auto"/>
        <w:rPr>
          <w:rFonts w:ascii="Arial" w:hAnsi="Arial" w:cs="Arial"/>
          <w:color w:val="000000"/>
          <w:sz w:val="20"/>
          <w:szCs w:val="20"/>
        </w:rPr>
      </w:pPr>
      <w:hyperlink r:id="rId2468" w:tooltip="Charitable organizations" w:history="1">
        <w:r w:rsidR="009501BD" w:rsidRPr="003036C3">
          <w:rPr>
            <w:rStyle w:val="Hyperlink"/>
            <w:rFonts w:ascii="Arial" w:hAnsi="Arial" w:cs="Arial"/>
            <w:color w:val="0B0080"/>
            <w:sz w:val="20"/>
            <w:szCs w:val="20"/>
            <w:u w:val="none"/>
          </w:rPr>
          <w:t>Charitable organizations</w:t>
        </w:r>
      </w:hyperlink>
      <w:r w:rsidR="009501BD" w:rsidRPr="003036C3">
        <w:rPr>
          <w:rStyle w:val="apple-converted-space"/>
          <w:rFonts w:ascii="Arial" w:hAnsi="Arial" w:cs="Arial"/>
          <w:color w:val="000000"/>
          <w:sz w:val="20"/>
          <w:szCs w:val="20"/>
        </w:rPr>
        <w:t> </w:t>
      </w:r>
      <w:r w:rsidR="009501BD" w:rsidRPr="003036C3">
        <w:rPr>
          <w:rFonts w:ascii="Arial" w:hAnsi="Arial" w:cs="Arial"/>
          <w:color w:val="000000"/>
          <w:sz w:val="20"/>
          <w:szCs w:val="20"/>
        </w:rPr>
        <w:t xml:space="preserve">that are required to publish financial statements do not produce an income statement. Instead, they produce a similar statement that reflects funding sources compared against program expenses, administrative costs, and other operating commitments. This statement is commonly referred to as </w:t>
      </w:r>
      <w:r w:rsidR="009501BD" w:rsidRPr="003036C3">
        <w:rPr>
          <w:rFonts w:ascii="Arial" w:hAnsi="Arial" w:cs="Arial"/>
          <w:sz w:val="20"/>
          <w:szCs w:val="20"/>
        </w:rPr>
        <w:t>the</w:t>
      </w:r>
      <w:r w:rsidR="009501BD" w:rsidRPr="003036C3">
        <w:rPr>
          <w:rStyle w:val="apple-converted-space"/>
          <w:rFonts w:ascii="Arial" w:hAnsi="Arial" w:cs="Arial"/>
          <w:sz w:val="20"/>
          <w:szCs w:val="20"/>
        </w:rPr>
        <w:t> </w:t>
      </w:r>
      <w:hyperlink r:id="rId2469" w:anchor="2" w:history="1">
        <w:r w:rsidR="009501BD" w:rsidRPr="003036C3">
          <w:rPr>
            <w:rStyle w:val="Hyperlink"/>
            <w:rFonts w:ascii="Arial" w:hAnsi="Arial" w:cs="Arial"/>
            <w:color w:val="auto"/>
            <w:sz w:val="20"/>
            <w:szCs w:val="20"/>
            <w:u w:val="none"/>
          </w:rPr>
          <w:t>statement of activities</w:t>
        </w:r>
      </w:hyperlink>
      <w:r w:rsidR="009501BD" w:rsidRPr="003036C3">
        <w:rPr>
          <w:rFonts w:ascii="Arial" w:hAnsi="Arial" w:cs="Arial"/>
          <w:sz w:val="20"/>
          <w:szCs w:val="20"/>
        </w:rPr>
        <w:t>. Revenues and</w:t>
      </w:r>
      <w:r w:rsidR="009501BD" w:rsidRPr="003036C3">
        <w:rPr>
          <w:rFonts w:ascii="Arial" w:hAnsi="Arial" w:cs="Arial"/>
          <w:color w:val="000000"/>
          <w:sz w:val="20"/>
          <w:szCs w:val="20"/>
        </w:rPr>
        <w:t xml:space="preserve"> expenses are further categorized in the statement of activities by the donor restrictions on the funds received and expended.</w:t>
      </w:r>
    </w:p>
    <w:p w:rsidR="009501BD" w:rsidRPr="003036C3" w:rsidRDefault="009501BD" w:rsidP="009501BD">
      <w:pPr>
        <w:pStyle w:val="NormalWeb"/>
        <w:shd w:val="clear" w:color="auto" w:fill="FFFFFF"/>
        <w:spacing w:before="96" w:beforeAutospacing="0" w:after="120" w:afterAutospacing="0" w:line="360" w:lineRule="auto"/>
        <w:rPr>
          <w:rFonts w:ascii="Arial" w:hAnsi="Arial" w:cs="Arial"/>
          <w:color w:val="000000"/>
          <w:sz w:val="20"/>
          <w:szCs w:val="20"/>
        </w:rPr>
      </w:pPr>
      <w:r w:rsidRPr="003036C3">
        <w:rPr>
          <w:rFonts w:ascii="Arial" w:hAnsi="Arial" w:cs="Arial"/>
          <w:color w:val="000000"/>
          <w:sz w:val="20"/>
          <w:szCs w:val="20"/>
        </w:rPr>
        <w:t>The income statement can be prepared in one of two methods.</w:t>
      </w:r>
      <w:hyperlink r:id="rId2470" w:anchor="cite_note-1" w:history="1">
        <w:r w:rsidRPr="003036C3">
          <w:rPr>
            <w:rStyle w:val="Hyperlink"/>
            <w:rFonts w:ascii="Arial" w:hAnsi="Arial" w:cs="Arial"/>
            <w:color w:val="0B0080"/>
            <w:sz w:val="20"/>
            <w:szCs w:val="20"/>
            <w:u w:val="none"/>
            <w:vertAlign w:val="superscript"/>
          </w:rPr>
          <w:t>[2]</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The Single Step income statement takes a simpler approach, totaling revenues and subtracting expenses to find the bottom line. The more complex Multi-Step income statement (as the name implies) takes several steps to find the bottom line, starting with the</w:t>
      </w:r>
      <w:r w:rsidRPr="003036C3">
        <w:rPr>
          <w:rStyle w:val="apple-converted-space"/>
          <w:rFonts w:ascii="Arial" w:hAnsi="Arial" w:cs="Arial"/>
          <w:color w:val="000000"/>
          <w:sz w:val="20"/>
          <w:szCs w:val="20"/>
        </w:rPr>
        <w:t> </w:t>
      </w:r>
      <w:hyperlink r:id="rId2471" w:tooltip="Gross profit" w:history="1">
        <w:r w:rsidRPr="003036C3">
          <w:rPr>
            <w:rStyle w:val="Hyperlink"/>
            <w:rFonts w:ascii="Arial" w:hAnsi="Arial" w:cs="Arial"/>
            <w:color w:val="0B0080"/>
            <w:sz w:val="20"/>
            <w:szCs w:val="20"/>
            <w:u w:val="none"/>
          </w:rPr>
          <w:t>gross profit</w:t>
        </w:r>
      </w:hyperlink>
      <w:r w:rsidRPr="003036C3">
        <w:rPr>
          <w:rFonts w:ascii="Arial" w:hAnsi="Arial" w:cs="Arial"/>
          <w:color w:val="000000"/>
          <w:sz w:val="20"/>
          <w:szCs w:val="20"/>
        </w:rPr>
        <w:t>. It then calculates</w:t>
      </w:r>
      <w:r w:rsidRPr="003036C3">
        <w:rPr>
          <w:rStyle w:val="apple-converted-space"/>
          <w:rFonts w:ascii="Arial" w:hAnsi="Arial" w:cs="Arial"/>
          <w:color w:val="000000"/>
          <w:sz w:val="20"/>
          <w:szCs w:val="20"/>
        </w:rPr>
        <w:t> </w:t>
      </w:r>
      <w:hyperlink r:id="rId2472" w:tooltip="Operating expenses" w:history="1">
        <w:r w:rsidRPr="003036C3">
          <w:rPr>
            <w:rStyle w:val="Hyperlink"/>
            <w:rFonts w:ascii="Arial" w:hAnsi="Arial" w:cs="Arial"/>
            <w:color w:val="0B0080"/>
            <w:sz w:val="20"/>
            <w:szCs w:val="20"/>
            <w:u w:val="none"/>
          </w:rPr>
          <w:t>operating expenses</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when deducted from the gross profit, yields income from operations. Adding to income from operations is the difference of other revenues and other expenses. When combined with income from operations, this yields income before taxes. The final step is to deduct taxes, which finally produces the net income for the period measured.</w:t>
      </w:r>
    </w:p>
    <w:p w:rsidR="00B75C68" w:rsidRPr="003036C3" w:rsidRDefault="00B75C68" w:rsidP="00B75C68">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214" w:name="_Toc327804828"/>
      <w:r w:rsidRPr="003036C3">
        <w:rPr>
          <w:rStyle w:val="mw-headline"/>
          <w:rFonts w:cs="Arial"/>
          <w:b w:val="0"/>
          <w:bCs w:val="0"/>
          <w:color w:val="000000"/>
          <w:sz w:val="29"/>
          <w:szCs w:val="29"/>
        </w:rPr>
        <w:t>Usefulness and limitations of income statement</w:t>
      </w:r>
      <w:bookmarkEnd w:id="214"/>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Income statements should help investors and creditors determine the past financial performance of the enterprise, predict future performance, and assess the capability of generating future cash flows through report of the income and expenses.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However, information of an income statement has several limitations:</w:t>
      </w:r>
    </w:p>
    <w:p w:rsidR="00B75C68" w:rsidRPr="003036C3" w:rsidRDefault="00B75C68" w:rsidP="00A6058D">
      <w:pPr>
        <w:numPr>
          <w:ilvl w:val="0"/>
          <w:numId w:val="11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Items that might be relevant but cannot be reliably measured are not reported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r w:rsidRPr="003036C3">
        <w:rPr>
          <w:rFonts w:ascii="Arial" w:hAnsi="Arial" w:cs="Arial"/>
          <w:color w:val="000000"/>
          <w:sz w:val="20"/>
          <w:szCs w:val="20"/>
        </w:rPr>
        <w:t>brand recognition and loyalty).</w:t>
      </w:r>
    </w:p>
    <w:p w:rsidR="00B75C68" w:rsidRPr="003036C3" w:rsidRDefault="00B75C68" w:rsidP="00A6058D">
      <w:pPr>
        <w:numPr>
          <w:ilvl w:val="0"/>
          <w:numId w:val="11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Some numbers depend on accounting methods used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r w:rsidRPr="003036C3">
        <w:rPr>
          <w:rFonts w:ascii="Arial" w:hAnsi="Arial" w:cs="Arial"/>
          <w:color w:val="000000"/>
          <w:sz w:val="20"/>
          <w:szCs w:val="20"/>
        </w:rPr>
        <w:t>using</w:t>
      </w:r>
      <w:r w:rsidRPr="003036C3">
        <w:rPr>
          <w:rStyle w:val="apple-converted-space"/>
          <w:rFonts w:ascii="Arial" w:hAnsi="Arial" w:cs="Arial"/>
          <w:color w:val="000000"/>
          <w:sz w:val="20"/>
          <w:szCs w:val="20"/>
        </w:rPr>
        <w:t> </w:t>
      </w:r>
      <w:hyperlink r:id="rId2473" w:tooltip="FIFO and LIFO accounting" w:history="1">
        <w:r w:rsidRPr="003036C3">
          <w:rPr>
            <w:rStyle w:val="Hyperlink"/>
            <w:rFonts w:ascii="Arial" w:hAnsi="Arial" w:cs="Arial"/>
            <w:color w:val="0B0080"/>
            <w:sz w:val="20"/>
            <w:szCs w:val="20"/>
            <w:u w:val="none"/>
          </w:rPr>
          <w:t>FIFO or LIFO accounting</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to measure</w:t>
      </w:r>
      <w:r w:rsidRPr="003036C3">
        <w:rPr>
          <w:rStyle w:val="apple-converted-space"/>
          <w:rFonts w:ascii="Arial" w:hAnsi="Arial" w:cs="Arial"/>
          <w:color w:val="000000"/>
          <w:sz w:val="20"/>
          <w:szCs w:val="20"/>
        </w:rPr>
        <w:t> </w:t>
      </w:r>
      <w:hyperlink r:id="rId2474" w:anchor="Accounting_for_inventory" w:tooltip="Inventory" w:history="1">
        <w:r w:rsidRPr="003036C3">
          <w:rPr>
            <w:rStyle w:val="Hyperlink"/>
            <w:rFonts w:ascii="Arial" w:hAnsi="Arial" w:cs="Arial"/>
            <w:color w:val="0B0080"/>
            <w:sz w:val="20"/>
            <w:szCs w:val="20"/>
            <w:u w:val="none"/>
          </w:rPr>
          <w:t>inventory</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level).</w:t>
      </w:r>
    </w:p>
    <w:p w:rsidR="00B75C68" w:rsidRPr="003036C3" w:rsidRDefault="00B75C68" w:rsidP="00A6058D">
      <w:pPr>
        <w:numPr>
          <w:ilvl w:val="0"/>
          <w:numId w:val="11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lastRenderedPageBreak/>
        <w:t>Some numbers depend on judgments and estimates (</w:t>
      </w:r>
      <w:r w:rsidRPr="003036C3">
        <w:rPr>
          <w:rFonts w:ascii="Arial" w:hAnsi="Arial" w:cs="Arial"/>
          <w:i/>
          <w:iCs/>
          <w:color w:val="000000"/>
          <w:sz w:val="20"/>
          <w:szCs w:val="20"/>
        </w:rPr>
        <w:t>e.g.</w:t>
      </w:r>
      <w:r w:rsidRPr="003036C3">
        <w:rPr>
          <w:rStyle w:val="apple-converted-space"/>
          <w:rFonts w:ascii="Arial" w:hAnsi="Arial" w:cs="Arial"/>
          <w:color w:val="000000"/>
          <w:sz w:val="20"/>
          <w:szCs w:val="20"/>
        </w:rPr>
        <w:t> </w:t>
      </w:r>
      <w:hyperlink r:id="rId2475" w:tooltip="Depreciation" w:history="1">
        <w:r w:rsidRPr="003036C3">
          <w:rPr>
            <w:rStyle w:val="Hyperlink"/>
            <w:rFonts w:ascii="Arial" w:hAnsi="Arial" w:cs="Arial"/>
            <w:color w:val="0B0080"/>
            <w:sz w:val="20"/>
            <w:szCs w:val="20"/>
            <w:u w:val="none"/>
          </w:rPr>
          <w:t>depreciation</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expense depends on estimated useful life and salvage value).</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INCOME STATEMENT GREENHARBOR LLC -</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For the year ended DECEMBER 31 2010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Debit     Credit</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Revenues</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GROSS REVENUES (including INTEREST income)             296,397</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Expenses:</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ADVERTISING                                6,300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BANK &amp; CREDIT CARD FEES                      144</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BOOKKEEPING                                2,350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SUBCONTRACTORS                            88,000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ENTERTAINMENT                              5,550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INSURANCE                                    750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LEGAL &amp; PROFESSIONAL SERVICES              1,575</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LICENSES                                     632</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PRINTING, POSTAGE &amp; STATIONERY               320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RENT                                      13,000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MATERIALS                                 74,400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TELEPHONE                                  1,000</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UTILITIES                                  1,491</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TOTAL EXPENSES                                   (195,512)</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p>
    <w:p w:rsidR="00B75C68" w:rsidRPr="003036C3" w:rsidRDefault="00B75C68" w:rsidP="00B75C68">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NET INCOME                                              100,885</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Guidelines for statements of comprehensive income and income statements of business entities are formulated by the</w:t>
      </w:r>
      <w:r w:rsidRPr="003036C3">
        <w:rPr>
          <w:rStyle w:val="apple-converted-space"/>
          <w:rFonts w:ascii="Arial" w:hAnsi="Arial" w:cs="Arial"/>
          <w:color w:val="000000"/>
          <w:sz w:val="20"/>
          <w:szCs w:val="20"/>
        </w:rPr>
        <w:t> </w:t>
      </w:r>
      <w:hyperlink r:id="rId2476" w:tooltip="International Accounting Standards Board" w:history="1">
        <w:r w:rsidRPr="003036C3">
          <w:rPr>
            <w:rStyle w:val="Hyperlink"/>
            <w:rFonts w:ascii="Arial" w:hAnsi="Arial" w:cs="Arial"/>
            <w:color w:val="0B0080"/>
            <w:sz w:val="20"/>
            <w:szCs w:val="20"/>
            <w:u w:val="none"/>
          </w:rPr>
          <w:t>International Accounting Standards Board</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and numerous country-specific organizations, for example the</w:t>
      </w:r>
      <w:r w:rsidRPr="003036C3">
        <w:rPr>
          <w:rStyle w:val="apple-converted-space"/>
          <w:rFonts w:ascii="Arial" w:hAnsi="Arial" w:cs="Arial"/>
          <w:color w:val="000000"/>
          <w:sz w:val="20"/>
          <w:szCs w:val="20"/>
        </w:rPr>
        <w:t> </w:t>
      </w:r>
      <w:hyperlink r:id="rId2477" w:tooltip="FASB" w:history="1">
        <w:r w:rsidRPr="003036C3">
          <w:rPr>
            <w:rStyle w:val="Hyperlink"/>
            <w:rFonts w:ascii="Arial" w:hAnsi="Arial" w:cs="Arial"/>
            <w:color w:val="0B0080"/>
            <w:sz w:val="20"/>
            <w:szCs w:val="20"/>
            <w:u w:val="none"/>
          </w:rPr>
          <w:t>FASB</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 xml:space="preserve">in the </w:t>
      </w:r>
      <w:r w:rsidR="00D9540B" w:rsidRPr="003036C3">
        <w:rPr>
          <w:rFonts w:ascii="Arial" w:hAnsi="Arial" w:cs="Arial"/>
          <w:color w:val="000000"/>
          <w:sz w:val="20"/>
          <w:szCs w:val="20"/>
        </w:rPr>
        <w:t>U.S.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Names and usage of different accounts in the income statement depend on the type of organization, industry practices and the requirements of different jurisdictions.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If applicable to the business, summary values for the following items should be included in the income statement:</w:t>
      </w:r>
    </w:p>
    <w:p w:rsidR="00B75C68" w:rsidRPr="003036C3" w:rsidRDefault="00B75C68" w:rsidP="00B75C68">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lastRenderedPageBreak/>
        <w:t>Operating section</w:t>
      </w:r>
    </w:p>
    <w:p w:rsidR="00B75C68" w:rsidRPr="003036C3" w:rsidRDefault="00192060" w:rsidP="00A6058D">
      <w:pPr>
        <w:numPr>
          <w:ilvl w:val="0"/>
          <w:numId w:val="112"/>
        </w:numPr>
        <w:shd w:val="clear" w:color="auto" w:fill="FFFFFF"/>
        <w:spacing w:before="100" w:beforeAutospacing="1" w:after="24" w:line="285" w:lineRule="atLeast"/>
        <w:ind w:left="384"/>
        <w:rPr>
          <w:rFonts w:ascii="Arial" w:hAnsi="Arial" w:cs="Arial"/>
          <w:color w:val="000000"/>
          <w:sz w:val="19"/>
          <w:szCs w:val="19"/>
        </w:rPr>
      </w:pPr>
      <w:hyperlink r:id="rId2478" w:tooltip="Revenue" w:history="1">
        <w:r w:rsidR="00B75C68" w:rsidRPr="003036C3">
          <w:rPr>
            <w:rStyle w:val="Hyperlink"/>
            <w:rFonts w:ascii="Arial" w:hAnsi="Arial" w:cs="Arial"/>
            <w:b/>
            <w:bCs/>
            <w:color w:val="0B0080"/>
            <w:sz w:val="19"/>
            <w:szCs w:val="19"/>
            <w:u w:val="none"/>
          </w:rPr>
          <w:t>Revenue</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 Cash inflows or other enhancements of assets of an entity during a period from delivering or producing goods, rendering services, or other activities that constitute the entity's ongoing major operations. It is usually presented as sales minus sales discounts, returns, and allowances.</w:t>
      </w:r>
      <w:r w:rsidR="00F26B4E">
        <w:rPr>
          <w:rFonts w:ascii="Arial" w:hAnsi="Arial" w:cs="Arial"/>
          <w:color w:val="000000"/>
          <w:sz w:val="19"/>
          <w:szCs w:val="19"/>
        </w:rPr>
        <w:t xml:space="preserve"> </w:t>
      </w:r>
      <w:r w:rsidR="00B75C68" w:rsidRPr="003036C3">
        <w:rPr>
          <w:rFonts w:ascii="Arial" w:hAnsi="Arial" w:cs="Arial"/>
          <w:color w:val="000000"/>
          <w:sz w:val="19"/>
          <w:szCs w:val="19"/>
        </w:rPr>
        <w:t>Every time a business sells a product or performs a service, it obtains revenue. This often is referred to as gross revenue or sales revenue.</w:t>
      </w:r>
      <w:r w:rsidR="00B75C68" w:rsidRPr="003036C3">
        <w:rPr>
          <w:rStyle w:val="apple-converted-space"/>
          <w:rFonts w:ascii="Arial" w:hAnsi="Arial" w:cs="Arial"/>
          <w:color w:val="000000"/>
          <w:sz w:val="19"/>
          <w:szCs w:val="19"/>
        </w:rPr>
        <w:t> </w:t>
      </w:r>
      <w:hyperlink r:id="rId2479" w:anchor="cite_note-3" w:history="1">
        <w:r w:rsidR="00B75C68" w:rsidRPr="003036C3">
          <w:rPr>
            <w:rStyle w:val="Hyperlink"/>
            <w:rFonts w:ascii="Arial" w:hAnsi="Arial" w:cs="Arial"/>
            <w:color w:val="0B0080"/>
            <w:sz w:val="19"/>
            <w:szCs w:val="19"/>
            <w:u w:val="none"/>
            <w:vertAlign w:val="superscript"/>
          </w:rPr>
          <w:t>[4]</w:t>
        </w:r>
      </w:hyperlink>
    </w:p>
    <w:p w:rsidR="00B75C68" w:rsidRPr="003036C3" w:rsidRDefault="00192060" w:rsidP="00A6058D">
      <w:pPr>
        <w:numPr>
          <w:ilvl w:val="0"/>
          <w:numId w:val="113"/>
        </w:numPr>
        <w:shd w:val="clear" w:color="auto" w:fill="FFFFFF"/>
        <w:spacing w:before="100" w:beforeAutospacing="1" w:after="24" w:line="285" w:lineRule="atLeast"/>
        <w:ind w:left="384"/>
        <w:rPr>
          <w:rFonts w:ascii="Arial" w:hAnsi="Arial" w:cs="Arial"/>
          <w:color w:val="000000"/>
          <w:sz w:val="19"/>
          <w:szCs w:val="19"/>
        </w:rPr>
      </w:pPr>
      <w:hyperlink r:id="rId2480" w:tooltip="Expenses" w:history="1">
        <w:r w:rsidR="00B75C68" w:rsidRPr="003036C3">
          <w:rPr>
            <w:rStyle w:val="Hyperlink"/>
            <w:rFonts w:ascii="Arial" w:hAnsi="Arial" w:cs="Arial"/>
            <w:b/>
            <w:bCs/>
            <w:color w:val="0B0080"/>
            <w:sz w:val="19"/>
            <w:szCs w:val="19"/>
            <w:u w:val="none"/>
          </w:rPr>
          <w:t>Expenses</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 Cash outflows or other using-up of assets or incurrence of liabilities during a period from delivering or producing goods, rendering services, or carrying out other activities that constitute the entity's ongoing major operations.</w:t>
      </w:r>
    </w:p>
    <w:p w:rsidR="00B75C68" w:rsidRPr="003036C3" w:rsidRDefault="00192060" w:rsidP="00A6058D">
      <w:pPr>
        <w:numPr>
          <w:ilvl w:val="1"/>
          <w:numId w:val="113"/>
        </w:numPr>
        <w:shd w:val="clear" w:color="auto" w:fill="FFFFFF"/>
        <w:spacing w:before="100" w:beforeAutospacing="1" w:after="24" w:line="360" w:lineRule="atLeast"/>
        <w:ind w:left="768"/>
        <w:rPr>
          <w:rFonts w:ascii="Arial" w:hAnsi="Arial" w:cs="Arial"/>
          <w:color w:val="000000"/>
          <w:sz w:val="19"/>
          <w:szCs w:val="19"/>
        </w:rPr>
      </w:pPr>
      <w:hyperlink r:id="rId2481" w:tooltip="Cost of Goods Sold" w:history="1">
        <w:r w:rsidR="00B75C68" w:rsidRPr="003036C3">
          <w:rPr>
            <w:rStyle w:val="Hyperlink"/>
            <w:rFonts w:ascii="Arial" w:hAnsi="Arial" w:cs="Arial"/>
            <w:b/>
            <w:bCs/>
            <w:color w:val="0B0080"/>
            <w:sz w:val="19"/>
            <w:szCs w:val="19"/>
            <w:u w:val="none"/>
          </w:rPr>
          <w:t>Cost of Goods Sold</w:t>
        </w:r>
      </w:hyperlink>
      <w:r w:rsidR="00B75C68" w:rsidRPr="003036C3">
        <w:rPr>
          <w:rStyle w:val="apple-converted-space"/>
          <w:rFonts w:ascii="Arial" w:hAnsi="Arial" w:cs="Arial"/>
          <w:b/>
          <w:bCs/>
          <w:color w:val="000000"/>
          <w:sz w:val="19"/>
          <w:szCs w:val="19"/>
        </w:rPr>
        <w:t> </w:t>
      </w:r>
      <w:r w:rsidR="00B75C68" w:rsidRPr="003036C3">
        <w:rPr>
          <w:rFonts w:ascii="Arial" w:hAnsi="Arial" w:cs="Arial"/>
          <w:b/>
          <w:bCs/>
          <w:color w:val="000000"/>
          <w:sz w:val="19"/>
          <w:szCs w:val="19"/>
        </w:rPr>
        <w:t>(COGS) /</w:t>
      </w:r>
      <w:r w:rsidR="00B75C68" w:rsidRPr="003036C3">
        <w:rPr>
          <w:rStyle w:val="apple-converted-space"/>
          <w:rFonts w:ascii="Arial" w:hAnsi="Arial" w:cs="Arial"/>
          <w:b/>
          <w:bCs/>
          <w:color w:val="000000"/>
          <w:sz w:val="19"/>
          <w:szCs w:val="19"/>
        </w:rPr>
        <w:t> </w:t>
      </w:r>
      <w:hyperlink r:id="rId2482" w:tooltip="Cost of Sales" w:history="1">
        <w:r w:rsidR="00B75C68" w:rsidRPr="003036C3">
          <w:rPr>
            <w:rStyle w:val="Hyperlink"/>
            <w:rFonts w:ascii="Arial" w:hAnsi="Arial" w:cs="Arial"/>
            <w:b/>
            <w:bCs/>
            <w:color w:val="0B0080"/>
            <w:sz w:val="19"/>
            <w:szCs w:val="19"/>
            <w:u w:val="none"/>
          </w:rPr>
          <w:t>Cost of Sales</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 represents the direct costs attributable to goods produced and sold by a business (manufacturing or merchandizing). It includes</w:t>
      </w:r>
      <w:r w:rsidR="00B75C68" w:rsidRPr="003036C3">
        <w:rPr>
          <w:rStyle w:val="apple-converted-space"/>
          <w:rFonts w:ascii="Arial" w:hAnsi="Arial" w:cs="Arial"/>
          <w:color w:val="000000"/>
          <w:sz w:val="19"/>
          <w:szCs w:val="19"/>
        </w:rPr>
        <w:t> </w:t>
      </w:r>
      <w:r w:rsidR="00B75C68" w:rsidRPr="003036C3">
        <w:rPr>
          <w:rFonts w:ascii="Arial" w:hAnsi="Arial" w:cs="Arial"/>
          <w:i/>
          <w:iCs/>
          <w:color w:val="000000"/>
          <w:sz w:val="19"/>
          <w:szCs w:val="19"/>
        </w:rPr>
        <w:t>material costs</w:t>
      </w:r>
      <w:r w:rsidR="00B75C68" w:rsidRPr="003036C3">
        <w:rPr>
          <w:rFonts w:ascii="Arial" w:hAnsi="Arial" w:cs="Arial"/>
          <w:color w:val="000000"/>
          <w:sz w:val="19"/>
          <w:szCs w:val="19"/>
        </w:rPr>
        <w:t>,</w:t>
      </w:r>
      <w:r w:rsidR="00B75C68" w:rsidRPr="003036C3">
        <w:rPr>
          <w:rStyle w:val="apple-converted-space"/>
          <w:rFonts w:ascii="Arial" w:hAnsi="Arial" w:cs="Arial"/>
          <w:color w:val="000000"/>
          <w:sz w:val="19"/>
          <w:szCs w:val="19"/>
        </w:rPr>
        <w:t> </w:t>
      </w:r>
      <w:r w:rsidR="00B75C68" w:rsidRPr="003036C3">
        <w:rPr>
          <w:rFonts w:ascii="Arial" w:hAnsi="Arial" w:cs="Arial"/>
          <w:i/>
          <w:iCs/>
          <w:color w:val="000000"/>
          <w:sz w:val="19"/>
          <w:szCs w:val="19"/>
        </w:rPr>
        <w:t>direct labour</w:t>
      </w:r>
      <w:r w:rsidR="00B75C68" w:rsidRPr="003036C3">
        <w:rPr>
          <w:rFonts w:ascii="Arial" w:hAnsi="Arial" w:cs="Arial"/>
          <w:color w:val="000000"/>
          <w:sz w:val="19"/>
          <w:szCs w:val="19"/>
        </w:rPr>
        <w:t>, and</w:t>
      </w:r>
      <w:r w:rsidR="00B75C68" w:rsidRPr="003036C3">
        <w:rPr>
          <w:rStyle w:val="apple-converted-space"/>
          <w:rFonts w:ascii="Arial" w:hAnsi="Arial" w:cs="Arial"/>
          <w:color w:val="000000"/>
          <w:sz w:val="19"/>
          <w:szCs w:val="19"/>
        </w:rPr>
        <w:t> </w:t>
      </w:r>
      <w:r w:rsidR="00B75C68" w:rsidRPr="003036C3">
        <w:rPr>
          <w:rFonts w:ascii="Arial" w:hAnsi="Arial" w:cs="Arial"/>
          <w:i/>
          <w:iCs/>
          <w:color w:val="000000"/>
          <w:sz w:val="19"/>
          <w:szCs w:val="19"/>
        </w:rPr>
        <w:t>overhead costs</w:t>
      </w:r>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(as in</w:t>
      </w:r>
      <w:r w:rsidR="00B75C68" w:rsidRPr="003036C3">
        <w:rPr>
          <w:rStyle w:val="apple-converted-space"/>
          <w:rFonts w:ascii="Arial" w:hAnsi="Arial" w:cs="Arial"/>
          <w:color w:val="000000"/>
          <w:sz w:val="19"/>
          <w:szCs w:val="19"/>
        </w:rPr>
        <w:t> </w:t>
      </w:r>
      <w:hyperlink r:id="rId2483" w:tooltip="Absorption costing" w:history="1">
        <w:r w:rsidR="00B75C68" w:rsidRPr="003036C3">
          <w:rPr>
            <w:rStyle w:val="Hyperlink"/>
            <w:rFonts w:ascii="Arial" w:hAnsi="Arial" w:cs="Arial"/>
            <w:color w:val="0B0080"/>
            <w:sz w:val="19"/>
            <w:szCs w:val="19"/>
            <w:u w:val="none"/>
          </w:rPr>
          <w:t>absorption costing</w:t>
        </w:r>
      </w:hyperlink>
      <w:r w:rsidR="00B75C68" w:rsidRPr="003036C3">
        <w:rPr>
          <w:rFonts w:ascii="Arial" w:hAnsi="Arial" w:cs="Arial"/>
          <w:color w:val="000000"/>
          <w:sz w:val="19"/>
          <w:szCs w:val="19"/>
        </w:rPr>
        <w:t>), and excludes operating costs (period costs) such as selling, administrative, advertising or R&amp;D, etc.</w:t>
      </w:r>
    </w:p>
    <w:p w:rsidR="00B75C68" w:rsidRPr="003036C3" w:rsidRDefault="00B75C68" w:rsidP="00A6058D">
      <w:pPr>
        <w:numPr>
          <w:ilvl w:val="1"/>
          <w:numId w:val="113"/>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b/>
          <w:bCs/>
          <w:color w:val="000000"/>
          <w:sz w:val="19"/>
          <w:szCs w:val="19"/>
        </w:rPr>
        <w:t>Selling, General and Administrative expenses (</w:t>
      </w:r>
      <w:hyperlink r:id="rId2484" w:tooltip="SG&amp;A" w:history="1">
        <w:r w:rsidRPr="003036C3">
          <w:rPr>
            <w:rStyle w:val="Hyperlink"/>
            <w:rFonts w:ascii="Arial" w:hAnsi="Arial" w:cs="Arial"/>
            <w:b/>
            <w:bCs/>
            <w:color w:val="0B0080"/>
            <w:sz w:val="19"/>
            <w:szCs w:val="19"/>
            <w:u w:val="none"/>
          </w:rPr>
          <w:t>SG&amp;A</w:t>
        </w:r>
      </w:hyperlink>
      <w:r w:rsidRPr="003036C3">
        <w:rPr>
          <w:rStyle w:val="apple-converted-space"/>
          <w:rFonts w:ascii="Arial" w:hAnsi="Arial" w:cs="Arial"/>
          <w:b/>
          <w:bCs/>
          <w:color w:val="000000"/>
          <w:sz w:val="19"/>
          <w:szCs w:val="19"/>
        </w:rPr>
        <w:t> </w:t>
      </w:r>
      <w:r w:rsidRPr="003036C3">
        <w:rPr>
          <w:rFonts w:ascii="Arial" w:hAnsi="Arial" w:cs="Arial"/>
          <w:b/>
          <w:bCs/>
          <w:color w:val="000000"/>
          <w:sz w:val="19"/>
          <w:szCs w:val="19"/>
        </w:rPr>
        <w:t>or SGA)</w:t>
      </w:r>
      <w:r w:rsidRPr="003036C3">
        <w:rPr>
          <w:rStyle w:val="apple-converted-space"/>
          <w:rFonts w:ascii="Arial" w:hAnsi="Arial" w:cs="Arial"/>
          <w:color w:val="000000"/>
          <w:sz w:val="19"/>
          <w:szCs w:val="19"/>
        </w:rPr>
        <w:t> </w:t>
      </w:r>
      <w:r w:rsidRPr="003036C3">
        <w:rPr>
          <w:rFonts w:ascii="Arial" w:hAnsi="Arial" w:cs="Arial"/>
          <w:color w:val="000000"/>
          <w:sz w:val="19"/>
          <w:szCs w:val="19"/>
        </w:rPr>
        <w:t>- consist of the combined payroll costs. SGA is usually understood as a major portion of non-production related costs, in contrast to production costs such as direct labour.</w:t>
      </w:r>
    </w:p>
    <w:p w:rsidR="00B75C68" w:rsidRPr="003036C3" w:rsidRDefault="00B75C68" w:rsidP="00A6058D">
      <w:pPr>
        <w:numPr>
          <w:ilvl w:val="2"/>
          <w:numId w:val="113"/>
        </w:numPr>
        <w:shd w:val="clear" w:color="auto" w:fill="FFFFFF"/>
        <w:spacing w:before="100" w:beforeAutospacing="1" w:after="24" w:line="360" w:lineRule="atLeast"/>
        <w:ind w:left="1152"/>
        <w:rPr>
          <w:rFonts w:ascii="Arial" w:hAnsi="Arial" w:cs="Arial"/>
          <w:color w:val="000000"/>
          <w:sz w:val="19"/>
          <w:szCs w:val="19"/>
        </w:rPr>
      </w:pPr>
      <w:r w:rsidRPr="003036C3">
        <w:rPr>
          <w:rFonts w:ascii="Arial" w:hAnsi="Arial" w:cs="Arial"/>
          <w:b/>
          <w:bCs/>
          <w:color w:val="000000"/>
          <w:sz w:val="19"/>
          <w:szCs w:val="19"/>
        </w:rPr>
        <w:t>Selling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needed to sell products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salaries of sales people, commissions and travel expenses, advertising, freight, shipping, depreciation of sales store buildings and equipment</w:t>
      </w:r>
      <w:r w:rsidRPr="003036C3">
        <w:rPr>
          <w:rFonts w:ascii="Arial" w:hAnsi="Arial" w:cs="Arial"/>
          <w:color w:val="000000"/>
          <w:sz w:val="19"/>
          <w:szCs w:val="19"/>
        </w:rPr>
        <w:t>, etc.).</w:t>
      </w:r>
    </w:p>
    <w:p w:rsidR="00B75C68" w:rsidRPr="003036C3" w:rsidRDefault="00B75C68" w:rsidP="00A6058D">
      <w:pPr>
        <w:numPr>
          <w:ilvl w:val="2"/>
          <w:numId w:val="113"/>
        </w:numPr>
        <w:shd w:val="clear" w:color="auto" w:fill="FFFFFF"/>
        <w:spacing w:before="100" w:beforeAutospacing="1" w:after="24" w:line="360" w:lineRule="atLeast"/>
        <w:ind w:left="1152"/>
        <w:rPr>
          <w:rFonts w:ascii="Arial" w:hAnsi="Arial" w:cs="Arial"/>
          <w:color w:val="000000"/>
          <w:sz w:val="19"/>
          <w:szCs w:val="19"/>
        </w:rPr>
      </w:pPr>
      <w:r w:rsidRPr="003036C3">
        <w:rPr>
          <w:rFonts w:ascii="Arial" w:hAnsi="Arial" w:cs="Arial"/>
          <w:b/>
          <w:bCs/>
          <w:color w:val="000000"/>
          <w:sz w:val="19"/>
          <w:szCs w:val="19"/>
        </w:rPr>
        <w:t>General and Administrative (G&amp;A)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to manage the business (</w:t>
      </w:r>
      <w:r w:rsidRPr="003036C3">
        <w:rPr>
          <w:rFonts w:ascii="Arial" w:hAnsi="Arial" w:cs="Arial"/>
          <w:i/>
          <w:iCs/>
          <w:color w:val="000000"/>
          <w:sz w:val="19"/>
          <w:szCs w:val="19"/>
        </w:rPr>
        <w:t>salaries of officers / executives, legal and professional fees, utilities, insurance, depreciation of office building and equipment, office rents, office supplies</w:t>
      </w:r>
      <w:r w:rsidRPr="003036C3">
        <w:rPr>
          <w:rFonts w:ascii="Arial" w:hAnsi="Arial" w:cs="Arial"/>
          <w:color w:val="000000"/>
          <w:sz w:val="19"/>
          <w:szCs w:val="19"/>
        </w:rPr>
        <w:t>, etc.).</w:t>
      </w:r>
    </w:p>
    <w:p w:rsidR="00B75C68" w:rsidRPr="003036C3" w:rsidRDefault="00192060" w:rsidP="00A6058D">
      <w:pPr>
        <w:numPr>
          <w:ilvl w:val="1"/>
          <w:numId w:val="113"/>
        </w:numPr>
        <w:shd w:val="clear" w:color="auto" w:fill="FFFFFF"/>
        <w:spacing w:before="100" w:beforeAutospacing="1" w:after="24" w:line="360" w:lineRule="atLeast"/>
        <w:ind w:left="768"/>
        <w:rPr>
          <w:rFonts w:ascii="Arial" w:hAnsi="Arial" w:cs="Arial"/>
          <w:color w:val="000000"/>
          <w:sz w:val="19"/>
          <w:szCs w:val="19"/>
        </w:rPr>
      </w:pPr>
      <w:hyperlink r:id="rId2485" w:tooltip="Depreciation" w:history="1">
        <w:r w:rsidR="00B75C68" w:rsidRPr="003036C3">
          <w:rPr>
            <w:rStyle w:val="Hyperlink"/>
            <w:rFonts w:ascii="Arial" w:hAnsi="Arial" w:cs="Arial"/>
            <w:b/>
            <w:bCs/>
            <w:color w:val="0B0080"/>
            <w:sz w:val="19"/>
            <w:szCs w:val="19"/>
            <w:u w:val="none"/>
          </w:rPr>
          <w:t>Depreciation</w:t>
        </w:r>
      </w:hyperlink>
      <w:r w:rsidR="00B75C68" w:rsidRPr="003036C3">
        <w:rPr>
          <w:rStyle w:val="apple-converted-space"/>
          <w:rFonts w:ascii="Arial" w:hAnsi="Arial" w:cs="Arial"/>
          <w:b/>
          <w:bCs/>
          <w:color w:val="000000"/>
          <w:sz w:val="19"/>
          <w:szCs w:val="19"/>
        </w:rPr>
        <w:t> </w:t>
      </w:r>
      <w:r w:rsidR="00B75C68" w:rsidRPr="003036C3">
        <w:rPr>
          <w:rFonts w:ascii="Arial" w:hAnsi="Arial" w:cs="Arial"/>
          <w:b/>
          <w:bCs/>
          <w:color w:val="000000"/>
          <w:sz w:val="19"/>
          <w:szCs w:val="19"/>
        </w:rPr>
        <w:t>/</w:t>
      </w:r>
      <w:r w:rsidR="00B75C68" w:rsidRPr="003036C3">
        <w:rPr>
          <w:rStyle w:val="apple-converted-space"/>
          <w:rFonts w:ascii="Arial" w:hAnsi="Arial" w:cs="Arial"/>
          <w:b/>
          <w:bCs/>
          <w:color w:val="000000"/>
          <w:sz w:val="19"/>
          <w:szCs w:val="19"/>
        </w:rPr>
        <w:t> </w:t>
      </w:r>
      <w:hyperlink r:id="rId2486" w:tooltip="Amortization" w:history="1">
        <w:r w:rsidR="00B75C68" w:rsidRPr="003036C3">
          <w:rPr>
            <w:rStyle w:val="Hyperlink"/>
            <w:rFonts w:ascii="Arial" w:hAnsi="Arial" w:cs="Arial"/>
            <w:b/>
            <w:bCs/>
            <w:color w:val="0B0080"/>
            <w:sz w:val="19"/>
            <w:szCs w:val="19"/>
            <w:u w:val="none"/>
          </w:rPr>
          <w:t>Amortization</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 the charge with respect to</w:t>
      </w:r>
      <w:r w:rsidR="00B75C68" w:rsidRPr="003036C3">
        <w:rPr>
          <w:rStyle w:val="apple-converted-space"/>
          <w:rFonts w:ascii="Arial" w:hAnsi="Arial" w:cs="Arial"/>
          <w:color w:val="000000"/>
          <w:sz w:val="19"/>
          <w:szCs w:val="19"/>
        </w:rPr>
        <w:t> </w:t>
      </w:r>
      <w:hyperlink r:id="rId2487" w:tooltip="Fixed assets" w:history="1">
        <w:r w:rsidR="00B75C68" w:rsidRPr="003036C3">
          <w:rPr>
            <w:rStyle w:val="Hyperlink"/>
            <w:rFonts w:ascii="Arial" w:hAnsi="Arial" w:cs="Arial"/>
            <w:color w:val="0B0080"/>
            <w:sz w:val="19"/>
            <w:szCs w:val="19"/>
            <w:u w:val="none"/>
          </w:rPr>
          <w:t>fixed assets</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w:t>
      </w:r>
      <w:r w:rsidR="00B75C68" w:rsidRPr="003036C3">
        <w:rPr>
          <w:rStyle w:val="apple-converted-space"/>
          <w:rFonts w:ascii="Arial" w:hAnsi="Arial" w:cs="Arial"/>
          <w:color w:val="000000"/>
          <w:sz w:val="19"/>
          <w:szCs w:val="19"/>
        </w:rPr>
        <w:t> </w:t>
      </w:r>
      <w:hyperlink r:id="rId2488" w:tooltip="Intangible assets" w:history="1">
        <w:r w:rsidR="00B75C68" w:rsidRPr="003036C3">
          <w:rPr>
            <w:rStyle w:val="Hyperlink"/>
            <w:rFonts w:ascii="Arial" w:hAnsi="Arial" w:cs="Arial"/>
            <w:color w:val="0B0080"/>
            <w:sz w:val="19"/>
            <w:szCs w:val="19"/>
            <w:u w:val="none"/>
          </w:rPr>
          <w:t>intangible assets</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 xml:space="preserve">that have been </w:t>
      </w:r>
      <w:r w:rsidR="00D9540B" w:rsidRPr="003036C3">
        <w:rPr>
          <w:rFonts w:ascii="Arial" w:hAnsi="Arial" w:cs="Arial"/>
          <w:color w:val="000000"/>
          <w:sz w:val="19"/>
          <w:szCs w:val="19"/>
        </w:rPr>
        <w:t>capitalized</w:t>
      </w:r>
      <w:r w:rsidR="00B75C68" w:rsidRPr="003036C3">
        <w:rPr>
          <w:rFonts w:ascii="Arial" w:hAnsi="Arial" w:cs="Arial"/>
          <w:color w:val="000000"/>
          <w:sz w:val="19"/>
          <w:szCs w:val="19"/>
        </w:rPr>
        <w:t xml:space="preserve"> on the</w:t>
      </w:r>
      <w:r w:rsidR="00B75C68" w:rsidRPr="003036C3">
        <w:rPr>
          <w:rStyle w:val="apple-converted-space"/>
          <w:rFonts w:ascii="Arial" w:hAnsi="Arial" w:cs="Arial"/>
          <w:color w:val="000000"/>
          <w:sz w:val="19"/>
          <w:szCs w:val="19"/>
        </w:rPr>
        <w:t> </w:t>
      </w:r>
      <w:hyperlink r:id="rId2489" w:tooltip="Balance sheet" w:history="1">
        <w:r w:rsidR="00B75C68" w:rsidRPr="003036C3">
          <w:rPr>
            <w:rStyle w:val="Hyperlink"/>
            <w:rFonts w:ascii="Arial" w:hAnsi="Arial" w:cs="Arial"/>
            <w:color w:val="0B0080"/>
            <w:sz w:val="19"/>
            <w:szCs w:val="19"/>
            <w:u w:val="none"/>
          </w:rPr>
          <w:t>balance sheet</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for a specific (accounting) period. It is a systematic and rational allocation of cost rather than the recognition of market value decrement.</w:t>
      </w:r>
    </w:p>
    <w:p w:rsidR="00B75C68" w:rsidRPr="003036C3" w:rsidRDefault="00B75C68" w:rsidP="00A6058D">
      <w:pPr>
        <w:numPr>
          <w:ilvl w:val="1"/>
          <w:numId w:val="113"/>
        </w:numPr>
        <w:shd w:val="clear" w:color="auto" w:fill="FFFFFF"/>
        <w:spacing w:before="100" w:beforeAutospacing="1" w:after="24" w:line="360" w:lineRule="atLeast"/>
        <w:ind w:left="768"/>
        <w:rPr>
          <w:rFonts w:ascii="Arial" w:hAnsi="Arial" w:cs="Arial"/>
          <w:color w:val="000000"/>
          <w:sz w:val="19"/>
          <w:szCs w:val="19"/>
        </w:rPr>
      </w:pPr>
      <w:r w:rsidRPr="003036C3">
        <w:rPr>
          <w:rFonts w:ascii="Arial" w:hAnsi="Arial" w:cs="Arial"/>
          <w:b/>
          <w:bCs/>
          <w:color w:val="000000"/>
          <w:sz w:val="19"/>
          <w:szCs w:val="19"/>
        </w:rPr>
        <w:t>Research &amp; Development (R&amp;D) 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represent expenses included in research and development.</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i/>
          <w:iCs/>
          <w:color w:val="000000"/>
          <w:sz w:val="19"/>
          <w:szCs w:val="19"/>
        </w:rPr>
        <w:t>Expenses</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recognised in the income statement should be </w:t>
      </w:r>
      <w:r w:rsidR="00D9540B" w:rsidRPr="003036C3">
        <w:rPr>
          <w:rFonts w:ascii="Arial" w:hAnsi="Arial" w:cs="Arial"/>
          <w:color w:val="000000"/>
          <w:sz w:val="19"/>
          <w:szCs w:val="19"/>
        </w:rPr>
        <w:t>analyzed</w:t>
      </w:r>
      <w:r w:rsidRPr="003036C3">
        <w:rPr>
          <w:rFonts w:ascii="Arial" w:hAnsi="Arial" w:cs="Arial"/>
          <w:color w:val="000000"/>
          <w:sz w:val="19"/>
          <w:szCs w:val="19"/>
        </w:rPr>
        <w:t xml:space="preserve"> either by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nature</w:t>
      </w:r>
      <w:r w:rsidRPr="003036C3">
        <w:rPr>
          <w:rStyle w:val="apple-converted-space"/>
          <w:rFonts w:ascii="Arial" w:hAnsi="Arial" w:cs="Arial"/>
          <w:color w:val="000000"/>
          <w:sz w:val="19"/>
          <w:szCs w:val="19"/>
        </w:rPr>
        <w:t> </w:t>
      </w:r>
      <w:r w:rsidRPr="003036C3">
        <w:rPr>
          <w:rFonts w:ascii="Arial" w:hAnsi="Arial" w:cs="Arial"/>
          <w:color w:val="000000"/>
          <w:sz w:val="19"/>
          <w:szCs w:val="19"/>
        </w:rPr>
        <w:t>(raw materials, transport costs, staffing costs, depreciation, employee benefit etc.) or by</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function</w:t>
      </w:r>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(cost of sales, selling, administrative, etc.). (IAS 1.99) If an entity </w:t>
      </w:r>
      <w:r w:rsidR="00D9540B" w:rsidRPr="003036C3">
        <w:rPr>
          <w:rFonts w:ascii="Arial" w:hAnsi="Arial" w:cs="Arial"/>
          <w:color w:val="000000"/>
          <w:sz w:val="19"/>
          <w:szCs w:val="19"/>
        </w:rPr>
        <w:t>categorizes</w:t>
      </w:r>
      <w:r w:rsidRPr="003036C3">
        <w:rPr>
          <w:rFonts w:ascii="Arial" w:hAnsi="Arial" w:cs="Arial"/>
          <w:color w:val="000000"/>
          <w:sz w:val="19"/>
          <w:szCs w:val="19"/>
        </w:rPr>
        <w:t xml:space="preserve"> by function, then additional information on the nature of expenses, at least, – depreciation, </w:t>
      </w:r>
      <w:r w:rsidR="00D9540B" w:rsidRPr="003036C3">
        <w:rPr>
          <w:rFonts w:ascii="Arial" w:hAnsi="Arial" w:cs="Arial"/>
          <w:color w:val="000000"/>
          <w:sz w:val="19"/>
          <w:szCs w:val="19"/>
        </w:rPr>
        <w:t>amortization</w:t>
      </w:r>
      <w:r w:rsidRPr="003036C3">
        <w:rPr>
          <w:rFonts w:ascii="Arial" w:hAnsi="Arial" w:cs="Arial"/>
          <w:color w:val="000000"/>
          <w:sz w:val="19"/>
          <w:szCs w:val="19"/>
        </w:rPr>
        <w:t xml:space="preserve"> and employee benefits expense – must be disclosed. (IAS 1.104) The major exclusive of costs of goods sold, are classified as operating expenses. These represent the resources expended, except for inventory purchases, in generating the revenue for the period. Expenses often are divided into two broad sub classifications selling expenses and administrative expenses.</w:t>
      </w:r>
    </w:p>
    <w:p w:rsidR="00B75C68" w:rsidRPr="003036C3" w:rsidRDefault="00B75C68" w:rsidP="00B75C68">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lastRenderedPageBreak/>
        <w:t>Non-operating section</w:t>
      </w:r>
    </w:p>
    <w:p w:rsidR="00B75C68" w:rsidRPr="003036C3" w:rsidRDefault="00B75C68" w:rsidP="00A6058D">
      <w:pPr>
        <w:numPr>
          <w:ilvl w:val="0"/>
          <w:numId w:val="114"/>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Other revenues or gains</w:t>
      </w:r>
      <w:r w:rsidRPr="003036C3">
        <w:rPr>
          <w:rStyle w:val="apple-converted-space"/>
          <w:rFonts w:ascii="Arial" w:hAnsi="Arial" w:cs="Arial"/>
          <w:color w:val="000000"/>
          <w:sz w:val="19"/>
          <w:szCs w:val="19"/>
        </w:rPr>
        <w:t> </w:t>
      </w:r>
      <w:r w:rsidRPr="003036C3">
        <w:rPr>
          <w:rFonts w:ascii="Arial" w:hAnsi="Arial" w:cs="Arial"/>
          <w:color w:val="000000"/>
          <w:sz w:val="19"/>
          <w:szCs w:val="19"/>
        </w:rPr>
        <w:t>- revenues and gains from other than primary business activities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rent</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income from patents</w:t>
      </w:r>
      <w:r w:rsidRPr="003036C3">
        <w:rPr>
          <w:rFonts w:ascii="Arial" w:hAnsi="Arial" w:cs="Arial"/>
          <w:color w:val="000000"/>
          <w:sz w:val="19"/>
          <w:szCs w:val="19"/>
        </w:rPr>
        <w:t>). It also includes unusual gains that are either unusual or infrequent, but not both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gain from sale of securities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gain from disposal of fixed assets</w:t>
      </w:r>
      <w:r w:rsidRPr="003036C3">
        <w:rPr>
          <w:rFonts w:ascii="Arial" w:hAnsi="Arial" w:cs="Arial"/>
          <w:color w:val="000000"/>
          <w:sz w:val="19"/>
          <w:szCs w:val="19"/>
        </w:rPr>
        <w:t>)</w:t>
      </w:r>
    </w:p>
    <w:p w:rsidR="00B75C68" w:rsidRPr="003036C3" w:rsidRDefault="00B75C68" w:rsidP="00A6058D">
      <w:pPr>
        <w:numPr>
          <w:ilvl w:val="0"/>
          <w:numId w:val="115"/>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Other expenses or losses</w:t>
      </w:r>
      <w:r w:rsidRPr="003036C3">
        <w:rPr>
          <w:rStyle w:val="apple-converted-space"/>
          <w:rFonts w:ascii="Arial" w:hAnsi="Arial" w:cs="Arial"/>
          <w:color w:val="000000"/>
          <w:sz w:val="19"/>
          <w:szCs w:val="19"/>
        </w:rPr>
        <w:t> </w:t>
      </w:r>
      <w:r w:rsidRPr="003036C3">
        <w:rPr>
          <w:rFonts w:ascii="Arial" w:hAnsi="Arial" w:cs="Arial"/>
          <w:color w:val="000000"/>
          <w:sz w:val="19"/>
          <w:szCs w:val="19"/>
        </w:rPr>
        <w:t>- expenses or losses not related to primary business operations, (e.g.</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foreign exchange loss</w:t>
      </w:r>
      <w:r w:rsidRPr="003036C3">
        <w:rPr>
          <w:rFonts w:ascii="Arial" w:hAnsi="Arial" w:cs="Arial"/>
          <w:color w:val="000000"/>
          <w:sz w:val="19"/>
          <w:szCs w:val="19"/>
        </w:rPr>
        <w:t>).</w:t>
      </w:r>
    </w:p>
    <w:p w:rsidR="00B75C68" w:rsidRPr="003036C3" w:rsidRDefault="00B75C68" w:rsidP="00A6058D">
      <w:pPr>
        <w:numPr>
          <w:ilvl w:val="0"/>
          <w:numId w:val="116"/>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Finance costs</w:t>
      </w:r>
      <w:r w:rsidRPr="003036C3">
        <w:rPr>
          <w:rStyle w:val="apple-converted-space"/>
          <w:rFonts w:ascii="Arial" w:hAnsi="Arial" w:cs="Arial"/>
          <w:color w:val="000000"/>
          <w:sz w:val="19"/>
          <w:szCs w:val="19"/>
        </w:rPr>
        <w:t> </w:t>
      </w:r>
      <w:r w:rsidRPr="003036C3">
        <w:rPr>
          <w:rFonts w:ascii="Arial" w:hAnsi="Arial" w:cs="Arial"/>
          <w:color w:val="000000"/>
          <w:sz w:val="19"/>
          <w:szCs w:val="19"/>
        </w:rPr>
        <w:t>- costs of borrowing from various creditors (e.g.</w:t>
      </w:r>
      <w:r w:rsidRPr="003036C3">
        <w:rPr>
          <w:rStyle w:val="apple-converted-space"/>
          <w:rFonts w:ascii="Arial" w:hAnsi="Arial" w:cs="Arial"/>
          <w:color w:val="000000"/>
          <w:sz w:val="19"/>
          <w:szCs w:val="19"/>
        </w:rPr>
        <w:t> </w:t>
      </w:r>
      <w:hyperlink r:id="rId2490" w:tooltip="Interest expense" w:history="1">
        <w:r w:rsidRPr="003036C3">
          <w:rPr>
            <w:rStyle w:val="Hyperlink"/>
            <w:rFonts w:ascii="Arial" w:hAnsi="Arial" w:cs="Arial"/>
            <w:i/>
            <w:iCs/>
            <w:color w:val="0B0080"/>
            <w:sz w:val="19"/>
            <w:szCs w:val="19"/>
            <w:u w:val="none"/>
          </w:rPr>
          <w:t>interest expenses</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bank charges</w:t>
      </w:r>
      <w:r w:rsidRPr="003036C3">
        <w:rPr>
          <w:rFonts w:ascii="Arial" w:hAnsi="Arial" w:cs="Arial"/>
          <w:color w:val="000000"/>
          <w:sz w:val="19"/>
          <w:szCs w:val="19"/>
        </w:rPr>
        <w:t>).</w:t>
      </w:r>
    </w:p>
    <w:p w:rsidR="00B75C68" w:rsidRPr="003036C3" w:rsidRDefault="00B75C68" w:rsidP="00A6058D">
      <w:pPr>
        <w:numPr>
          <w:ilvl w:val="0"/>
          <w:numId w:val="117"/>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b/>
          <w:bCs/>
          <w:color w:val="000000"/>
          <w:sz w:val="19"/>
          <w:szCs w:val="19"/>
        </w:rPr>
        <w:t>Income tax expense</w:t>
      </w:r>
      <w:r w:rsidRPr="003036C3">
        <w:rPr>
          <w:rStyle w:val="apple-converted-space"/>
          <w:rFonts w:ascii="Arial" w:hAnsi="Arial" w:cs="Arial"/>
          <w:color w:val="000000"/>
          <w:sz w:val="19"/>
          <w:szCs w:val="19"/>
        </w:rPr>
        <w:t> </w:t>
      </w:r>
      <w:r w:rsidRPr="003036C3">
        <w:rPr>
          <w:rFonts w:ascii="Arial" w:hAnsi="Arial" w:cs="Arial"/>
          <w:color w:val="000000"/>
          <w:sz w:val="19"/>
          <w:szCs w:val="19"/>
        </w:rPr>
        <w:t>- sum of the amount of</w:t>
      </w:r>
      <w:r w:rsidRPr="003036C3">
        <w:rPr>
          <w:rStyle w:val="apple-converted-space"/>
          <w:rFonts w:ascii="Arial" w:hAnsi="Arial" w:cs="Arial"/>
          <w:color w:val="000000"/>
          <w:sz w:val="19"/>
          <w:szCs w:val="19"/>
        </w:rPr>
        <w:t> </w:t>
      </w:r>
      <w:hyperlink r:id="rId2491" w:tooltip="Tax" w:history="1">
        <w:r w:rsidRPr="003036C3">
          <w:rPr>
            <w:rStyle w:val="Hyperlink"/>
            <w:rFonts w:ascii="Arial" w:hAnsi="Arial" w:cs="Arial"/>
            <w:color w:val="0B0080"/>
            <w:sz w:val="19"/>
            <w:szCs w:val="19"/>
            <w:u w:val="none"/>
          </w:rPr>
          <w:t>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payable to tax authorities in the current reporting period (current tax liabilities/ tax payable) and the amount of</w:t>
      </w:r>
      <w:r w:rsidRPr="003036C3">
        <w:rPr>
          <w:rStyle w:val="apple-converted-space"/>
          <w:rFonts w:ascii="Arial" w:hAnsi="Arial" w:cs="Arial"/>
          <w:color w:val="000000"/>
          <w:sz w:val="19"/>
          <w:szCs w:val="19"/>
        </w:rPr>
        <w:t> </w:t>
      </w:r>
      <w:hyperlink r:id="rId2492" w:tooltip="Deferred tax" w:history="1">
        <w:r w:rsidRPr="003036C3">
          <w:rPr>
            <w:rStyle w:val="Hyperlink"/>
            <w:rFonts w:ascii="Arial" w:hAnsi="Arial" w:cs="Arial"/>
            <w:color w:val="0B0080"/>
            <w:sz w:val="19"/>
            <w:szCs w:val="19"/>
            <w:u w:val="none"/>
          </w:rPr>
          <w:t>deferred tax</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liabilities (or assets).</w:t>
      </w:r>
    </w:p>
    <w:p w:rsidR="00B21FBE" w:rsidRPr="003036C3" w:rsidRDefault="00B21FBE" w:rsidP="00B21FBE">
      <w:pPr>
        <w:shd w:val="clear" w:color="auto" w:fill="FFFFFF"/>
        <w:spacing w:before="100" w:beforeAutospacing="1" w:after="24" w:line="285" w:lineRule="atLeast"/>
        <w:ind w:left="384"/>
        <w:rPr>
          <w:rFonts w:ascii="Arial" w:hAnsi="Arial" w:cs="Arial"/>
          <w:color w:val="000000"/>
          <w:sz w:val="19"/>
          <w:szCs w:val="19"/>
        </w:rPr>
      </w:pPr>
    </w:p>
    <w:p w:rsidR="00B75C68" w:rsidRPr="003036C3" w:rsidRDefault="00B75C68" w:rsidP="00B75C68">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Irregular items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They are reported separately because this way users can better predict future cash flows - irregular items most likely will not recur. These are reported</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net of taxes</w:t>
      </w:r>
      <w:r w:rsidRPr="003036C3">
        <w:rPr>
          <w:rFonts w:ascii="Arial" w:hAnsi="Arial" w:cs="Arial"/>
          <w:color w:val="000000"/>
          <w:sz w:val="19"/>
          <w:szCs w:val="19"/>
        </w:rPr>
        <w:t>.</w:t>
      </w:r>
    </w:p>
    <w:p w:rsidR="00B75C68" w:rsidRPr="003036C3" w:rsidRDefault="00192060" w:rsidP="00A6058D">
      <w:pPr>
        <w:numPr>
          <w:ilvl w:val="0"/>
          <w:numId w:val="118"/>
        </w:numPr>
        <w:shd w:val="clear" w:color="auto" w:fill="FFFFFF"/>
        <w:spacing w:before="100" w:beforeAutospacing="1" w:after="24" w:line="285" w:lineRule="atLeast"/>
        <w:ind w:left="384"/>
        <w:rPr>
          <w:rFonts w:ascii="Arial" w:hAnsi="Arial" w:cs="Arial"/>
          <w:color w:val="000000"/>
          <w:sz w:val="19"/>
          <w:szCs w:val="19"/>
        </w:rPr>
      </w:pPr>
      <w:hyperlink r:id="rId2493" w:tooltip="Discontinued operation" w:history="1">
        <w:r w:rsidR="00B75C68" w:rsidRPr="003036C3">
          <w:rPr>
            <w:rStyle w:val="Hyperlink"/>
            <w:rFonts w:ascii="Arial" w:hAnsi="Arial" w:cs="Arial"/>
            <w:b/>
            <w:bCs/>
            <w:color w:val="0B0080"/>
            <w:sz w:val="19"/>
            <w:szCs w:val="19"/>
            <w:u w:val="none"/>
          </w:rPr>
          <w:t>Discontinued operations</w:t>
        </w:r>
      </w:hyperlink>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is the most common type of irregular items. Shifting business location(s), stopping production temporarily, or changes due to technological improvement do</w:t>
      </w:r>
      <w:r w:rsidR="00B75C68" w:rsidRPr="003036C3">
        <w:rPr>
          <w:rStyle w:val="apple-converted-space"/>
          <w:rFonts w:ascii="Arial" w:hAnsi="Arial" w:cs="Arial"/>
          <w:color w:val="000000"/>
          <w:sz w:val="19"/>
          <w:szCs w:val="19"/>
        </w:rPr>
        <w:t> </w:t>
      </w:r>
      <w:r w:rsidR="00B75C68" w:rsidRPr="003036C3">
        <w:rPr>
          <w:rFonts w:ascii="Arial" w:hAnsi="Arial" w:cs="Arial"/>
          <w:b/>
          <w:bCs/>
          <w:color w:val="000000"/>
          <w:sz w:val="19"/>
          <w:szCs w:val="19"/>
        </w:rPr>
        <w:t>not</w:t>
      </w:r>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qualify as discontinued operations. Discontinued operations</w:t>
      </w:r>
      <w:r w:rsidR="00B75C68" w:rsidRPr="003036C3">
        <w:rPr>
          <w:rStyle w:val="apple-converted-space"/>
          <w:rFonts w:ascii="Arial" w:hAnsi="Arial" w:cs="Arial"/>
          <w:color w:val="000000"/>
          <w:sz w:val="19"/>
          <w:szCs w:val="19"/>
        </w:rPr>
        <w:t> </w:t>
      </w:r>
      <w:r w:rsidR="00B75C68" w:rsidRPr="003036C3">
        <w:rPr>
          <w:rFonts w:ascii="Arial" w:hAnsi="Arial" w:cs="Arial"/>
          <w:i/>
          <w:iCs/>
          <w:color w:val="000000"/>
          <w:sz w:val="19"/>
          <w:szCs w:val="19"/>
        </w:rPr>
        <w:t>must</w:t>
      </w:r>
      <w:r w:rsidR="00B75C68" w:rsidRPr="003036C3">
        <w:rPr>
          <w:rStyle w:val="apple-converted-space"/>
          <w:rFonts w:ascii="Arial" w:hAnsi="Arial" w:cs="Arial"/>
          <w:color w:val="000000"/>
          <w:sz w:val="19"/>
          <w:szCs w:val="19"/>
        </w:rPr>
        <w:t> </w:t>
      </w:r>
      <w:r w:rsidR="00B75C68" w:rsidRPr="003036C3">
        <w:rPr>
          <w:rFonts w:ascii="Arial" w:hAnsi="Arial" w:cs="Arial"/>
          <w:color w:val="000000"/>
          <w:sz w:val="19"/>
          <w:szCs w:val="19"/>
        </w:rPr>
        <w:t>be shown separately.</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b/>
          <w:bCs/>
          <w:color w:val="000000"/>
          <w:sz w:val="19"/>
          <w:szCs w:val="19"/>
        </w:rPr>
        <w:t>Cumulative effect of changes in accounting policies (principles)</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difference between the book value of the affected assets (or liabilities) under the old policy (principle) and what the book value would have been if the new principle had been applied in the prior periods. For example, valuation of inventories using</w:t>
      </w:r>
      <w:r w:rsidRPr="003036C3">
        <w:rPr>
          <w:rStyle w:val="apple-converted-space"/>
          <w:rFonts w:ascii="Arial" w:hAnsi="Arial" w:cs="Arial"/>
          <w:color w:val="000000"/>
          <w:sz w:val="19"/>
          <w:szCs w:val="19"/>
        </w:rPr>
        <w:t> </w:t>
      </w:r>
      <w:hyperlink r:id="rId2494" w:tooltip="FIFO and LIFO accounting" w:history="1">
        <w:r w:rsidRPr="003036C3">
          <w:rPr>
            <w:rStyle w:val="Hyperlink"/>
            <w:rFonts w:ascii="Arial" w:hAnsi="Arial" w:cs="Arial"/>
            <w:color w:val="0B0080"/>
            <w:sz w:val="19"/>
            <w:szCs w:val="19"/>
            <w:u w:val="none"/>
          </w:rPr>
          <w:t>LIFO</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instead of</w:t>
      </w:r>
      <w:r w:rsidRPr="003036C3">
        <w:rPr>
          <w:rStyle w:val="apple-converted-space"/>
          <w:rFonts w:ascii="Arial" w:hAnsi="Arial" w:cs="Arial"/>
          <w:color w:val="000000"/>
          <w:sz w:val="19"/>
          <w:szCs w:val="19"/>
        </w:rPr>
        <w:t> </w:t>
      </w:r>
      <w:hyperlink r:id="rId2495" w:tooltip="Average costing" w:history="1">
        <w:r w:rsidRPr="003036C3">
          <w:rPr>
            <w:rStyle w:val="Hyperlink"/>
            <w:rFonts w:ascii="Arial" w:hAnsi="Arial" w:cs="Arial"/>
            <w:color w:val="0B0080"/>
            <w:sz w:val="19"/>
            <w:szCs w:val="19"/>
            <w:u w:val="none"/>
          </w:rPr>
          <w:t>weighted average method</w:t>
        </w:r>
      </w:hyperlink>
      <w:r w:rsidRPr="003036C3">
        <w:rPr>
          <w:rFonts w:ascii="Arial" w:hAnsi="Arial" w:cs="Arial"/>
          <w:color w:val="000000"/>
          <w:sz w:val="19"/>
          <w:szCs w:val="19"/>
        </w:rPr>
        <w:t>. The changes should be applied</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retrospectively</w:t>
      </w:r>
      <w:r w:rsidRPr="003036C3">
        <w:rPr>
          <w:rStyle w:val="apple-converted-space"/>
          <w:rFonts w:ascii="Arial" w:hAnsi="Arial" w:cs="Arial"/>
          <w:color w:val="000000"/>
          <w:sz w:val="19"/>
          <w:szCs w:val="19"/>
        </w:rPr>
        <w:t> </w:t>
      </w:r>
      <w:r w:rsidRPr="003036C3">
        <w:rPr>
          <w:rFonts w:ascii="Arial" w:hAnsi="Arial" w:cs="Arial"/>
          <w:color w:val="000000"/>
          <w:sz w:val="19"/>
          <w:szCs w:val="19"/>
        </w:rPr>
        <w:t>and shown as adjustments to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beginning</w:t>
      </w:r>
      <w:r w:rsidRPr="003036C3">
        <w:rPr>
          <w:rStyle w:val="apple-converted-space"/>
          <w:rFonts w:ascii="Arial" w:hAnsi="Arial" w:cs="Arial"/>
          <w:color w:val="000000"/>
          <w:sz w:val="19"/>
          <w:szCs w:val="19"/>
        </w:rPr>
        <w:t> </w:t>
      </w:r>
      <w:r w:rsidRPr="003036C3">
        <w:rPr>
          <w:rFonts w:ascii="Arial" w:hAnsi="Arial" w:cs="Arial"/>
          <w:color w:val="000000"/>
          <w:sz w:val="19"/>
          <w:szCs w:val="19"/>
        </w:rPr>
        <w:t>balance of affected components in</w:t>
      </w:r>
      <w:r w:rsidRPr="003036C3">
        <w:rPr>
          <w:rStyle w:val="apple-converted-space"/>
          <w:rFonts w:ascii="Arial" w:hAnsi="Arial" w:cs="Arial"/>
          <w:color w:val="000000"/>
          <w:sz w:val="19"/>
          <w:szCs w:val="19"/>
        </w:rPr>
        <w:t> </w:t>
      </w:r>
      <w:hyperlink r:id="rId2496" w:tooltip="Equity (finance)" w:history="1">
        <w:r w:rsidRPr="003036C3">
          <w:rPr>
            <w:rStyle w:val="Hyperlink"/>
            <w:rFonts w:ascii="Arial" w:hAnsi="Arial" w:cs="Arial"/>
            <w:color w:val="0B0080"/>
            <w:sz w:val="19"/>
            <w:szCs w:val="19"/>
            <w:u w:val="none"/>
          </w:rPr>
          <w:t>Equity</w:t>
        </w:r>
      </w:hyperlink>
      <w:r w:rsidRPr="003036C3">
        <w:rPr>
          <w:rFonts w:ascii="Arial" w:hAnsi="Arial" w:cs="Arial"/>
          <w:color w:val="000000"/>
          <w:sz w:val="19"/>
          <w:szCs w:val="19"/>
        </w:rPr>
        <w:t>. All comparative financial statements should be restated. (IAS 8)</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However,</w:t>
      </w:r>
      <w:r w:rsidRPr="003036C3">
        <w:rPr>
          <w:rStyle w:val="apple-converted-space"/>
          <w:rFonts w:ascii="Arial" w:hAnsi="Arial" w:cs="Arial"/>
          <w:color w:val="000000"/>
          <w:sz w:val="19"/>
          <w:szCs w:val="19"/>
        </w:rPr>
        <w:t> </w:t>
      </w:r>
      <w:r w:rsidRPr="003036C3">
        <w:rPr>
          <w:rFonts w:ascii="Arial" w:hAnsi="Arial" w:cs="Arial"/>
          <w:b/>
          <w:bCs/>
          <w:i/>
          <w:iCs/>
          <w:color w:val="000000"/>
          <w:sz w:val="19"/>
          <w:szCs w:val="19"/>
        </w:rPr>
        <w:t>changes in estimates</w:t>
      </w:r>
      <w:r w:rsidRPr="003036C3">
        <w:rPr>
          <w:rStyle w:val="apple-converted-space"/>
          <w:rFonts w:ascii="Arial" w:hAnsi="Arial" w:cs="Arial"/>
          <w:color w:val="000000"/>
          <w:sz w:val="19"/>
          <w:szCs w:val="19"/>
        </w:rPr>
        <w:t> </w:t>
      </w:r>
      <w:r w:rsidRPr="003036C3">
        <w:rPr>
          <w:rFonts w:ascii="Arial" w:hAnsi="Arial" w:cs="Arial"/>
          <w:color w:val="000000"/>
          <w:sz w:val="19"/>
          <w:szCs w:val="19"/>
        </w:rPr>
        <w:t>(e.g. estimated useful life of a fixed asset) only requires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prospective</w:t>
      </w:r>
      <w:r w:rsidRPr="003036C3">
        <w:rPr>
          <w:rStyle w:val="apple-converted-space"/>
          <w:rFonts w:ascii="Arial" w:hAnsi="Arial" w:cs="Arial"/>
          <w:color w:val="000000"/>
          <w:sz w:val="19"/>
          <w:szCs w:val="19"/>
        </w:rPr>
        <w:t> </w:t>
      </w:r>
      <w:r w:rsidRPr="003036C3">
        <w:rPr>
          <w:rFonts w:ascii="Arial" w:hAnsi="Arial" w:cs="Arial"/>
          <w:color w:val="000000"/>
          <w:sz w:val="19"/>
          <w:szCs w:val="19"/>
        </w:rPr>
        <w:t>changes. (IAS 8)</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b/>
          <w:bCs/>
          <w:color w:val="000000"/>
          <w:sz w:val="19"/>
          <w:szCs w:val="19"/>
        </w:rPr>
        <w:t>No</w:t>
      </w:r>
      <w:r w:rsidRPr="003036C3">
        <w:rPr>
          <w:rStyle w:val="apple-converted-space"/>
          <w:rFonts w:ascii="Arial" w:hAnsi="Arial" w:cs="Arial"/>
          <w:color w:val="000000"/>
          <w:sz w:val="19"/>
          <w:szCs w:val="19"/>
        </w:rPr>
        <w:t> </w:t>
      </w:r>
      <w:r w:rsidRPr="003036C3">
        <w:rPr>
          <w:rFonts w:ascii="Arial" w:hAnsi="Arial" w:cs="Arial"/>
          <w:color w:val="000000"/>
          <w:sz w:val="19"/>
          <w:szCs w:val="19"/>
        </w:rPr>
        <w:t>items may be presented in the income statement as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extraordinary items</w:t>
      </w:r>
      <w:r w:rsidRPr="003036C3">
        <w:rPr>
          <w:rFonts w:ascii="Arial" w:hAnsi="Arial" w:cs="Arial"/>
          <w:color w:val="000000"/>
          <w:sz w:val="19"/>
          <w:szCs w:val="19"/>
        </w:rPr>
        <w:t>. (IAS 1.87)</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Extraordinary items</w:t>
      </w:r>
      <w:r w:rsidRPr="003036C3">
        <w:rPr>
          <w:rStyle w:val="apple-converted-space"/>
          <w:rFonts w:ascii="Arial" w:hAnsi="Arial" w:cs="Arial"/>
          <w:color w:val="000000"/>
          <w:sz w:val="19"/>
          <w:szCs w:val="19"/>
        </w:rPr>
        <w:t> </w:t>
      </w:r>
      <w:r w:rsidRPr="003036C3">
        <w:rPr>
          <w:rFonts w:ascii="Arial" w:hAnsi="Arial" w:cs="Arial"/>
          <w:color w:val="000000"/>
          <w:sz w:val="19"/>
          <w:szCs w:val="19"/>
        </w:rPr>
        <w:t>are both unusual (abnormal) and infrequent, for example, unexpected natural disaster, expropriation, prohibitions under new regulations. [Note: natural disaster might not qualify depending on location (e.g. frost damage would not qualify in Canada but would in the tropics).]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Additional items may be needed to fairly present the entity's results of operations. (IAS 1.85)</w:t>
      </w:r>
    </w:p>
    <w:p w:rsidR="00B75C68" w:rsidRPr="003036C3" w:rsidRDefault="00B75C68" w:rsidP="00B75C68">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Disclosures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Certain items must be disclosed separately in the notes (or the</w:t>
      </w:r>
      <w:r w:rsidRPr="003036C3">
        <w:rPr>
          <w:rStyle w:val="apple-converted-space"/>
          <w:rFonts w:ascii="Arial" w:hAnsi="Arial" w:cs="Arial"/>
          <w:color w:val="000000"/>
          <w:sz w:val="19"/>
          <w:szCs w:val="19"/>
        </w:rPr>
        <w:t> </w:t>
      </w:r>
      <w:hyperlink r:id="rId2497" w:tooltip="Statement of comprehensive income" w:history="1">
        <w:r w:rsidRPr="003036C3">
          <w:rPr>
            <w:rStyle w:val="Hyperlink"/>
            <w:rFonts w:ascii="Arial" w:hAnsi="Arial" w:cs="Arial"/>
            <w:color w:val="0B0080"/>
            <w:sz w:val="19"/>
            <w:szCs w:val="19"/>
            <w:u w:val="none"/>
          </w:rPr>
          <w:t>statement of comprehensive income</w:t>
        </w:r>
      </w:hyperlink>
      <w:r w:rsidRPr="003036C3">
        <w:rPr>
          <w:rFonts w:ascii="Arial" w:hAnsi="Arial" w:cs="Arial"/>
          <w:color w:val="000000"/>
          <w:sz w:val="19"/>
          <w:szCs w:val="19"/>
        </w:rPr>
        <w:t>), if material, including:</w:t>
      </w:r>
      <w:hyperlink r:id="rId2498" w:anchor="cite_note-iasplus.com-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(IAS 1.98)</w:t>
      </w:r>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Write-downs of</w:t>
      </w:r>
      <w:r w:rsidRPr="003036C3">
        <w:rPr>
          <w:rStyle w:val="apple-converted-space"/>
          <w:rFonts w:ascii="Arial" w:hAnsi="Arial" w:cs="Arial"/>
          <w:color w:val="000000"/>
          <w:sz w:val="19"/>
          <w:szCs w:val="19"/>
        </w:rPr>
        <w:t> </w:t>
      </w:r>
      <w:hyperlink r:id="rId2499" w:tooltip="Inventories" w:history="1">
        <w:r w:rsidRPr="003036C3">
          <w:rPr>
            <w:rStyle w:val="Hyperlink"/>
            <w:rFonts w:ascii="Arial" w:hAnsi="Arial" w:cs="Arial"/>
            <w:color w:val="0B0080"/>
            <w:sz w:val="19"/>
            <w:szCs w:val="19"/>
            <w:u w:val="none"/>
          </w:rPr>
          <w:t>inventories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xml:space="preserve">to net </w:t>
      </w:r>
      <w:r w:rsidR="00F26B4E" w:rsidRPr="003036C3">
        <w:rPr>
          <w:rFonts w:ascii="Arial" w:hAnsi="Arial" w:cs="Arial"/>
          <w:color w:val="000000"/>
          <w:sz w:val="19"/>
          <w:szCs w:val="19"/>
        </w:rPr>
        <w:t>realizable</w:t>
      </w:r>
      <w:r w:rsidRPr="003036C3">
        <w:rPr>
          <w:rFonts w:ascii="Arial" w:hAnsi="Arial" w:cs="Arial"/>
          <w:color w:val="000000"/>
          <w:sz w:val="19"/>
          <w:szCs w:val="19"/>
        </w:rPr>
        <w:t xml:space="preserve"> value or of</w:t>
      </w:r>
      <w:r w:rsidRPr="003036C3">
        <w:rPr>
          <w:rStyle w:val="apple-converted-space"/>
          <w:rFonts w:ascii="Arial" w:hAnsi="Arial" w:cs="Arial"/>
          <w:color w:val="000000"/>
          <w:sz w:val="19"/>
          <w:szCs w:val="19"/>
        </w:rPr>
        <w:t> </w:t>
      </w:r>
      <w:hyperlink r:id="rId2500" w:tooltip="Property, plant and equipment" w:history="1">
        <w:r w:rsidRPr="003036C3">
          <w:rPr>
            <w:rStyle w:val="Hyperlink"/>
            <w:rFonts w:ascii="Arial" w:hAnsi="Arial" w:cs="Arial"/>
            <w:color w:val="0B0080"/>
            <w:sz w:val="19"/>
            <w:szCs w:val="19"/>
            <w:u w:val="none"/>
          </w:rPr>
          <w:t>property, plant and equipment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recoverable amount, as well as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reversals</w:t>
      </w:r>
      <w:r w:rsidRPr="003036C3">
        <w:rPr>
          <w:rStyle w:val="apple-converted-space"/>
          <w:rFonts w:ascii="Arial" w:hAnsi="Arial" w:cs="Arial"/>
          <w:color w:val="000000"/>
          <w:sz w:val="19"/>
          <w:szCs w:val="19"/>
        </w:rPr>
        <w:t> </w:t>
      </w:r>
      <w:r w:rsidRPr="003036C3">
        <w:rPr>
          <w:rFonts w:ascii="Arial" w:hAnsi="Arial" w:cs="Arial"/>
          <w:color w:val="000000"/>
          <w:sz w:val="19"/>
          <w:szCs w:val="19"/>
        </w:rPr>
        <w:t>of such write-downs</w:t>
      </w:r>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Restructurings of the activities of an entity and</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reversals</w:t>
      </w:r>
      <w:r w:rsidRPr="003036C3">
        <w:rPr>
          <w:rStyle w:val="apple-converted-space"/>
          <w:rFonts w:ascii="Arial" w:hAnsi="Arial" w:cs="Arial"/>
          <w:color w:val="000000"/>
          <w:sz w:val="19"/>
          <w:szCs w:val="19"/>
        </w:rPr>
        <w:t> </w:t>
      </w:r>
      <w:r w:rsidRPr="003036C3">
        <w:rPr>
          <w:rFonts w:ascii="Arial" w:hAnsi="Arial" w:cs="Arial"/>
          <w:color w:val="000000"/>
          <w:sz w:val="19"/>
          <w:szCs w:val="19"/>
        </w:rPr>
        <w:t>of any provisions for the costs of restructuring</w:t>
      </w:r>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lastRenderedPageBreak/>
        <w:t>Disposals of items of property, plant and equipment</w:t>
      </w:r>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Disposals of investments</w:t>
      </w:r>
    </w:p>
    <w:p w:rsidR="00B75C68" w:rsidRPr="003036C3" w:rsidRDefault="00192060"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hyperlink r:id="rId2501" w:tooltip="Discontinued operations" w:history="1">
        <w:r w:rsidR="00B75C68" w:rsidRPr="003036C3">
          <w:rPr>
            <w:rStyle w:val="Hyperlink"/>
            <w:rFonts w:ascii="Arial" w:hAnsi="Arial" w:cs="Arial"/>
            <w:color w:val="0B0080"/>
            <w:sz w:val="19"/>
            <w:szCs w:val="19"/>
            <w:u w:val="none"/>
          </w:rPr>
          <w:t>Discontinued operations</w:t>
        </w:r>
      </w:hyperlink>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Litigation settlements</w:t>
      </w:r>
    </w:p>
    <w:p w:rsidR="00B75C68" w:rsidRPr="003036C3" w:rsidRDefault="00B75C68" w:rsidP="00A6058D">
      <w:pPr>
        <w:numPr>
          <w:ilvl w:val="0"/>
          <w:numId w:val="119"/>
        </w:numPr>
        <w:shd w:val="clear" w:color="auto" w:fill="FFFFFF"/>
        <w:spacing w:before="100" w:beforeAutospacing="1" w:after="24" w:line="285" w:lineRule="atLeast"/>
        <w:ind w:left="384"/>
        <w:rPr>
          <w:rFonts w:ascii="Arial" w:hAnsi="Arial" w:cs="Arial"/>
          <w:color w:val="000000"/>
          <w:sz w:val="19"/>
          <w:szCs w:val="19"/>
        </w:rPr>
      </w:pPr>
      <w:r w:rsidRPr="003036C3">
        <w:rPr>
          <w:rFonts w:ascii="Arial" w:hAnsi="Arial" w:cs="Arial"/>
          <w:color w:val="000000"/>
          <w:sz w:val="19"/>
          <w:szCs w:val="19"/>
        </w:rPr>
        <w:t>Other reversals of provisions</w:t>
      </w:r>
    </w:p>
    <w:p w:rsidR="00B21FBE" w:rsidRPr="003036C3" w:rsidRDefault="00B21FBE" w:rsidP="00B21FBE">
      <w:pPr>
        <w:shd w:val="clear" w:color="auto" w:fill="FFFFFF"/>
        <w:spacing w:before="100" w:beforeAutospacing="1" w:after="24" w:line="285" w:lineRule="atLeast"/>
        <w:ind w:left="384"/>
        <w:rPr>
          <w:rFonts w:ascii="Arial" w:hAnsi="Arial" w:cs="Arial"/>
          <w:color w:val="000000"/>
          <w:sz w:val="20"/>
          <w:szCs w:val="20"/>
        </w:rPr>
      </w:pPr>
    </w:p>
    <w:p w:rsidR="00B75C68" w:rsidRPr="003036C3" w:rsidRDefault="00B75C68" w:rsidP="00B21FBE">
      <w:pPr>
        <w:pStyle w:val="Heading3"/>
        <w:shd w:val="clear" w:color="auto" w:fill="FFFFFF"/>
        <w:spacing w:before="0" w:after="72" w:line="360" w:lineRule="auto"/>
        <w:rPr>
          <w:rFonts w:ascii="Arial" w:hAnsi="Arial" w:cs="Arial"/>
          <w:color w:val="000000"/>
          <w:sz w:val="29"/>
          <w:szCs w:val="29"/>
        </w:rPr>
      </w:pPr>
      <w:r w:rsidRPr="003036C3">
        <w:rPr>
          <w:rStyle w:val="mw-headline"/>
          <w:rFonts w:ascii="Arial" w:hAnsi="Arial" w:cs="Arial"/>
          <w:color w:val="000000"/>
          <w:sz w:val="29"/>
          <w:szCs w:val="29"/>
        </w:rPr>
        <w:t>Earnings per share</w:t>
      </w:r>
    </w:p>
    <w:p w:rsidR="00B75C68" w:rsidRPr="003036C3" w:rsidRDefault="00B75C68"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Because of its importance,</w:t>
      </w:r>
      <w:r w:rsidRPr="003036C3">
        <w:rPr>
          <w:rStyle w:val="apple-converted-space"/>
          <w:rFonts w:ascii="Arial" w:hAnsi="Arial" w:cs="Arial"/>
          <w:color w:val="000000"/>
          <w:sz w:val="19"/>
          <w:szCs w:val="19"/>
        </w:rPr>
        <w:t> </w:t>
      </w:r>
      <w:hyperlink r:id="rId2502" w:tooltip="Earnings per share" w:history="1">
        <w:r w:rsidRPr="003036C3">
          <w:rPr>
            <w:rStyle w:val="Hyperlink"/>
            <w:rFonts w:ascii="Arial" w:hAnsi="Arial" w:cs="Arial"/>
            <w:color w:val="0B0080"/>
            <w:sz w:val="19"/>
            <w:szCs w:val="19"/>
            <w:u w:val="none"/>
          </w:rPr>
          <w:t>earnings per share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(EPS) are required to be disclosed on the face of the income statement. A company which reports any of the irregular items must also report EPS for these items either in the statement or in the notes.</w:t>
      </w:r>
    </w:p>
    <w:p w:rsidR="00B75C68" w:rsidRPr="003036C3" w:rsidRDefault="00B75C68"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noProof/>
          <w:color w:val="000000"/>
          <w:sz w:val="19"/>
          <w:szCs w:val="19"/>
        </w:rPr>
        <w:drawing>
          <wp:inline distT="0" distB="0" distL="0" distR="0">
            <wp:extent cx="6248400" cy="438150"/>
            <wp:effectExtent l="19050" t="0" r="0" b="0"/>
            <wp:docPr id="30" name="Picture 15" descr="\text{Earnings per share} = \frac{\text{Net income} - \text{Preferred stock dividends}}{\text{Weighted average of common stock share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Earnings per share} = \frac{\text{Net income} - \text{Preferred stock dividends}}{\text{Weighted average of common stock shares outstanding}}"/>
                    <pic:cNvPicPr>
                      <a:picLocks noChangeAspect="1" noChangeArrowheads="1"/>
                    </pic:cNvPicPr>
                  </pic:nvPicPr>
                  <pic:blipFill>
                    <a:blip r:embed="rId2503"/>
                    <a:srcRect/>
                    <a:stretch>
                      <a:fillRect/>
                    </a:stretch>
                  </pic:blipFill>
                  <pic:spPr bwMode="auto">
                    <a:xfrm>
                      <a:off x="0" y="0"/>
                      <a:ext cx="6248400" cy="438150"/>
                    </a:xfrm>
                    <a:prstGeom prst="rect">
                      <a:avLst/>
                    </a:prstGeom>
                    <a:noFill/>
                    <a:ln w="9525">
                      <a:noFill/>
                      <a:miter lim="800000"/>
                      <a:headEnd/>
                      <a:tailEnd/>
                    </a:ln>
                  </pic:spPr>
                </pic:pic>
              </a:graphicData>
            </a:graphic>
          </wp:inline>
        </w:drawing>
      </w:r>
    </w:p>
    <w:p w:rsidR="00B75C68" w:rsidRPr="003036C3" w:rsidRDefault="00B75C68"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There are two forms of EPS reported:</w:t>
      </w:r>
    </w:p>
    <w:p w:rsidR="00B75C68" w:rsidRPr="003036C3" w:rsidRDefault="00B75C68" w:rsidP="00A6058D">
      <w:pPr>
        <w:numPr>
          <w:ilvl w:val="0"/>
          <w:numId w:val="12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b/>
          <w:bCs/>
          <w:color w:val="000000"/>
          <w:sz w:val="19"/>
          <w:szCs w:val="19"/>
        </w:rPr>
        <w:t>Basic</w:t>
      </w:r>
      <w:r w:rsidRPr="003036C3">
        <w:rPr>
          <w:rFonts w:ascii="Arial" w:hAnsi="Arial" w:cs="Arial"/>
          <w:color w:val="000000"/>
          <w:sz w:val="19"/>
          <w:szCs w:val="19"/>
        </w:rPr>
        <w:t>: in this case "weighted average of shares outstanding" includes only actual stocks outstanding.</w:t>
      </w:r>
    </w:p>
    <w:p w:rsidR="00B75C68" w:rsidRPr="003036C3" w:rsidRDefault="00B75C68" w:rsidP="00A6058D">
      <w:pPr>
        <w:numPr>
          <w:ilvl w:val="0"/>
          <w:numId w:val="120"/>
        </w:numPr>
        <w:shd w:val="clear" w:color="auto" w:fill="FFFFFF"/>
        <w:spacing w:before="100" w:beforeAutospacing="1" w:after="24" w:line="360" w:lineRule="auto"/>
        <w:ind w:left="384"/>
        <w:rPr>
          <w:rFonts w:ascii="Arial" w:hAnsi="Arial" w:cs="Arial"/>
          <w:color w:val="000000"/>
          <w:sz w:val="19"/>
          <w:szCs w:val="19"/>
        </w:rPr>
      </w:pPr>
      <w:r w:rsidRPr="003036C3">
        <w:rPr>
          <w:rFonts w:ascii="Arial" w:hAnsi="Arial" w:cs="Arial"/>
          <w:b/>
          <w:bCs/>
          <w:color w:val="000000"/>
          <w:sz w:val="19"/>
          <w:szCs w:val="19"/>
        </w:rPr>
        <w:t>Diluted</w:t>
      </w:r>
      <w:r w:rsidRPr="003036C3">
        <w:rPr>
          <w:rFonts w:ascii="Arial" w:hAnsi="Arial" w:cs="Arial"/>
          <w:color w:val="000000"/>
          <w:sz w:val="19"/>
          <w:szCs w:val="19"/>
        </w:rPr>
        <w:t>: in this case "weighted average of shares outstanding" is calculated as if all stock options, warrants, convertible bonds, and other securities that could be transformed into shares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are</w:t>
      </w:r>
      <w:r w:rsidRPr="003036C3">
        <w:rPr>
          <w:rStyle w:val="apple-converted-space"/>
          <w:rFonts w:ascii="Arial" w:hAnsi="Arial" w:cs="Arial"/>
          <w:color w:val="000000"/>
          <w:sz w:val="19"/>
          <w:szCs w:val="19"/>
        </w:rPr>
        <w:t> </w:t>
      </w:r>
      <w:r w:rsidRPr="003036C3">
        <w:rPr>
          <w:rFonts w:ascii="Arial" w:hAnsi="Arial" w:cs="Arial"/>
          <w:color w:val="000000"/>
          <w:sz w:val="19"/>
          <w:szCs w:val="19"/>
        </w:rPr>
        <w:t>transformed. This increases the number of shares and so EPS decreases.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Diluted EPS is considered to be a more reliable way to measure EPS.</w:t>
      </w:r>
    </w:p>
    <w:p w:rsidR="00B75C68" w:rsidRPr="003036C3" w:rsidRDefault="00B75C68" w:rsidP="00B21FBE">
      <w:pPr>
        <w:pStyle w:val="Heading2"/>
        <w:pBdr>
          <w:bottom w:val="single" w:sz="6" w:space="2" w:color="AAAAAA"/>
        </w:pBdr>
        <w:shd w:val="clear" w:color="auto" w:fill="FFFFFF"/>
        <w:spacing w:before="0" w:beforeAutospacing="0" w:after="144" w:afterAutospacing="0" w:line="360" w:lineRule="auto"/>
        <w:rPr>
          <w:rFonts w:cs="Arial"/>
          <w:b w:val="0"/>
          <w:bCs w:val="0"/>
          <w:color w:val="000000"/>
          <w:sz w:val="19"/>
          <w:szCs w:val="19"/>
        </w:rPr>
      </w:pPr>
      <w:bookmarkStart w:id="215" w:name="_Toc327804829"/>
      <w:r w:rsidRPr="003036C3">
        <w:rPr>
          <w:rStyle w:val="mw-headline"/>
          <w:rFonts w:cs="Arial"/>
          <w:b w:val="0"/>
          <w:bCs w:val="0"/>
          <w:color w:val="000000"/>
          <w:sz w:val="19"/>
          <w:szCs w:val="19"/>
        </w:rPr>
        <w:t>Sample income statement</w:t>
      </w:r>
      <w:bookmarkEnd w:id="215"/>
    </w:p>
    <w:p w:rsidR="00B75C68" w:rsidRPr="003036C3" w:rsidRDefault="00B75C68"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The following income statement is a very brief example prepared in accordance with</w:t>
      </w:r>
      <w:r w:rsidRPr="003036C3">
        <w:rPr>
          <w:rStyle w:val="apple-converted-space"/>
          <w:rFonts w:ascii="Arial" w:hAnsi="Arial" w:cs="Arial"/>
          <w:color w:val="000000"/>
          <w:sz w:val="19"/>
          <w:szCs w:val="19"/>
        </w:rPr>
        <w:t> </w:t>
      </w:r>
      <w:hyperlink r:id="rId2504" w:tooltip="IFRS" w:history="1">
        <w:r w:rsidRPr="003036C3">
          <w:rPr>
            <w:rStyle w:val="Hyperlink"/>
            <w:rFonts w:ascii="Arial" w:hAnsi="Arial" w:cs="Arial"/>
            <w:color w:val="0B0080"/>
            <w:sz w:val="19"/>
            <w:szCs w:val="19"/>
            <w:u w:val="none"/>
          </w:rPr>
          <w:t>IFRS</w:t>
        </w:r>
      </w:hyperlink>
      <w:r w:rsidRPr="003036C3">
        <w:rPr>
          <w:rFonts w:ascii="Arial" w:hAnsi="Arial" w:cs="Arial"/>
          <w:color w:val="000000"/>
          <w:sz w:val="19"/>
          <w:szCs w:val="19"/>
        </w:rPr>
        <w:t>. It does not show all possible kinds of items appeared a firm, but it shows the most usual ones. Please note the difference between</w:t>
      </w:r>
      <w:r w:rsidRPr="003036C3">
        <w:rPr>
          <w:rStyle w:val="apple-converted-space"/>
          <w:rFonts w:ascii="Arial" w:hAnsi="Arial" w:cs="Arial"/>
          <w:color w:val="000000"/>
          <w:sz w:val="19"/>
          <w:szCs w:val="19"/>
        </w:rPr>
        <w:t> </w:t>
      </w:r>
      <w:hyperlink r:id="rId2505" w:tooltip="IFRS" w:history="1">
        <w:r w:rsidRPr="003036C3">
          <w:rPr>
            <w:rStyle w:val="Hyperlink"/>
            <w:rFonts w:ascii="Arial" w:hAnsi="Arial" w:cs="Arial"/>
            <w:color w:val="0B0080"/>
            <w:sz w:val="19"/>
            <w:szCs w:val="19"/>
            <w:u w:val="none"/>
          </w:rPr>
          <w:t>IFRS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506" w:tooltip="US GAAP" w:history="1">
        <w:r w:rsidRPr="003036C3">
          <w:rPr>
            <w:rStyle w:val="Hyperlink"/>
            <w:rFonts w:ascii="Arial" w:hAnsi="Arial" w:cs="Arial"/>
            <w:color w:val="0B0080"/>
            <w:sz w:val="19"/>
            <w:szCs w:val="19"/>
            <w:u w:val="none"/>
          </w:rPr>
          <w:t>US GAAP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interpreting the following sample income statements.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br/>
        <w:t xml:space="preserve">                              Fitness Equipment Limited</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INCOME STATEMENTS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 millions)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Year Ended March 31,                         2009          2008           2007</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Revenue                                 $ 14,580.2     $ 11,900.4     $ 8,290.3</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Cost of sales                             (6,740.2)      (5,650.1)     (4,524.2)</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lastRenderedPageBreak/>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 xml:space="preserve">Gross profit                               7,840.0        6,250.3       3,766.1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SGA expenses                              (3,624.6)      (3,296.3)     (3,034.0)</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Operating profit                        $  4,215.4     $  2,954.0     $   732.1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Gains from disposal of fixed assets           46.3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expense                            (119.7)        (124.1)       (142.8)</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w:t>
      </w:r>
      <w:r w:rsidRPr="003036C3">
        <w:rPr>
          <w:i/>
          <w:iCs/>
          <w:color w:val="000000"/>
        </w:rPr>
        <w:t>before</w:t>
      </w:r>
      <w:r w:rsidRPr="003036C3">
        <w:rPr>
          <w:color w:val="000000"/>
        </w:rPr>
        <w:t xml:space="preserve"> tax                          4,142.0        2,829.9         589.3</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Income tax expense                        (1,656.8)      (1,132.0)       (235.7)</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Profit (or loss) for the year           $  2,485.2     $  1,697.9     $   353.6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DEXTERITY INC. AND SUBSIDIARIES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CONSOLIDATED STATEMENTS OF OPERATIONS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 millions)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Year Ended December 31,                                     2009         2008         2007</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07" w:tooltip="Revenue" w:history="1">
        <w:r w:rsidRPr="003036C3">
          <w:rPr>
            <w:rStyle w:val="Hyperlink"/>
            <w:color w:val="0B0080"/>
            <w:u w:val="none"/>
          </w:rPr>
          <w:t>Revenue</w:t>
        </w:r>
      </w:hyperlink>
      <w:r w:rsidRPr="003036C3">
        <w:rPr>
          <w:color w:val="000000"/>
        </w:rPr>
        <w:t xml:space="preserve">                                             $ 36,525.9   $ 29,827.6   $ 21,186.8</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lastRenderedPageBreak/>
        <w:t xml:space="preserve"> </w:t>
      </w:r>
      <w:hyperlink r:id="rId2508" w:tooltip="Cost of sales" w:history="1">
        <w:r w:rsidRPr="003036C3">
          <w:rPr>
            <w:rStyle w:val="Hyperlink"/>
            <w:color w:val="0B0080"/>
            <w:u w:val="none"/>
          </w:rPr>
          <w:t>Cost of sales</w:t>
        </w:r>
      </w:hyperlink>
      <w:r w:rsidRPr="003036C3">
        <w:rPr>
          <w:color w:val="000000"/>
        </w:rPr>
        <w:t xml:space="preserve">                                        (18,545.8)   (15,858.8)   (11,745.5)</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09" w:tooltip="Gross profit" w:history="1">
        <w:r w:rsidRPr="003036C3">
          <w:rPr>
            <w:rStyle w:val="Hyperlink"/>
            <w:i/>
            <w:iCs/>
            <w:color w:val="0B0080"/>
            <w:u w:val="none"/>
          </w:rPr>
          <w:t>Gross profit</w:t>
        </w:r>
      </w:hyperlink>
      <w:r w:rsidRPr="003036C3">
        <w:rPr>
          <w:i/>
          <w:iCs/>
          <w:color w:val="000000"/>
        </w:rPr>
        <w:t xml:space="preserve">                                        17,980.1     13,968.8      9,441.3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Operating expenses: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10" w:tooltip="SG&amp;A" w:history="1">
        <w:r w:rsidRPr="003036C3">
          <w:rPr>
            <w:rStyle w:val="Hyperlink"/>
            <w:color w:val="0B0080"/>
            <w:u w:val="none"/>
          </w:rPr>
          <w:t>Selling, general and administrative expenses</w:t>
        </w:r>
      </w:hyperlink>
      <w:r w:rsidRPr="003036C3">
        <w:rPr>
          <w:color w:val="000000"/>
        </w:rPr>
        <w:t xml:space="preserve">   (4,142.1)    (3,732.3)    (3,498.6)</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11" w:tooltip="Depreciation" w:history="1">
        <w:r w:rsidRPr="003036C3">
          <w:rPr>
            <w:rStyle w:val="Hyperlink"/>
            <w:color w:val="0B0080"/>
            <w:u w:val="none"/>
          </w:rPr>
          <w:t>Depreciation</w:t>
        </w:r>
      </w:hyperlink>
      <w:r w:rsidRPr="003036C3">
        <w:rPr>
          <w:color w:val="000000"/>
        </w:rPr>
        <w:t xml:space="preserve">                                          (602.4)      (584.5)      (562.3)</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12" w:tooltip="Amortization" w:history="1">
        <w:r w:rsidRPr="003036C3">
          <w:rPr>
            <w:rStyle w:val="Hyperlink"/>
            <w:color w:val="0B0080"/>
            <w:u w:val="none"/>
          </w:rPr>
          <w:t>Amortization</w:t>
        </w:r>
      </w:hyperlink>
      <w:r w:rsidRPr="003036C3">
        <w:rPr>
          <w:color w:val="000000"/>
        </w:rPr>
        <w:t xml:space="preserve">                                          (209.9)      (141.9)      (111.8)</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513" w:tooltip="Impaired asset" w:history="1">
        <w:r w:rsidRPr="003036C3">
          <w:rPr>
            <w:rStyle w:val="Hyperlink"/>
            <w:color w:val="0B0080"/>
            <w:u w:val="none"/>
          </w:rPr>
          <w:t>Impairment loss</w:t>
        </w:r>
      </w:hyperlink>
      <w:r w:rsidRPr="003036C3">
        <w:rPr>
          <w:color w:val="000000"/>
        </w:rPr>
        <w:t xml:space="preserve">                                    (17,997.1)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Total operating expenses                                (22,951.5)    (4,458.7)     (4,172.7)</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 xml:space="preserve">Operating profit (or loss)                        $ (4,971.4)  $  9,510.1   $   5,268.6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income                                              25.3         11.7         12.0</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Interest expense                                           (718.9)      (742.9)      (799.1)</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continuing operations</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before</w:t>
      </w:r>
      <w:r w:rsidRPr="003036C3">
        <w:rPr>
          <w:color w:val="000000"/>
        </w:rPr>
        <w:t xml:space="preserve"> tax, share of profit (or loss) from</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00D9540B" w:rsidRPr="003036C3">
        <w:rPr>
          <w:color w:val="000000"/>
        </w:rPr>
        <w:t>Associates</w:t>
      </w:r>
      <w:r w:rsidRPr="003036C3">
        <w:rPr>
          <w:color w:val="000000"/>
        </w:rPr>
        <w:t xml:space="preserve"> and non-controlling interest               $ (5,665.0)  $  8,778.9   $  4,481.5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lastRenderedPageBreak/>
        <w:t xml:space="preserve"> Income </w:t>
      </w:r>
      <w:hyperlink r:id="rId2514" w:tooltip="Tax" w:history="1">
        <w:r w:rsidRPr="003036C3">
          <w:rPr>
            <w:rStyle w:val="Hyperlink"/>
            <w:color w:val="0B0080"/>
            <w:u w:val="none"/>
          </w:rPr>
          <w:t>tax</w:t>
        </w:r>
      </w:hyperlink>
      <w:r w:rsidRPr="003036C3">
        <w:rPr>
          <w:color w:val="000000"/>
        </w:rPr>
        <w:t xml:space="preserve"> expense                                   (1,678.6)    (3,510.5)    (1,789.9)</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2515" w:tooltip="Associate company" w:history="1">
        <w:r w:rsidRPr="003036C3">
          <w:rPr>
            <w:rStyle w:val="Hyperlink"/>
            <w:color w:val="0B0080"/>
            <w:u w:val="none"/>
          </w:rPr>
          <w:t>associates</w:t>
        </w:r>
      </w:hyperlink>
      <w:r w:rsidRPr="003036C3">
        <w:rPr>
          <w:color w:val="000000"/>
        </w:rPr>
        <w:t xml:space="preserve">, </w:t>
      </w:r>
      <w:r w:rsidRPr="003036C3">
        <w:rPr>
          <w:i/>
          <w:iCs/>
          <w:color w:val="000000"/>
        </w:rPr>
        <w:t>net of tax</w:t>
      </w:r>
      <w:r w:rsidRPr="003036C3">
        <w:rPr>
          <w:color w:val="000000"/>
        </w:rPr>
        <w:t xml:space="preserve">                (20.8)         0.1        (37.3)</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2516" w:tooltip="Non-controlling interest" w:history="1">
        <w:r w:rsidRPr="003036C3">
          <w:rPr>
            <w:rStyle w:val="Hyperlink"/>
            <w:color w:val="0B0080"/>
            <w:u w:val="none"/>
          </w:rPr>
          <w:t>non-controlling interest</w:t>
        </w:r>
      </w:hyperlink>
      <w:r w:rsidRPr="003036C3">
        <w:rPr>
          <w:color w:val="000000"/>
        </w:rPr>
        <w:t>,</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net of tax</w:t>
      </w:r>
      <w:r w:rsidRPr="003036C3">
        <w:rPr>
          <w:color w:val="000000"/>
        </w:rPr>
        <w:t xml:space="preserve">                                              (5.1)        (4.7)        (3.3)</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color w:val="000000"/>
        </w:rPr>
        <w:t xml:space="preserve">Profit (or loss) from continuing operations         $ (7,348.7)  $  5,263.8   $  2,651.0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Profit (or loss) from </w:t>
      </w:r>
      <w:hyperlink r:id="rId2517" w:tooltip="Discontinued operations" w:history="1">
        <w:r w:rsidRPr="003036C3">
          <w:rPr>
            <w:rStyle w:val="Hyperlink"/>
            <w:color w:val="0B0080"/>
            <w:u w:val="none"/>
          </w:rPr>
          <w:t>discontinued operations</w:t>
        </w:r>
      </w:hyperlink>
      <w:r w:rsidRPr="003036C3">
        <w:rPr>
          <w:color w:val="000000"/>
        </w:rPr>
        <w:t>,</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net of tax</w:t>
      </w:r>
      <w:r w:rsidRPr="003036C3">
        <w:rPr>
          <w:color w:val="000000"/>
        </w:rPr>
        <w:t xml:space="preserve">                                          (1,090.3)      (802.4)       164.6</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  -----------  ------------</w:t>
      </w:r>
    </w:p>
    <w:p w:rsidR="00937B21" w:rsidRPr="003036C3" w:rsidRDefault="00937B21" w:rsidP="00937B21">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b/>
          <w:bCs/>
          <w:i/>
          <w:iCs/>
          <w:color w:val="000000"/>
        </w:rPr>
        <w:t>Profit (or loss) for the year                     $ (8,439.0</w:t>
      </w:r>
      <w:r w:rsidR="00D9540B" w:rsidRPr="003036C3">
        <w:rPr>
          <w:b/>
          <w:bCs/>
          <w:i/>
          <w:iCs/>
          <w:color w:val="000000"/>
        </w:rPr>
        <w:t>) $ 4,461.4</w:t>
      </w:r>
      <w:r w:rsidRPr="003036C3">
        <w:rPr>
          <w:b/>
          <w:bCs/>
          <w:i/>
          <w:iCs/>
          <w:color w:val="000000"/>
        </w:rPr>
        <w:t xml:space="preserve">   </w:t>
      </w:r>
      <w:r w:rsidR="00D9540B" w:rsidRPr="003036C3">
        <w:rPr>
          <w:b/>
          <w:bCs/>
          <w:i/>
          <w:iCs/>
          <w:color w:val="000000"/>
        </w:rPr>
        <w:t xml:space="preserve">  $ 2,815.6</w:t>
      </w:r>
      <w:r w:rsidRPr="003036C3">
        <w:rPr>
          <w:b/>
          <w:bCs/>
          <w:i/>
          <w:iCs/>
          <w:color w:val="000000"/>
        </w:rPr>
        <w:t xml:space="preserve">   </w:t>
      </w:r>
    </w:p>
    <w:p w:rsidR="00937B21" w:rsidRPr="003036C3" w:rsidRDefault="00937B21" w:rsidP="00B75C68">
      <w:pPr>
        <w:pStyle w:val="NormalWeb"/>
        <w:shd w:val="clear" w:color="auto" w:fill="FFFFFF"/>
        <w:spacing w:before="96" w:beforeAutospacing="0" w:after="120" w:afterAutospacing="0" w:line="285" w:lineRule="atLeast"/>
        <w:rPr>
          <w:rFonts w:ascii="Arial" w:hAnsi="Arial" w:cs="Arial"/>
          <w:color w:val="000000"/>
          <w:sz w:val="20"/>
          <w:szCs w:val="20"/>
        </w:rPr>
      </w:pPr>
    </w:p>
    <w:p w:rsidR="00B75C68" w:rsidRPr="003036C3" w:rsidRDefault="00B75C68" w:rsidP="00B75C68">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216" w:name="_Toc327804830"/>
      <w:r w:rsidRPr="003036C3">
        <w:rPr>
          <w:rStyle w:val="mw-headline"/>
          <w:rFonts w:cs="Arial"/>
          <w:b w:val="0"/>
          <w:bCs w:val="0"/>
          <w:color w:val="000000"/>
          <w:sz w:val="29"/>
          <w:szCs w:val="29"/>
        </w:rPr>
        <w:t>Bottom line</w:t>
      </w:r>
      <w:bookmarkEnd w:id="216"/>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"Bottom line" is the</w:t>
      </w:r>
      <w:r w:rsidRPr="003036C3">
        <w:rPr>
          <w:rStyle w:val="apple-converted-space"/>
          <w:rFonts w:ascii="Arial" w:hAnsi="Arial" w:cs="Arial"/>
          <w:color w:val="000000"/>
          <w:sz w:val="20"/>
          <w:szCs w:val="20"/>
        </w:rPr>
        <w:t> </w:t>
      </w:r>
      <w:hyperlink r:id="rId2518" w:tooltip="Net income" w:history="1">
        <w:r w:rsidRPr="003036C3">
          <w:rPr>
            <w:rStyle w:val="Hyperlink"/>
            <w:rFonts w:ascii="Arial" w:hAnsi="Arial" w:cs="Arial"/>
            <w:color w:val="0B0080"/>
            <w:sz w:val="20"/>
            <w:szCs w:val="20"/>
            <w:u w:val="none"/>
          </w:rPr>
          <w:t>net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that is calculated after subtracting the expenses from revenue. Since this forms the last line of the income statement, it is informally called "bottom line." It is important to investors as it represents the profit for the year attributable to the shareholders.</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After revision to IAS 1 in 2003, the Standard is now using</w:t>
      </w:r>
      <w:r w:rsidRPr="003036C3">
        <w:rPr>
          <w:rStyle w:val="apple-converted-space"/>
          <w:rFonts w:ascii="Arial" w:hAnsi="Arial" w:cs="Arial"/>
          <w:color w:val="000000"/>
          <w:sz w:val="20"/>
          <w:szCs w:val="20"/>
        </w:rPr>
        <w:t> </w:t>
      </w:r>
      <w:r w:rsidRPr="003036C3">
        <w:rPr>
          <w:rFonts w:ascii="Arial" w:hAnsi="Arial" w:cs="Arial"/>
          <w:b/>
          <w:bCs/>
          <w:color w:val="000000"/>
          <w:sz w:val="20"/>
          <w:szCs w:val="20"/>
        </w:rPr>
        <w:t>profit or loss for the year</w:t>
      </w:r>
      <w:r w:rsidRPr="003036C3">
        <w:rPr>
          <w:rStyle w:val="apple-converted-space"/>
          <w:rFonts w:ascii="Arial" w:hAnsi="Arial" w:cs="Arial"/>
          <w:color w:val="000000"/>
          <w:sz w:val="20"/>
          <w:szCs w:val="20"/>
        </w:rPr>
        <w:t> </w:t>
      </w:r>
      <w:r w:rsidRPr="003036C3">
        <w:rPr>
          <w:rFonts w:ascii="Arial" w:hAnsi="Arial" w:cs="Arial"/>
          <w:color w:val="000000"/>
          <w:sz w:val="20"/>
          <w:szCs w:val="20"/>
        </w:rPr>
        <w:t>rather than</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profit or loss</w:t>
      </w:r>
      <w:r w:rsidRPr="003036C3">
        <w:rPr>
          <w:rStyle w:val="apple-converted-space"/>
          <w:rFonts w:ascii="Arial" w:hAnsi="Arial" w:cs="Arial"/>
          <w:color w:val="000000"/>
          <w:sz w:val="20"/>
          <w:szCs w:val="20"/>
        </w:rPr>
        <w:t> </w:t>
      </w:r>
      <w:r w:rsidRPr="003036C3">
        <w:rPr>
          <w:rFonts w:ascii="Arial" w:hAnsi="Arial" w:cs="Arial"/>
          <w:color w:val="000000"/>
          <w:sz w:val="20"/>
          <w:szCs w:val="20"/>
        </w:rPr>
        <w:t>or</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net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as the descriptive term for the bottom line of the income statement.</w:t>
      </w:r>
    </w:p>
    <w:p w:rsidR="00B75C68" w:rsidRPr="003036C3" w:rsidRDefault="00B75C68" w:rsidP="00B75C68">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217" w:name="_Toc327804831"/>
      <w:r w:rsidRPr="003036C3">
        <w:rPr>
          <w:rStyle w:val="mw-headline"/>
          <w:rFonts w:cs="Arial"/>
          <w:b w:val="0"/>
          <w:bCs w:val="0"/>
          <w:color w:val="000000"/>
          <w:sz w:val="29"/>
          <w:szCs w:val="29"/>
        </w:rPr>
        <w:t>Requirements of IFRS</w:t>
      </w:r>
      <w:bookmarkEnd w:id="217"/>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On 6 September 2007, the</w:t>
      </w:r>
      <w:r w:rsidRPr="003036C3">
        <w:rPr>
          <w:rStyle w:val="apple-converted-space"/>
          <w:rFonts w:ascii="Arial" w:hAnsi="Arial" w:cs="Arial"/>
          <w:color w:val="000000"/>
          <w:sz w:val="20"/>
          <w:szCs w:val="20"/>
        </w:rPr>
        <w:t> </w:t>
      </w:r>
      <w:hyperlink r:id="rId2519" w:tooltip="International Accounting Standards Board" w:history="1">
        <w:r w:rsidRPr="003036C3">
          <w:rPr>
            <w:rStyle w:val="Hyperlink"/>
            <w:rFonts w:ascii="Arial" w:hAnsi="Arial" w:cs="Arial"/>
            <w:color w:val="0B0080"/>
            <w:sz w:val="20"/>
            <w:szCs w:val="20"/>
            <w:u w:val="none"/>
          </w:rPr>
          <w:t>International Accounting Standards Board</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issued a revised</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IAS 1: Presentation of Financial Statements</w:t>
      </w:r>
      <w:r w:rsidRPr="003036C3">
        <w:rPr>
          <w:rFonts w:ascii="Arial" w:hAnsi="Arial" w:cs="Arial"/>
          <w:color w:val="000000"/>
          <w:sz w:val="20"/>
          <w:szCs w:val="20"/>
        </w:rPr>
        <w:t>, which is effective for annual periods beginning on or after 1 January 2009.</w:t>
      </w:r>
    </w:p>
    <w:p w:rsidR="00B75C68" w:rsidRPr="003036C3" w:rsidRDefault="00B75C68" w:rsidP="00B75C68">
      <w:pPr>
        <w:pStyle w:val="NormalWeb"/>
        <w:shd w:val="clear" w:color="auto" w:fill="FFFFFF"/>
        <w:spacing w:before="96" w:beforeAutospacing="0" w:after="120" w:afterAutospacing="0" w:line="285" w:lineRule="atLeast"/>
        <w:rPr>
          <w:rFonts w:ascii="Arial" w:hAnsi="Arial" w:cs="Arial"/>
          <w:color w:val="000000"/>
          <w:sz w:val="20"/>
          <w:szCs w:val="20"/>
        </w:rPr>
      </w:pPr>
      <w:r w:rsidRPr="003036C3">
        <w:rPr>
          <w:rFonts w:ascii="Arial" w:hAnsi="Arial" w:cs="Arial"/>
          <w:color w:val="000000"/>
          <w:sz w:val="20"/>
          <w:szCs w:val="20"/>
        </w:rPr>
        <w:t>A business entity adopting IFRS must include:</w:t>
      </w:r>
    </w:p>
    <w:p w:rsidR="00B75C68" w:rsidRPr="003036C3" w:rsidRDefault="00B75C68" w:rsidP="00A6058D">
      <w:pPr>
        <w:numPr>
          <w:ilvl w:val="0"/>
          <w:numId w:val="12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color w:val="000000"/>
          <w:sz w:val="20"/>
          <w:szCs w:val="20"/>
        </w:rPr>
        <w:t>a</w:t>
      </w:r>
      <w:r w:rsidRPr="003036C3">
        <w:rPr>
          <w:rStyle w:val="apple-converted-space"/>
          <w:rFonts w:ascii="Arial" w:hAnsi="Arial" w:cs="Arial"/>
          <w:color w:val="000000"/>
          <w:sz w:val="20"/>
          <w:szCs w:val="20"/>
        </w:rPr>
        <w:t> </w:t>
      </w:r>
      <w:hyperlink r:id="rId2520" w:tooltip="Statement of Comprehensive Income" w:history="1">
        <w:r w:rsidRPr="003036C3">
          <w:rPr>
            <w:rStyle w:val="Hyperlink"/>
            <w:rFonts w:ascii="Arial" w:hAnsi="Arial" w:cs="Arial"/>
            <w:b/>
            <w:bCs/>
            <w:color w:val="0B0080"/>
            <w:sz w:val="20"/>
            <w:szCs w:val="20"/>
            <w:u w:val="none"/>
          </w:rPr>
          <w:t>Statement of Comprehensive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or</w:t>
      </w:r>
    </w:p>
    <w:p w:rsidR="00B75C68" w:rsidRPr="003036C3" w:rsidRDefault="00B75C68" w:rsidP="00A6058D">
      <w:pPr>
        <w:numPr>
          <w:ilvl w:val="0"/>
          <w:numId w:val="121"/>
        </w:numPr>
        <w:shd w:val="clear" w:color="auto" w:fill="FFFFFF"/>
        <w:spacing w:before="100" w:beforeAutospacing="1" w:after="24" w:line="285" w:lineRule="atLeast"/>
        <w:ind w:left="384"/>
        <w:rPr>
          <w:rFonts w:ascii="Arial" w:hAnsi="Arial" w:cs="Arial"/>
          <w:color w:val="000000"/>
          <w:sz w:val="20"/>
          <w:szCs w:val="20"/>
        </w:rPr>
      </w:pPr>
      <w:r w:rsidRPr="003036C3">
        <w:rPr>
          <w:rFonts w:ascii="Arial" w:hAnsi="Arial" w:cs="Arial"/>
          <w:i/>
          <w:iCs/>
          <w:color w:val="000000"/>
          <w:sz w:val="20"/>
          <w:szCs w:val="20"/>
        </w:rPr>
        <w:t>two</w:t>
      </w:r>
      <w:r w:rsidRPr="003036C3">
        <w:rPr>
          <w:rStyle w:val="apple-converted-space"/>
          <w:rFonts w:ascii="Arial" w:hAnsi="Arial" w:cs="Arial"/>
          <w:color w:val="000000"/>
          <w:sz w:val="20"/>
          <w:szCs w:val="20"/>
        </w:rPr>
        <w:t> </w:t>
      </w:r>
      <w:r w:rsidRPr="003036C3">
        <w:rPr>
          <w:rFonts w:ascii="Arial" w:hAnsi="Arial" w:cs="Arial"/>
          <w:color w:val="000000"/>
          <w:sz w:val="20"/>
          <w:szCs w:val="20"/>
        </w:rPr>
        <w:t>separate statements comprising:</w:t>
      </w:r>
    </w:p>
    <w:p w:rsidR="00B75C68" w:rsidRPr="003036C3" w:rsidRDefault="00B75C68" w:rsidP="00A6058D">
      <w:pPr>
        <w:numPr>
          <w:ilvl w:val="0"/>
          <w:numId w:val="122"/>
        </w:numPr>
        <w:shd w:val="clear" w:color="auto" w:fill="FFFFFF"/>
        <w:spacing w:before="100" w:beforeAutospacing="1" w:after="24" w:line="360" w:lineRule="atLeast"/>
        <w:ind w:left="1488"/>
        <w:rPr>
          <w:rFonts w:ascii="Arial" w:hAnsi="Arial" w:cs="Arial"/>
          <w:color w:val="000000"/>
          <w:sz w:val="20"/>
          <w:szCs w:val="20"/>
        </w:rPr>
      </w:pPr>
      <w:r w:rsidRPr="003036C3">
        <w:rPr>
          <w:rFonts w:ascii="Arial" w:hAnsi="Arial" w:cs="Arial"/>
          <w:color w:val="000000"/>
          <w:sz w:val="20"/>
          <w:szCs w:val="20"/>
        </w:rPr>
        <w:t>an</w:t>
      </w:r>
      <w:r w:rsidRPr="003036C3">
        <w:rPr>
          <w:rStyle w:val="apple-converted-space"/>
          <w:rFonts w:ascii="Arial" w:hAnsi="Arial" w:cs="Arial"/>
          <w:color w:val="000000"/>
          <w:sz w:val="20"/>
          <w:szCs w:val="20"/>
        </w:rPr>
        <w:t> </w:t>
      </w:r>
      <w:r w:rsidRPr="003036C3">
        <w:rPr>
          <w:rFonts w:ascii="Arial" w:hAnsi="Arial" w:cs="Arial"/>
          <w:b/>
          <w:bCs/>
          <w:i/>
          <w:iCs/>
          <w:color w:val="000000"/>
          <w:sz w:val="20"/>
          <w:szCs w:val="20"/>
        </w:rPr>
        <w:t>Income Statement</w:t>
      </w:r>
      <w:r w:rsidRPr="003036C3">
        <w:rPr>
          <w:rStyle w:val="apple-converted-space"/>
          <w:rFonts w:ascii="Arial" w:hAnsi="Arial" w:cs="Arial"/>
          <w:color w:val="000000"/>
          <w:sz w:val="20"/>
          <w:szCs w:val="20"/>
        </w:rPr>
        <w:t> </w:t>
      </w:r>
      <w:r w:rsidRPr="003036C3">
        <w:rPr>
          <w:rFonts w:ascii="Arial" w:hAnsi="Arial" w:cs="Arial"/>
          <w:color w:val="000000"/>
          <w:sz w:val="20"/>
          <w:szCs w:val="20"/>
        </w:rPr>
        <w:t>displaying components of profit or loss</w:t>
      </w:r>
      <w:r w:rsidRPr="003036C3">
        <w:rPr>
          <w:rStyle w:val="apple-converted-space"/>
          <w:rFonts w:ascii="Arial" w:hAnsi="Arial" w:cs="Arial"/>
          <w:color w:val="000000"/>
          <w:sz w:val="20"/>
          <w:szCs w:val="20"/>
        </w:rPr>
        <w:t> </w:t>
      </w:r>
      <w:r w:rsidRPr="003036C3">
        <w:rPr>
          <w:rFonts w:ascii="Arial" w:hAnsi="Arial" w:cs="Arial"/>
          <w:b/>
          <w:bCs/>
          <w:color w:val="000000"/>
          <w:sz w:val="20"/>
          <w:szCs w:val="20"/>
        </w:rPr>
        <w:t>and</w:t>
      </w:r>
    </w:p>
    <w:p w:rsidR="00B75C68" w:rsidRPr="003036C3" w:rsidRDefault="00B75C68" w:rsidP="00A6058D">
      <w:pPr>
        <w:numPr>
          <w:ilvl w:val="0"/>
          <w:numId w:val="122"/>
        </w:numPr>
        <w:shd w:val="clear" w:color="auto" w:fill="FFFFFF"/>
        <w:spacing w:before="100" w:beforeAutospacing="1" w:after="24" w:line="360" w:lineRule="atLeast"/>
        <w:ind w:left="1488"/>
        <w:rPr>
          <w:rFonts w:ascii="Arial" w:hAnsi="Arial" w:cs="Arial"/>
          <w:color w:val="000000"/>
          <w:sz w:val="20"/>
          <w:szCs w:val="20"/>
        </w:rPr>
      </w:pPr>
      <w:r w:rsidRPr="003036C3">
        <w:rPr>
          <w:rFonts w:ascii="Arial" w:hAnsi="Arial" w:cs="Arial"/>
          <w:color w:val="000000"/>
          <w:sz w:val="20"/>
          <w:szCs w:val="20"/>
        </w:rPr>
        <w:lastRenderedPageBreak/>
        <w:t>a</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Statement of Comprehensive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that</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begins</w:t>
      </w:r>
      <w:r w:rsidRPr="003036C3">
        <w:rPr>
          <w:rStyle w:val="apple-converted-space"/>
          <w:rFonts w:ascii="Arial" w:hAnsi="Arial" w:cs="Arial"/>
          <w:color w:val="000000"/>
          <w:sz w:val="20"/>
          <w:szCs w:val="20"/>
        </w:rPr>
        <w:t> </w:t>
      </w:r>
      <w:r w:rsidRPr="003036C3">
        <w:rPr>
          <w:rFonts w:ascii="Arial" w:hAnsi="Arial" w:cs="Arial"/>
          <w:color w:val="000000"/>
          <w:sz w:val="20"/>
          <w:szCs w:val="20"/>
        </w:rPr>
        <w:t>with profit or loss (bottom line of the income statement) and displays the items of</w:t>
      </w:r>
      <w:r w:rsidRPr="003036C3">
        <w:rPr>
          <w:rStyle w:val="apple-converted-space"/>
          <w:rFonts w:ascii="Arial" w:hAnsi="Arial" w:cs="Arial"/>
          <w:color w:val="000000"/>
          <w:sz w:val="20"/>
          <w:szCs w:val="20"/>
        </w:rPr>
        <w:t> </w:t>
      </w:r>
      <w:hyperlink r:id="rId2521" w:tooltip="Other comprehensive income" w:history="1">
        <w:r w:rsidRPr="003036C3">
          <w:rPr>
            <w:rStyle w:val="Hyperlink"/>
            <w:rFonts w:ascii="Arial" w:hAnsi="Arial" w:cs="Arial"/>
            <w:color w:val="0B0080"/>
            <w:sz w:val="20"/>
            <w:szCs w:val="20"/>
            <w:u w:val="none"/>
          </w:rPr>
          <w:t>other comprehensive income</w:t>
        </w:r>
      </w:hyperlink>
      <w:r w:rsidRPr="003036C3">
        <w:rPr>
          <w:rStyle w:val="apple-converted-space"/>
          <w:rFonts w:ascii="Arial" w:hAnsi="Arial" w:cs="Arial"/>
          <w:color w:val="000000"/>
          <w:sz w:val="20"/>
          <w:szCs w:val="20"/>
        </w:rPr>
        <w:t> </w:t>
      </w:r>
      <w:r w:rsidRPr="003036C3">
        <w:rPr>
          <w:rFonts w:ascii="Arial" w:hAnsi="Arial" w:cs="Arial"/>
          <w:color w:val="000000"/>
          <w:sz w:val="20"/>
          <w:szCs w:val="20"/>
        </w:rPr>
        <w:t>for the reporting period. (IAS1.81)</w:t>
      </w:r>
    </w:p>
    <w:p w:rsidR="00B75C68" w:rsidRPr="003036C3" w:rsidRDefault="00B75C68" w:rsidP="00B75C68">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All non-owner changes in equity (i.e.</w:t>
      </w:r>
      <w:r w:rsidRPr="003036C3">
        <w:rPr>
          <w:rStyle w:val="apple-converted-space"/>
          <w:rFonts w:ascii="Arial" w:hAnsi="Arial" w:cs="Arial"/>
          <w:color w:val="000000"/>
          <w:sz w:val="20"/>
          <w:szCs w:val="20"/>
        </w:rPr>
        <w:t> </w:t>
      </w:r>
      <w:r w:rsidRPr="003036C3">
        <w:rPr>
          <w:rFonts w:ascii="Arial" w:hAnsi="Arial" w:cs="Arial"/>
          <w:i/>
          <w:iCs/>
          <w:color w:val="000000"/>
          <w:sz w:val="20"/>
          <w:szCs w:val="20"/>
        </w:rPr>
        <w:t>comprehensive income</w:t>
      </w:r>
      <w:r w:rsidRPr="003036C3">
        <w:rPr>
          <w:rStyle w:val="apple-converted-space"/>
          <w:rFonts w:ascii="Arial" w:hAnsi="Arial" w:cs="Arial"/>
          <w:color w:val="000000"/>
          <w:sz w:val="20"/>
          <w:szCs w:val="20"/>
        </w:rPr>
        <w:t> </w:t>
      </w:r>
      <w:r w:rsidRPr="003036C3">
        <w:rPr>
          <w:rFonts w:ascii="Arial" w:hAnsi="Arial" w:cs="Arial"/>
          <w:color w:val="000000"/>
          <w:sz w:val="20"/>
          <w:szCs w:val="20"/>
        </w:rPr>
        <w:t>) shall be presented in either in the statement of comprehensive income (or in a separate income statement and a statement of comprehensive income). Components of comprehensive income may not be presented in the</w:t>
      </w:r>
      <w:r w:rsidRPr="003036C3">
        <w:rPr>
          <w:rStyle w:val="apple-converted-space"/>
          <w:rFonts w:ascii="Arial" w:hAnsi="Arial" w:cs="Arial"/>
          <w:color w:val="000000"/>
          <w:sz w:val="20"/>
          <w:szCs w:val="20"/>
        </w:rPr>
        <w:t> </w:t>
      </w:r>
      <w:hyperlink r:id="rId2522" w:tooltip="Statement of changes in equity" w:history="1">
        <w:r w:rsidRPr="003036C3">
          <w:rPr>
            <w:rStyle w:val="Hyperlink"/>
            <w:rFonts w:ascii="Arial" w:hAnsi="Arial" w:cs="Arial"/>
            <w:color w:val="0B0080"/>
            <w:sz w:val="20"/>
            <w:szCs w:val="20"/>
            <w:u w:val="none"/>
          </w:rPr>
          <w:t>statement of changes in equity</w:t>
        </w:r>
      </w:hyperlink>
      <w:r w:rsidRPr="003036C3">
        <w:rPr>
          <w:rFonts w:ascii="Arial" w:hAnsi="Arial" w:cs="Arial"/>
          <w:color w:val="000000"/>
          <w:sz w:val="20"/>
          <w:szCs w:val="20"/>
        </w:rPr>
        <w:t>.</w:t>
      </w:r>
    </w:p>
    <w:p w:rsidR="00B75C68" w:rsidRPr="003036C3" w:rsidRDefault="00192060" w:rsidP="00B75C68">
      <w:pPr>
        <w:pStyle w:val="NormalWeb"/>
        <w:shd w:val="clear" w:color="auto" w:fill="FFFFFF"/>
        <w:spacing w:before="96" w:beforeAutospacing="0" w:after="120" w:afterAutospacing="0" w:line="285" w:lineRule="atLeast"/>
        <w:ind w:left="384"/>
        <w:rPr>
          <w:rFonts w:ascii="Arial" w:hAnsi="Arial" w:cs="Arial"/>
          <w:color w:val="000000"/>
          <w:sz w:val="20"/>
          <w:szCs w:val="20"/>
        </w:rPr>
      </w:pPr>
      <w:hyperlink r:id="rId2523" w:tooltip="Comprehensive income" w:history="1">
        <w:r w:rsidR="00B75C68" w:rsidRPr="003036C3">
          <w:rPr>
            <w:rStyle w:val="Hyperlink"/>
            <w:rFonts w:ascii="Arial" w:hAnsi="Arial" w:cs="Arial"/>
            <w:i/>
            <w:iCs/>
            <w:color w:val="0B0080"/>
            <w:sz w:val="20"/>
            <w:szCs w:val="20"/>
            <w:u w:val="none"/>
          </w:rPr>
          <w:t>Comprehensive income</w:t>
        </w:r>
      </w:hyperlink>
      <w:r w:rsidR="00B75C68" w:rsidRPr="003036C3">
        <w:rPr>
          <w:rStyle w:val="apple-converted-space"/>
          <w:rFonts w:ascii="Arial" w:hAnsi="Arial" w:cs="Arial"/>
          <w:color w:val="000000"/>
          <w:sz w:val="20"/>
          <w:szCs w:val="20"/>
        </w:rPr>
        <w:t> </w:t>
      </w:r>
      <w:r w:rsidR="00B75C68" w:rsidRPr="003036C3">
        <w:rPr>
          <w:rFonts w:ascii="Arial" w:hAnsi="Arial" w:cs="Arial"/>
          <w:color w:val="000000"/>
          <w:sz w:val="20"/>
          <w:szCs w:val="20"/>
        </w:rPr>
        <w:t>for a period includes profit or loss (net income) for that period and</w:t>
      </w:r>
      <w:r w:rsidR="00B75C68" w:rsidRPr="003036C3">
        <w:rPr>
          <w:rStyle w:val="apple-converted-space"/>
          <w:rFonts w:ascii="Arial" w:hAnsi="Arial" w:cs="Arial"/>
          <w:color w:val="000000"/>
          <w:sz w:val="20"/>
          <w:szCs w:val="20"/>
        </w:rPr>
        <w:t> </w:t>
      </w:r>
      <w:hyperlink r:id="rId2524" w:tooltip="Other comprehensive income" w:history="1">
        <w:r w:rsidR="00B75C68" w:rsidRPr="003036C3">
          <w:rPr>
            <w:rStyle w:val="Hyperlink"/>
            <w:rFonts w:ascii="Arial" w:hAnsi="Arial" w:cs="Arial"/>
            <w:color w:val="0B0080"/>
            <w:sz w:val="20"/>
            <w:szCs w:val="20"/>
            <w:u w:val="none"/>
          </w:rPr>
          <w:t>other comprehensive income</w:t>
        </w:r>
      </w:hyperlink>
      <w:r w:rsidR="00B75C68" w:rsidRPr="003036C3">
        <w:rPr>
          <w:rStyle w:val="apple-converted-space"/>
          <w:rFonts w:ascii="Arial" w:hAnsi="Arial" w:cs="Arial"/>
          <w:color w:val="000000"/>
          <w:sz w:val="20"/>
          <w:szCs w:val="20"/>
        </w:rPr>
        <w:t> </w:t>
      </w:r>
      <w:r w:rsidR="00B75C68" w:rsidRPr="003036C3">
        <w:rPr>
          <w:rFonts w:ascii="Arial" w:hAnsi="Arial" w:cs="Arial"/>
          <w:color w:val="000000"/>
          <w:sz w:val="20"/>
          <w:szCs w:val="20"/>
        </w:rPr>
        <w:t>recognised in that period.</w:t>
      </w:r>
    </w:p>
    <w:p w:rsidR="00B75C68" w:rsidRDefault="00B75C68" w:rsidP="00B75C68">
      <w:pPr>
        <w:pStyle w:val="NormalWeb"/>
        <w:shd w:val="clear" w:color="auto" w:fill="FFFFFF"/>
        <w:spacing w:before="96" w:beforeAutospacing="0" w:after="120" w:afterAutospacing="0" w:line="285" w:lineRule="atLeast"/>
        <w:ind w:left="384"/>
        <w:rPr>
          <w:rFonts w:ascii="Arial" w:hAnsi="Arial" w:cs="Arial"/>
          <w:color w:val="000000"/>
          <w:sz w:val="20"/>
          <w:szCs w:val="20"/>
        </w:rPr>
      </w:pPr>
      <w:r w:rsidRPr="003036C3">
        <w:rPr>
          <w:rFonts w:ascii="Arial" w:hAnsi="Arial" w:cs="Arial"/>
          <w:color w:val="000000"/>
          <w:sz w:val="20"/>
          <w:szCs w:val="20"/>
        </w:rPr>
        <w:t>All items of income and expense recognised in a period must be included in profit or loss unless a Standard or an Interpretation requires otherwise. (IAS 1.88) Some IFRSs require or permit that some components to be excluded from profit or loss and instead to be included in other comprehensive income. (IAS 1.89)</w:t>
      </w:r>
    </w:p>
    <w:p w:rsidR="00024143" w:rsidRDefault="00024143" w:rsidP="00B75C68">
      <w:pPr>
        <w:pStyle w:val="NormalWeb"/>
        <w:shd w:val="clear" w:color="auto" w:fill="FFFFFF"/>
        <w:spacing w:before="96" w:beforeAutospacing="0" w:after="120" w:afterAutospacing="0" w:line="285" w:lineRule="atLeast"/>
        <w:ind w:left="384"/>
        <w:rPr>
          <w:rFonts w:ascii="Arial" w:hAnsi="Arial" w:cs="Arial"/>
          <w:color w:val="000000"/>
          <w:sz w:val="20"/>
          <w:szCs w:val="20"/>
        </w:rPr>
      </w:pPr>
    </w:p>
    <w:p w:rsidR="00B75C68" w:rsidRDefault="00B75C68" w:rsidP="00937B21">
      <w:pPr>
        <w:pStyle w:val="Heading3"/>
        <w:shd w:val="clear" w:color="auto" w:fill="FFFFFF"/>
        <w:spacing w:before="0" w:after="72" w:line="285" w:lineRule="atLeast"/>
        <w:rPr>
          <w:rStyle w:val="mw-headline"/>
          <w:rFonts w:ascii="Arial" w:hAnsi="Arial" w:cs="Arial"/>
          <w:color w:val="000000"/>
          <w:sz w:val="26"/>
          <w:szCs w:val="26"/>
        </w:rPr>
      </w:pPr>
      <w:r w:rsidRPr="003036C3">
        <w:rPr>
          <w:rStyle w:val="mw-headline"/>
          <w:rFonts w:ascii="Arial" w:hAnsi="Arial" w:cs="Arial"/>
          <w:color w:val="000000"/>
          <w:sz w:val="26"/>
          <w:szCs w:val="26"/>
        </w:rPr>
        <w:t>Items and disclosures</w:t>
      </w:r>
    </w:p>
    <w:p w:rsidR="00B75C68" w:rsidRPr="00E073AF" w:rsidRDefault="00B75C68" w:rsidP="00B75C68">
      <w:pPr>
        <w:pStyle w:val="NormalWeb"/>
        <w:shd w:val="clear" w:color="auto" w:fill="FFFFFF"/>
        <w:spacing w:before="96" w:beforeAutospacing="0" w:after="120" w:afterAutospacing="0" w:line="285" w:lineRule="atLeast"/>
        <w:ind w:left="384"/>
        <w:rPr>
          <w:rFonts w:ascii="Arial" w:hAnsi="Arial" w:cs="Arial"/>
          <w:color w:val="000000"/>
          <w:sz w:val="19"/>
          <w:szCs w:val="19"/>
        </w:rPr>
      </w:pPr>
      <w:r w:rsidRPr="00E073AF">
        <w:rPr>
          <w:rFonts w:ascii="Arial" w:hAnsi="Arial" w:cs="Arial"/>
          <w:color w:val="000000"/>
          <w:sz w:val="19"/>
          <w:szCs w:val="19"/>
        </w:rPr>
        <w:t>The</w:t>
      </w:r>
      <w:r w:rsidRPr="00E073AF">
        <w:rPr>
          <w:rStyle w:val="apple-converted-space"/>
          <w:rFonts w:ascii="Arial" w:hAnsi="Arial" w:cs="Arial"/>
          <w:color w:val="000000"/>
          <w:sz w:val="19"/>
          <w:szCs w:val="19"/>
        </w:rPr>
        <w:t> </w:t>
      </w:r>
      <w:r w:rsidRPr="00E073AF">
        <w:rPr>
          <w:rFonts w:ascii="Arial" w:hAnsi="Arial" w:cs="Arial"/>
          <w:b/>
          <w:bCs/>
          <w:color w:val="000000"/>
          <w:sz w:val="19"/>
          <w:szCs w:val="19"/>
        </w:rPr>
        <w:t>statement of comprehensive income</w:t>
      </w:r>
      <w:r w:rsidRPr="00E073AF">
        <w:rPr>
          <w:rStyle w:val="apple-converted-space"/>
          <w:rFonts w:ascii="Arial" w:hAnsi="Arial" w:cs="Arial"/>
          <w:color w:val="000000"/>
          <w:sz w:val="19"/>
          <w:szCs w:val="19"/>
        </w:rPr>
        <w:t> </w:t>
      </w:r>
      <w:r w:rsidRPr="00E073AF">
        <w:rPr>
          <w:rFonts w:ascii="Arial" w:hAnsi="Arial" w:cs="Arial"/>
          <w:color w:val="000000"/>
          <w:sz w:val="19"/>
          <w:szCs w:val="19"/>
        </w:rPr>
        <w:t>should include:</w:t>
      </w:r>
      <w:hyperlink r:id="rId2525" w:anchor="cite_note-iasplus.com-2" w:history="1"/>
      <w:r w:rsidRPr="00E073AF">
        <w:rPr>
          <w:rStyle w:val="apple-converted-space"/>
          <w:rFonts w:ascii="Arial" w:hAnsi="Arial" w:cs="Arial"/>
          <w:color w:val="000000"/>
          <w:sz w:val="19"/>
          <w:szCs w:val="19"/>
        </w:rPr>
        <w:t> </w:t>
      </w:r>
      <w:r w:rsidRPr="00E073AF">
        <w:rPr>
          <w:rFonts w:ascii="Arial" w:hAnsi="Arial" w:cs="Arial"/>
          <w:color w:val="000000"/>
          <w:sz w:val="19"/>
          <w:szCs w:val="19"/>
        </w:rPr>
        <w:t>(IAS 1.82)</w:t>
      </w:r>
    </w:p>
    <w:p w:rsidR="00B75C68" w:rsidRPr="00E073AF" w:rsidRDefault="00192060"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hyperlink r:id="rId2526" w:tooltip="Revenue" w:history="1">
        <w:r w:rsidR="00B75C68" w:rsidRPr="00E073AF">
          <w:rPr>
            <w:rStyle w:val="Hyperlink"/>
            <w:rFonts w:ascii="Arial" w:hAnsi="Arial" w:cs="Arial"/>
            <w:color w:val="0B0080"/>
            <w:sz w:val="19"/>
            <w:szCs w:val="19"/>
            <w:u w:val="none"/>
          </w:rPr>
          <w:t>Revenue</w:t>
        </w:r>
      </w:hyperlink>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Finance costs (including</w:t>
      </w:r>
      <w:r w:rsidRPr="00E073AF">
        <w:rPr>
          <w:rStyle w:val="apple-converted-space"/>
          <w:rFonts w:ascii="Arial" w:hAnsi="Arial" w:cs="Arial"/>
          <w:color w:val="000000"/>
          <w:sz w:val="19"/>
          <w:szCs w:val="19"/>
        </w:rPr>
        <w:t> </w:t>
      </w:r>
      <w:hyperlink r:id="rId2527" w:tooltip="Interest expense" w:history="1">
        <w:r w:rsidRPr="00E073AF">
          <w:rPr>
            <w:rStyle w:val="Hyperlink"/>
            <w:rFonts w:ascii="Arial" w:hAnsi="Arial" w:cs="Arial"/>
            <w:color w:val="0B0080"/>
            <w:sz w:val="19"/>
            <w:szCs w:val="19"/>
            <w:u w:val="none"/>
          </w:rPr>
          <w:t>interest expenses</w:t>
        </w:r>
      </w:hyperlink>
      <w:r w:rsidRPr="00E073AF">
        <w:rPr>
          <w:rFonts w:ascii="Arial" w:hAnsi="Arial" w:cs="Arial"/>
          <w:color w:val="000000"/>
          <w:sz w:val="19"/>
          <w:szCs w:val="19"/>
        </w:rPr>
        <w:t>)</w:t>
      </w:r>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Share of the profit or loss of</w:t>
      </w:r>
      <w:r w:rsidRPr="00E073AF">
        <w:rPr>
          <w:rStyle w:val="apple-converted-space"/>
          <w:rFonts w:ascii="Arial" w:hAnsi="Arial" w:cs="Arial"/>
          <w:color w:val="000000"/>
          <w:sz w:val="19"/>
          <w:szCs w:val="19"/>
        </w:rPr>
        <w:t> </w:t>
      </w:r>
      <w:hyperlink r:id="rId2528" w:tooltip="Associate company" w:history="1">
        <w:r w:rsidRPr="00E073AF">
          <w:rPr>
            <w:rStyle w:val="Hyperlink"/>
            <w:rFonts w:ascii="Arial" w:hAnsi="Arial" w:cs="Arial"/>
            <w:color w:val="0B0080"/>
            <w:sz w:val="19"/>
            <w:szCs w:val="19"/>
            <w:u w:val="none"/>
          </w:rPr>
          <w:t>associates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w:t>
      </w:r>
      <w:r w:rsidRPr="00E073AF">
        <w:rPr>
          <w:rStyle w:val="apple-converted-space"/>
          <w:rFonts w:ascii="Arial" w:hAnsi="Arial" w:cs="Arial"/>
          <w:color w:val="000000"/>
          <w:sz w:val="19"/>
          <w:szCs w:val="19"/>
        </w:rPr>
        <w:t> </w:t>
      </w:r>
      <w:hyperlink r:id="rId2529" w:tooltip="Joint ventures" w:history="1">
        <w:r w:rsidRPr="00E073AF">
          <w:rPr>
            <w:rStyle w:val="Hyperlink"/>
            <w:rFonts w:ascii="Arial" w:hAnsi="Arial" w:cs="Arial"/>
            <w:color w:val="0B0080"/>
            <w:sz w:val="19"/>
            <w:szCs w:val="19"/>
            <w:u w:val="none"/>
          </w:rPr>
          <w:t>joint ventures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accounted for using the</w:t>
      </w:r>
      <w:r w:rsidRPr="00E073AF">
        <w:rPr>
          <w:rStyle w:val="apple-converted-space"/>
          <w:rFonts w:ascii="Arial" w:hAnsi="Arial" w:cs="Arial"/>
          <w:color w:val="000000"/>
          <w:sz w:val="19"/>
          <w:szCs w:val="19"/>
        </w:rPr>
        <w:t> </w:t>
      </w:r>
      <w:hyperlink r:id="rId2530" w:tooltip="Equity method" w:history="1">
        <w:r w:rsidRPr="00E073AF">
          <w:rPr>
            <w:rStyle w:val="Hyperlink"/>
            <w:rFonts w:ascii="Arial" w:hAnsi="Arial" w:cs="Arial"/>
            <w:color w:val="0B0080"/>
            <w:sz w:val="19"/>
            <w:szCs w:val="19"/>
            <w:u w:val="none"/>
          </w:rPr>
          <w:t>equity method</w:t>
        </w:r>
      </w:hyperlink>
    </w:p>
    <w:p w:rsidR="00B75C68" w:rsidRPr="00E073AF" w:rsidRDefault="00192060"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hyperlink r:id="rId2531" w:tooltip="Tax" w:history="1">
        <w:r w:rsidR="00B75C68" w:rsidRPr="00E073AF">
          <w:rPr>
            <w:rStyle w:val="Hyperlink"/>
            <w:rFonts w:ascii="Arial" w:hAnsi="Arial" w:cs="Arial"/>
            <w:color w:val="0B0080"/>
            <w:sz w:val="19"/>
            <w:szCs w:val="19"/>
            <w:u w:val="none"/>
          </w:rPr>
          <w:t>Tax</w:t>
        </w:r>
      </w:hyperlink>
      <w:r w:rsidR="00B75C68" w:rsidRPr="00E073AF">
        <w:rPr>
          <w:rStyle w:val="apple-converted-space"/>
          <w:rFonts w:ascii="Arial" w:hAnsi="Arial" w:cs="Arial"/>
          <w:color w:val="000000"/>
          <w:sz w:val="19"/>
          <w:szCs w:val="19"/>
        </w:rPr>
        <w:t> </w:t>
      </w:r>
      <w:r w:rsidR="00B75C68" w:rsidRPr="00E073AF">
        <w:rPr>
          <w:rFonts w:ascii="Arial" w:hAnsi="Arial" w:cs="Arial"/>
          <w:color w:val="000000"/>
          <w:sz w:val="19"/>
          <w:szCs w:val="19"/>
        </w:rPr>
        <w:t>expense</w:t>
      </w:r>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A</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single</w:t>
      </w:r>
      <w:r w:rsidRPr="00E073AF">
        <w:rPr>
          <w:rStyle w:val="apple-converted-space"/>
          <w:rFonts w:ascii="Arial" w:hAnsi="Arial" w:cs="Arial"/>
          <w:color w:val="000000"/>
          <w:sz w:val="19"/>
          <w:szCs w:val="19"/>
        </w:rPr>
        <w:t> </w:t>
      </w:r>
      <w:r w:rsidRPr="00E073AF">
        <w:rPr>
          <w:rFonts w:ascii="Arial" w:hAnsi="Arial" w:cs="Arial"/>
          <w:color w:val="000000"/>
          <w:sz w:val="19"/>
          <w:szCs w:val="19"/>
        </w:rPr>
        <w:t>amount comprising the total of (1)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post-tax</w:t>
      </w:r>
      <w:r w:rsidRPr="00E073AF">
        <w:rPr>
          <w:rStyle w:val="apple-converted-space"/>
          <w:rFonts w:ascii="Arial" w:hAnsi="Arial" w:cs="Arial"/>
          <w:color w:val="000000"/>
          <w:sz w:val="19"/>
          <w:szCs w:val="19"/>
        </w:rPr>
        <w:t> </w:t>
      </w:r>
      <w:r w:rsidRPr="00E073AF">
        <w:rPr>
          <w:rFonts w:ascii="Arial" w:hAnsi="Arial" w:cs="Arial"/>
          <w:color w:val="000000"/>
          <w:sz w:val="19"/>
          <w:szCs w:val="19"/>
        </w:rPr>
        <w:t>profit or loss of</w:t>
      </w:r>
      <w:r w:rsidRPr="00E073AF">
        <w:rPr>
          <w:rStyle w:val="apple-converted-space"/>
          <w:rFonts w:ascii="Arial" w:hAnsi="Arial" w:cs="Arial"/>
          <w:color w:val="000000"/>
          <w:sz w:val="19"/>
          <w:szCs w:val="19"/>
        </w:rPr>
        <w:t> </w:t>
      </w:r>
      <w:hyperlink r:id="rId2532" w:tooltip="Discontinued operations" w:history="1">
        <w:r w:rsidRPr="00E073AF">
          <w:rPr>
            <w:rStyle w:val="Hyperlink"/>
            <w:rFonts w:ascii="Arial" w:hAnsi="Arial" w:cs="Arial"/>
            <w:i/>
            <w:iCs/>
            <w:color w:val="0B0080"/>
            <w:sz w:val="19"/>
            <w:szCs w:val="19"/>
            <w:u w:val="none"/>
          </w:rPr>
          <w:t>discontinued operations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 (2)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post-tax</w:t>
      </w:r>
      <w:r w:rsidRPr="00E073AF">
        <w:rPr>
          <w:rStyle w:val="apple-converted-space"/>
          <w:rFonts w:ascii="Arial" w:hAnsi="Arial" w:cs="Arial"/>
          <w:color w:val="000000"/>
          <w:sz w:val="19"/>
          <w:szCs w:val="19"/>
        </w:rPr>
        <w:t> </w:t>
      </w:r>
      <w:r w:rsidRPr="00E073AF">
        <w:rPr>
          <w:rFonts w:ascii="Arial" w:hAnsi="Arial" w:cs="Arial"/>
          <w:color w:val="000000"/>
          <w:sz w:val="19"/>
          <w:szCs w:val="19"/>
        </w:rPr>
        <w:t>gain or loss recognised on the disposal of the assets or disposal group(s) constituting the</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discontinued operation</w:t>
      </w:r>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Profit or loss</w:t>
      </w:r>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Each component of</w:t>
      </w:r>
      <w:r w:rsidRPr="00E073AF">
        <w:rPr>
          <w:rStyle w:val="apple-converted-space"/>
          <w:rFonts w:ascii="Arial" w:hAnsi="Arial" w:cs="Arial"/>
          <w:color w:val="000000"/>
          <w:sz w:val="19"/>
          <w:szCs w:val="19"/>
        </w:rPr>
        <w:t> </w:t>
      </w:r>
      <w:hyperlink r:id="rId2533" w:tooltip="Other comprehensive income" w:history="1">
        <w:r w:rsidRPr="00E073AF">
          <w:rPr>
            <w:rStyle w:val="Hyperlink"/>
            <w:rFonts w:ascii="Arial" w:hAnsi="Arial" w:cs="Arial"/>
            <w:color w:val="0B0080"/>
            <w:sz w:val="19"/>
            <w:szCs w:val="19"/>
            <w:u w:val="none"/>
          </w:rPr>
          <w:t>other comprehensive income</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classified by nature</w:t>
      </w:r>
    </w:p>
    <w:p w:rsidR="00B75C68" w:rsidRPr="00E073AF" w:rsidRDefault="00B75C68"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r w:rsidRPr="00E073AF">
        <w:rPr>
          <w:rFonts w:ascii="Arial" w:hAnsi="Arial" w:cs="Arial"/>
          <w:color w:val="000000"/>
          <w:sz w:val="19"/>
          <w:szCs w:val="19"/>
        </w:rPr>
        <w:t>Share of the other comprehensive income of associates and joint ventures accounted for using the equity method</w:t>
      </w:r>
    </w:p>
    <w:p w:rsidR="00B75C68" w:rsidRPr="00E073AF" w:rsidRDefault="00192060" w:rsidP="00A6058D">
      <w:pPr>
        <w:numPr>
          <w:ilvl w:val="0"/>
          <w:numId w:val="123"/>
        </w:numPr>
        <w:shd w:val="clear" w:color="auto" w:fill="FFFFFF"/>
        <w:spacing w:before="100" w:beforeAutospacing="1" w:after="24" w:line="285" w:lineRule="atLeast"/>
        <w:ind w:left="1152"/>
        <w:rPr>
          <w:rFonts w:ascii="Arial" w:hAnsi="Arial" w:cs="Arial"/>
          <w:color w:val="000000"/>
          <w:sz w:val="19"/>
          <w:szCs w:val="19"/>
        </w:rPr>
      </w:pPr>
      <w:hyperlink r:id="rId2534" w:tooltip="Total comprehensive income" w:history="1">
        <w:r w:rsidR="00B75C68" w:rsidRPr="00E073AF">
          <w:rPr>
            <w:rStyle w:val="Hyperlink"/>
            <w:rFonts w:ascii="Arial" w:hAnsi="Arial" w:cs="Arial"/>
            <w:color w:val="0B0080"/>
            <w:sz w:val="19"/>
            <w:szCs w:val="19"/>
            <w:u w:val="none"/>
          </w:rPr>
          <w:t>Total comprehensive income</w:t>
        </w:r>
      </w:hyperlink>
    </w:p>
    <w:p w:rsidR="00B75C68" w:rsidRPr="00E073AF" w:rsidRDefault="00B75C68"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E073AF">
        <w:rPr>
          <w:rFonts w:ascii="Arial" w:hAnsi="Arial" w:cs="Arial"/>
          <w:color w:val="000000"/>
          <w:sz w:val="19"/>
          <w:szCs w:val="19"/>
        </w:rPr>
        <w:t>The following items must also be disclosed in the statement of comprehensive income as allocations for the period: (IAS 1.83)</w:t>
      </w:r>
    </w:p>
    <w:p w:rsidR="00B75C68" w:rsidRPr="00E073AF" w:rsidRDefault="00B75C68" w:rsidP="00A6058D">
      <w:pPr>
        <w:numPr>
          <w:ilvl w:val="0"/>
          <w:numId w:val="124"/>
        </w:numPr>
        <w:shd w:val="clear" w:color="auto" w:fill="FFFFFF"/>
        <w:spacing w:before="100" w:beforeAutospacing="1" w:after="24" w:line="285" w:lineRule="atLeast"/>
        <w:ind w:left="768"/>
        <w:rPr>
          <w:rFonts w:ascii="Arial" w:hAnsi="Arial" w:cs="Arial"/>
          <w:color w:val="000000"/>
          <w:sz w:val="19"/>
          <w:szCs w:val="19"/>
        </w:rPr>
      </w:pPr>
      <w:r w:rsidRPr="00E073AF">
        <w:rPr>
          <w:rFonts w:ascii="Arial" w:hAnsi="Arial" w:cs="Arial"/>
          <w:color w:val="000000"/>
          <w:sz w:val="19"/>
          <w:szCs w:val="19"/>
        </w:rPr>
        <w:t>Profit or loss for the period attributable to</w:t>
      </w:r>
      <w:r w:rsidRPr="00E073AF">
        <w:rPr>
          <w:rStyle w:val="apple-converted-space"/>
          <w:rFonts w:ascii="Arial" w:hAnsi="Arial" w:cs="Arial"/>
          <w:color w:val="000000"/>
          <w:sz w:val="19"/>
          <w:szCs w:val="19"/>
        </w:rPr>
        <w:t> </w:t>
      </w:r>
      <w:hyperlink r:id="rId2535" w:tooltip="Non-controlling interest" w:history="1">
        <w:r w:rsidRPr="00E073AF">
          <w:rPr>
            <w:rStyle w:val="Hyperlink"/>
            <w:rFonts w:ascii="Arial" w:hAnsi="Arial" w:cs="Arial"/>
            <w:color w:val="0B0080"/>
            <w:sz w:val="19"/>
            <w:szCs w:val="19"/>
            <w:u w:val="none"/>
          </w:rPr>
          <w:t>non-controlling interests</w:t>
        </w:r>
      </w:hyperlink>
      <w:r w:rsidRPr="00E073AF">
        <w:rPr>
          <w:rStyle w:val="apple-converted-space"/>
          <w:rFonts w:ascii="Arial" w:hAnsi="Arial" w:cs="Arial"/>
          <w:color w:val="000000"/>
          <w:sz w:val="19"/>
          <w:szCs w:val="19"/>
        </w:rPr>
        <w:t> </w:t>
      </w:r>
      <w:r w:rsidRPr="00E073AF">
        <w:rPr>
          <w:rFonts w:ascii="Arial" w:hAnsi="Arial" w:cs="Arial"/>
          <w:color w:val="000000"/>
          <w:sz w:val="19"/>
          <w:szCs w:val="19"/>
        </w:rPr>
        <w:t>and owners of the</w:t>
      </w:r>
      <w:r w:rsidRPr="00E073AF">
        <w:rPr>
          <w:rStyle w:val="apple-converted-space"/>
          <w:rFonts w:ascii="Arial" w:hAnsi="Arial" w:cs="Arial"/>
          <w:color w:val="000000"/>
          <w:sz w:val="19"/>
          <w:szCs w:val="19"/>
        </w:rPr>
        <w:t> </w:t>
      </w:r>
      <w:hyperlink r:id="rId2536" w:tooltip="Parent company" w:history="1">
        <w:r w:rsidRPr="00E073AF">
          <w:rPr>
            <w:rStyle w:val="Hyperlink"/>
            <w:rFonts w:ascii="Arial" w:hAnsi="Arial" w:cs="Arial"/>
            <w:color w:val="0B0080"/>
            <w:sz w:val="19"/>
            <w:szCs w:val="19"/>
            <w:u w:val="none"/>
          </w:rPr>
          <w:t>parent</w:t>
        </w:r>
      </w:hyperlink>
    </w:p>
    <w:p w:rsidR="00B75C68" w:rsidRPr="00E073AF" w:rsidRDefault="00B75C68" w:rsidP="00A6058D">
      <w:pPr>
        <w:numPr>
          <w:ilvl w:val="0"/>
          <w:numId w:val="124"/>
        </w:numPr>
        <w:shd w:val="clear" w:color="auto" w:fill="FFFFFF"/>
        <w:spacing w:before="100" w:beforeAutospacing="1" w:after="24" w:line="285" w:lineRule="atLeast"/>
        <w:ind w:left="768"/>
        <w:rPr>
          <w:rFonts w:ascii="Arial" w:hAnsi="Arial" w:cs="Arial"/>
          <w:color w:val="000000"/>
          <w:sz w:val="19"/>
          <w:szCs w:val="19"/>
        </w:rPr>
      </w:pPr>
      <w:r w:rsidRPr="00E073AF">
        <w:rPr>
          <w:rFonts w:ascii="Arial" w:hAnsi="Arial" w:cs="Arial"/>
          <w:color w:val="000000"/>
          <w:sz w:val="19"/>
          <w:szCs w:val="19"/>
        </w:rPr>
        <w:t>Total comprehensive income attributable to non-controlling interests and owners of the parent</w:t>
      </w:r>
    </w:p>
    <w:p w:rsidR="00B75C68" w:rsidRPr="00E073AF" w:rsidRDefault="00B75C68" w:rsidP="00937B21">
      <w:pPr>
        <w:pStyle w:val="NormalWeb"/>
        <w:shd w:val="clear" w:color="auto" w:fill="FFFFFF"/>
        <w:spacing w:before="96" w:beforeAutospacing="0" w:after="120" w:afterAutospacing="0" w:line="360" w:lineRule="auto"/>
        <w:rPr>
          <w:rFonts w:ascii="Arial" w:hAnsi="Arial" w:cs="Arial"/>
          <w:color w:val="000000"/>
          <w:sz w:val="19"/>
          <w:szCs w:val="19"/>
        </w:rPr>
      </w:pPr>
      <w:r w:rsidRPr="00E073AF">
        <w:rPr>
          <w:rFonts w:ascii="Arial" w:hAnsi="Arial" w:cs="Arial"/>
          <w:i/>
          <w:iCs/>
          <w:color w:val="000000"/>
          <w:sz w:val="19"/>
          <w:szCs w:val="19"/>
        </w:rPr>
        <w:t>No</w:t>
      </w:r>
      <w:r w:rsidRPr="00E073AF">
        <w:rPr>
          <w:rStyle w:val="apple-converted-space"/>
          <w:rFonts w:ascii="Arial" w:hAnsi="Arial" w:cs="Arial"/>
          <w:color w:val="000000"/>
          <w:sz w:val="19"/>
          <w:szCs w:val="19"/>
        </w:rPr>
        <w:t> </w:t>
      </w:r>
      <w:r w:rsidRPr="00E073AF">
        <w:rPr>
          <w:rFonts w:ascii="Arial" w:hAnsi="Arial" w:cs="Arial"/>
          <w:color w:val="000000"/>
          <w:sz w:val="19"/>
          <w:szCs w:val="19"/>
        </w:rPr>
        <w:t>items may be presented in the statement of comprehensive income (or in the income statement, if separately presented) or in the notes as</w:t>
      </w:r>
      <w:r w:rsidRPr="00E073AF">
        <w:rPr>
          <w:rStyle w:val="apple-converted-space"/>
          <w:rFonts w:ascii="Arial" w:hAnsi="Arial" w:cs="Arial"/>
          <w:color w:val="000000"/>
          <w:sz w:val="19"/>
          <w:szCs w:val="19"/>
        </w:rPr>
        <w:t> </w:t>
      </w:r>
      <w:r w:rsidRPr="00E073AF">
        <w:rPr>
          <w:rFonts w:ascii="Arial" w:hAnsi="Arial" w:cs="Arial"/>
          <w:i/>
          <w:iCs/>
          <w:color w:val="000000"/>
          <w:sz w:val="19"/>
          <w:szCs w:val="19"/>
        </w:rPr>
        <w:t>extraordinary items</w:t>
      </w:r>
      <w:r w:rsidRPr="00E073AF">
        <w:rPr>
          <w:rFonts w:ascii="Arial" w:hAnsi="Arial" w:cs="Arial"/>
          <w:color w:val="000000"/>
          <w:sz w:val="19"/>
          <w:szCs w:val="19"/>
        </w:rPr>
        <w:t>.</w:t>
      </w:r>
    </w:p>
    <w:p w:rsidR="00937B21" w:rsidRPr="003036C3" w:rsidRDefault="00937B21" w:rsidP="00B77376">
      <w:pPr>
        <w:pStyle w:val="Heading2"/>
        <w:rPr>
          <w:kern w:val="36"/>
        </w:rPr>
      </w:pPr>
      <w:bookmarkStart w:id="218" w:name="_Toc327804832"/>
      <w:r w:rsidRPr="003036C3">
        <w:rPr>
          <w:kern w:val="36"/>
        </w:rPr>
        <w:t>Balance sheet</w:t>
      </w:r>
      <w:bookmarkEnd w:id="218"/>
    </w:p>
    <w:p w:rsidR="00937B21" w:rsidRPr="00E073AF" w:rsidRDefault="00937B21" w:rsidP="00937B21">
      <w:pPr>
        <w:shd w:val="clear" w:color="auto" w:fill="FFFFFF"/>
        <w:spacing w:after="24" w:line="360" w:lineRule="auto"/>
        <w:rPr>
          <w:rFonts w:ascii="Arial" w:hAnsi="Arial" w:cs="Arial"/>
          <w:bCs/>
          <w:sz w:val="19"/>
          <w:szCs w:val="19"/>
        </w:rPr>
      </w:pPr>
      <w:r w:rsidRPr="00E073AF">
        <w:rPr>
          <w:rFonts w:ascii="Arial" w:hAnsi="Arial" w:cs="Arial"/>
          <w:bCs/>
          <w:sz w:val="19"/>
          <w:szCs w:val="19"/>
        </w:rPr>
        <w:lastRenderedPageBreak/>
        <w:t>In </w:t>
      </w:r>
      <w:hyperlink r:id="rId2537" w:tooltip="Financial accounting" w:history="1">
        <w:r w:rsidRPr="00E073AF">
          <w:rPr>
            <w:rStyle w:val="Hyperlink"/>
            <w:rFonts w:ascii="Arial" w:hAnsi="Arial" w:cs="Arial"/>
            <w:bCs/>
            <w:color w:val="auto"/>
            <w:sz w:val="19"/>
            <w:szCs w:val="19"/>
            <w:u w:val="none"/>
          </w:rPr>
          <w:t>financial accounting</w:t>
        </w:r>
      </w:hyperlink>
      <w:r w:rsidRPr="00E073AF">
        <w:rPr>
          <w:rFonts w:ascii="Arial" w:hAnsi="Arial" w:cs="Arial"/>
          <w:bCs/>
          <w:sz w:val="19"/>
          <w:szCs w:val="19"/>
        </w:rPr>
        <w:t>, a balance sheet or statement of financial position is a summary of the financial balances of a </w:t>
      </w:r>
      <w:hyperlink r:id="rId2538" w:tooltip="Sole proprietorship" w:history="1">
        <w:r w:rsidRPr="00E073AF">
          <w:rPr>
            <w:rStyle w:val="Hyperlink"/>
            <w:rFonts w:ascii="Arial" w:hAnsi="Arial" w:cs="Arial"/>
            <w:bCs/>
            <w:color w:val="auto"/>
            <w:sz w:val="19"/>
            <w:szCs w:val="19"/>
            <w:u w:val="none"/>
          </w:rPr>
          <w:t>sole proprietorship</w:t>
        </w:r>
      </w:hyperlink>
      <w:r w:rsidRPr="00E073AF">
        <w:rPr>
          <w:rFonts w:ascii="Arial" w:hAnsi="Arial" w:cs="Arial"/>
          <w:bCs/>
          <w:sz w:val="19"/>
          <w:szCs w:val="19"/>
        </w:rPr>
        <w:t>, a </w:t>
      </w:r>
      <w:hyperlink r:id="rId2539" w:tooltip="Partnership" w:history="1">
        <w:r w:rsidRPr="00E073AF">
          <w:rPr>
            <w:rStyle w:val="Hyperlink"/>
            <w:rFonts w:ascii="Arial" w:hAnsi="Arial" w:cs="Arial"/>
            <w:bCs/>
            <w:color w:val="auto"/>
            <w:sz w:val="19"/>
            <w:szCs w:val="19"/>
            <w:u w:val="none"/>
          </w:rPr>
          <w:t>business partnership</w:t>
        </w:r>
      </w:hyperlink>
      <w:r w:rsidRPr="00E073AF">
        <w:rPr>
          <w:rFonts w:ascii="Arial" w:hAnsi="Arial" w:cs="Arial"/>
          <w:bCs/>
          <w:sz w:val="19"/>
          <w:szCs w:val="19"/>
        </w:rPr>
        <w:t>, a </w:t>
      </w:r>
      <w:hyperlink r:id="rId2540" w:tooltip="Corporation" w:history="1">
        <w:r w:rsidRPr="00E073AF">
          <w:rPr>
            <w:rStyle w:val="Hyperlink"/>
            <w:rFonts w:ascii="Arial" w:hAnsi="Arial" w:cs="Arial"/>
            <w:bCs/>
            <w:color w:val="auto"/>
            <w:sz w:val="19"/>
            <w:szCs w:val="19"/>
            <w:u w:val="none"/>
          </w:rPr>
          <w:t>corporation</w:t>
        </w:r>
      </w:hyperlink>
      <w:r w:rsidRPr="00E073AF">
        <w:rPr>
          <w:rFonts w:ascii="Arial" w:hAnsi="Arial" w:cs="Arial"/>
          <w:bCs/>
          <w:sz w:val="19"/>
          <w:szCs w:val="19"/>
        </w:rPr>
        <w:t> or other business organization, such as an </w:t>
      </w:r>
      <w:hyperlink r:id="rId2541" w:tooltip="Limited liability company" w:history="1">
        <w:r w:rsidRPr="00E073AF">
          <w:rPr>
            <w:rStyle w:val="Hyperlink"/>
            <w:rFonts w:ascii="Arial" w:hAnsi="Arial" w:cs="Arial"/>
            <w:bCs/>
            <w:color w:val="auto"/>
            <w:sz w:val="19"/>
            <w:szCs w:val="19"/>
            <w:u w:val="none"/>
          </w:rPr>
          <w:t>LLC</w:t>
        </w:r>
      </w:hyperlink>
      <w:r w:rsidRPr="00E073AF">
        <w:rPr>
          <w:rFonts w:ascii="Arial" w:hAnsi="Arial" w:cs="Arial"/>
          <w:bCs/>
          <w:sz w:val="19"/>
          <w:szCs w:val="19"/>
        </w:rPr>
        <w:t> or an </w:t>
      </w:r>
      <w:hyperlink r:id="rId2542" w:tooltip="LLP" w:history="1">
        <w:r w:rsidRPr="00E073AF">
          <w:rPr>
            <w:rStyle w:val="Hyperlink"/>
            <w:rFonts w:ascii="Arial" w:hAnsi="Arial" w:cs="Arial"/>
            <w:bCs/>
            <w:color w:val="auto"/>
            <w:sz w:val="19"/>
            <w:szCs w:val="19"/>
            <w:u w:val="none"/>
          </w:rPr>
          <w:t>LLP</w:t>
        </w:r>
      </w:hyperlink>
      <w:r w:rsidRPr="00E073AF">
        <w:rPr>
          <w:rFonts w:ascii="Arial" w:hAnsi="Arial" w:cs="Arial"/>
          <w:bCs/>
          <w:sz w:val="19"/>
          <w:szCs w:val="19"/>
        </w:rPr>
        <w:t>. </w:t>
      </w:r>
      <w:hyperlink r:id="rId2543" w:tooltip="Asset" w:history="1">
        <w:r w:rsidRPr="00E073AF">
          <w:rPr>
            <w:rStyle w:val="Hyperlink"/>
            <w:rFonts w:ascii="Arial" w:hAnsi="Arial" w:cs="Arial"/>
            <w:bCs/>
            <w:color w:val="auto"/>
            <w:sz w:val="19"/>
            <w:szCs w:val="19"/>
            <w:u w:val="none"/>
          </w:rPr>
          <w:t>Assets</w:t>
        </w:r>
      </w:hyperlink>
      <w:r w:rsidRPr="00E073AF">
        <w:rPr>
          <w:rFonts w:ascii="Arial" w:hAnsi="Arial" w:cs="Arial"/>
          <w:bCs/>
          <w:sz w:val="19"/>
          <w:szCs w:val="19"/>
        </w:rPr>
        <w:t>, </w:t>
      </w:r>
      <w:hyperlink r:id="rId2544" w:tooltip="Liability (financial accounting)" w:history="1">
        <w:r w:rsidRPr="00E073AF">
          <w:rPr>
            <w:rStyle w:val="Hyperlink"/>
            <w:rFonts w:ascii="Arial" w:hAnsi="Arial" w:cs="Arial"/>
            <w:bCs/>
            <w:color w:val="auto"/>
            <w:sz w:val="19"/>
            <w:szCs w:val="19"/>
            <w:u w:val="none"/>
          </w:rPr>
          <w:t>liabilities</w:t>
        </w:r>
      </w:hyperlink>
      <w:r w:rsidRPr="00E073AF">
        <w:rPr>
          <w:rFonts w:ascii="Arial" w:hAnsi="Arial" w:cs="Arial"/>
          <w:bCs/>
          <w:sz w:val="19"/>
          <w:szCs w:val="19"/>
        </w:rPr>
        <w:t> and </w:t>
      </w:r>
      <w:hyperlink r:id="rId2545" w:tooltip="Ownership equity" w:history="1">
        <w:r w:rsidRPr="00E073AF">
          <w:rPr>
            <w:rStyle w:val="Hyperlink"/>
            <w:rFonts w:ascii="Arial" w:hAnsi="Arial" w:cs="Arial"/>
            <w:bCs/>
            <w:color w:val="auto"/>
            <w:sz w:val="19"/>
            <w:szCs w:val="19"/>
            <w:u w:val="none"/>
          </w:rPr>
          <w:t>ownership equity</w:t>
        </w:r>
      </w:hyperlink>
      <w:r w:rsidRPr="00E073AF">
        <w:rPr>
          <w:rFonts w:ascii="Arial" w:hAnsi="Arial" w:cs="Arial"/>
          <w:bCs/>
          <w:sz w:val="19"/>
          <w:szCs w:val="19"/>
        </w:rPr>
        <w:t> are listed as of a specific date, such as the end of its </w:t>
      </w:r>
      <w:hyperlink r:id="rId2546" w:tooltip="Financial year" w:history="1">
        <w:r w:rsidRPr="00E073AF">
          <w:rPr>
            <w:rStyle w:val="Hyperlink"/>
            <w:rFonts w:ascii="Arial" w:hAnsi="Arial" w:cs="Arial"/>
            <w:bCs/>
            <w:color w:val="auto"/>
            <w:sz w:val="19"/>
            <w:szCs w:val="19"/>
            <w:u w:val="none"/>
          </w:rPr>
          <w:t>financial year</w:t>
        </w:r>
      </w:hyperlink>
      <w:r w:rsidRPr="00E073AF">
        <w:rPr>
          <w:rFonts w:ascii="Arial" w:hAnsi="Arial" w:cs="Arial"/>
          <w:bCs/>
          <w:sz w:val="19"/>
          <w:szCs w:val="19"/>
        </w:rPr>
        <w:t>. A balance sheet is often described as a "snapshot of a company's financial condition".</w:t>
      </w:r>
      <w:hyperlink r:id="rId2547" w:anchor="cite_note-0" w:history="1">
        <w:r w:rsidRPr="00E073AF">
          <w:rPr>
            <w:rStyle w:val="Hyperlink"/>
            <w:rFonts w:ascii="Arial" w:hAnsi="Arial" w:cs="Arial"/>
            <w:bCs/>
            <w:color w:val="auto"/>
            <w:sz w:val="19"/>
            <w:szCs w:val="19"/>
            <w:u w:val="none"/>
            <w:vertAlign w:val="superscript"/>
          </w:rPr>
          <w:t>[1]</w:t>
        </w:r>
      </w:hyperlink>
      <w:r w:rsidRPr="00E073AF">
        <w:rPr>
          <w:rFonts w:ascii="Arial" w:hAnsi="Arial" w:cs="Arial"/>
          <w:bCs/>
          <w:sz w:val="19"/>
          <w:szCs w:val="19"/>
        </w:rPr>
        <w:t> Of the four basic </w:t>
      </w:r>
      <w:hyperlink r:id="rId2548" w:tooltip="Financial statements" w:history="1">
        <w:r w:rsidRPr="00E073AF">
          <w:rPr>
            <w:rStyle w:val="Hyperlink"/>
            <w:rFonts w:ascii="Arial" w:hAnsi="Arial" w:cs="Arial"/>
            <w:bCs/>
            <w:color w:val="auto"/>
            <w:sz w:val="19"/>
            <w:szCs w:val="19"/>
            <w:u w:val="none"/>
          </w:rPr>
          <w:t>financial statements</w:t>
        </w:r>
      </w:hyperlink>
      <w:r w:rsidRPr="00E073AF">
        <w:rPr>
          <w:rFonts w:ascii="Arial" w:hAnsi="Arial" w:cs="Arial"/>
          <w:bCs/>
          <w:sz w:val="19"/>
          <w:szCs w:val="19"/>
        </w:rPr>
        <w:t>, the balance sheet is the only statement which applies to a single point in time of a business' calendar year.</w:t>
      </w:r>
    </w:p>
    <w:p w:rsidR="00937B21" w:rsidRPr="00E073AF" w:rsidRDefault="00937B21" w:rsidP="00937B21">
      <w:pPr>
        <w:shd w:val="clear" w:color="auto" w:fill="FFFFFF"/>
        <w:spacing w:after="24" w:line="360" w:lineRule="auto"/>
        <w:rPr>
          <w:rFonts w:ascii="Arial" w:hAnsi="Arial" w:cs="Arial"/>
          <w:bCs/>
          <w:sz w:val="19"/>
          <w:szCs w:val="19"/>
        </w:rPr>
      </w:pPr>
      <w:r w:rsidRPr="00E073AF">
        <w:rPr>
          <w:rFonts w:ascii="Arial" w:hAnsi="Arial" w:cs="Arial"/>
          <w:bCs/>
          <w:sz w:val="19"/>
          <w:szCs w:val="19"/>
        </w:rPr>
        <w:t>A standard company balance sheet has three parts: assets, liabilities and ownership equity. The main categories of assets are usually listed first, and typically in order of </w:t>
      </w:r>
      <w:hyperlink r:id="rId2549" w:tooltip="Liquidity" w:history="1">
        <w:r w:rsidRPr="00E073AF">
          <w:rPr>
            <w:rStyle w:val="Hyperlink"/>
            <w:rFonts w:ascii="Arial" w:hAnsi="Arial" w:cs="Arial"/>
            <w:bCs/>
            <w:color w:val="auto"/>
            <w:sz w:val="19"/>
            <w:szCs w:val="19"/>
            <w:u w:val="none"/>
          </w:rPr>
          <w:t>liquidity</w:t>
        </w:r>
      </w:hyperlink>
      <w:r w:rsidRPr="00E073AF">
        <w:rPr>
          <w:rFonts w:ascii="Arial" w:hAnsi="Arial" w:cs="Arial"/>
          <w:bCs/>
          <w:sz w:val="19"/>
          <w:szCs w:val="19"/>
        </w:rPr>
        <w:t>.</w:t>
      </w:r>
      <w:hyperlink r:id="rId2550" w:anchor="cite_note-1" w:history="1">
        <w:r w:rsidRPr="00E073AF">
          <w:rPr>
            <w:rStyle w:val="Hyperlink"/>
            <w:rFonts w:ascii="Arial" w:hAnsi="Arial" w:cs="Arial"/>
            <w:bCs/>
            <w:color w:val="auto"/>
            <w:sz w:val="19"/>
            <w:szCs w:val="19"/>
            <w:u w:val="none"/>
            <w:vertAlign w:val="superscript"/>
          </w:rPr>
          <w:t>[2]</w:t>
        </w:r>
      </w:hyperlink>
      <w:r w:rsidRPr="00E073AF">
        <w:rPr>
          <w:rFonts w:ascii="Arial" w:hAnsi="Arial" w:cs="Arial"/>
          <w:bCs/>
          <w:sz w:val="19"/>
          <w:szCs w:val="19"/>
        </w:rPr>
        <w:t> Assets are followed by the liabilities. The difference between the assets and the liabilities is known as equity or the </w:t>
      </w:r>
      <w:hyperlink r:id="rId2551" w:tooltip="Net assets" w:history="1">
        <w:r w:rsidRPr="00E073AF">
          <w:rPr>
            <w:rStyle w:val="Hyperlink"/>
            <w:rFonts w:ascii="Arial" w:hAnsi="Arial" w:cs="Arial"/>
            <w:bCs/>
            <w:color w:val="auto"/>
            <w:sz w:val="19"/>
            <w:szCs w:val="19"/>
            <w:u w:val="none"/>
          </w:rPr>
          <w:t>net assets</w:t>
        </w:r>
      </w:hyperlink>
      <w:r w:rsidRPr="00E073AF">
        <w:rPr>
          <w:rFonts w:ascii="Arial" w:hAnsi="Arial" w:cs="Arial"/>
          <w:bCs/>
          <w:sz w:val="19"/>
          <w:szCs w:val="19"/>
        </w:rPr>
        <w:t> or the </w:t>
      </w:r>
      <w:hyperlink r:id="rId2552" w:tooltip="Net worth" w:history="1">
        <w:r w:rsidRPr="00E073AF">
          <w:rPr>
            <w:rStyle w:val="Hyperlink"/>
            <w:rFonts w:ascii="Arial" w:hAnsi="Arial" w:cs="Arial"/>
            <w:bCs/>
            <w:color w:val="auto"/>
            <w:sz w:val="19"/>
            <w:szCs w:val="19"/>
            <w:u w:val="none"/>
          </w:rPr>
          <w:t>net worth</w:t>
        </w:r>
      </w:hyperlink>
      <w:r w:rsidRPr="00E073AF">
        <w:rPr>
          <w:rFonts w:ascii="Arial" w:hAnsi="Arial" w:cs="Arial"/>
          <w:bCs/>
          <w:sz w:val="19"/>
          <w:szCs w:val="19"/>
        </w:rPr>
        <w:t> or capital of the company and according to the </w:t>
      </w:r>
      <w:hyperlink r:id="rId2553" w:tooltip="Accounting equation" w:history="1">
        <w:r w:rsidRPr="00E073AF">
          <w:rPr>
            <w:rStyle w:val="Hyperlink"/>
            <w:rFonts w:ascii="Arial" w:hAnsi="Arial" w:cs="Arial"/>
            <w:bCs/>
            <w:color w:val="auto"/>
            <w:sz w:val="19"/>
            <w:szCs w:val="19"/>
            <w:u w:val="none"/>
          </w:rPr>
          <w:t>accounting equation</w:t>
        </w:r>
      </w:hyperlink>
      <w:r w:rsidRPr="00E073AF">
        <w:rPr>
          <w:rFonts w:ascii="Arial" w:hAnsi="Arial" w:cs="Arial"/>
          <w:bCs/>
          <w:sz w:val="19"/>
          <w:szCs w:val="19"/>
        </w:rPr>
        <w:t>, net worth must equal assets minus liabilities.</w:t>
      </w:r>
      <w:r w:rsidR="00304330" w:rsidRPr="00E073AF">
        <w:rPr>
          <w:rFonts w:ascii="Arial" w:hAnsi="Arial" w:cs="Arial"/>
          <w:bCs/>
          <w:sz w:val="19"/>
          <w:szCs w:val="19"/>
        </w:rPr>
        <w:t xml:space="preserve"> </w:t>
      </w:r>
    </w:p>
    <w:p w:rsidR="00937B21" w:rsidRPr="00E073AF" w:rsidRDefault="00937B21" w:rsidP="00937B21">
      <w:pPr>
        <w:shd w:val="clear" w:color="auto" w:fill="FFFFFF"/>
        <w:spacing w:after="24" w:line="360" w:lineRule="auto"/>
        <w:rPr>
          <w:rFonts w:ascii="Arial" w:hAnsi="Arial" w:cs="Arial"/>
          <w:bCs/>
          <w:sz w:val="19"/>
          <w:szCs w:val="19"/>
        </w:rPr>
      </w:pPr>
      <w:r w:rsidRPr="00E073AF">
        <w:rPr>
          <w:rFonts w:ascii="Arial" w:hAnsi="Arial" w:cs="Arial"/>
          <w:bCs/>
          <w:sz w:val="19"/>
          <w:szCs w:val="19"/>
        </w:rPr>
        <w:t xml:space="preserve">Another way to look at the same equation is that </w:t>
      </w:r>
      <w:r w:rsidR="00F26B4E" w:rsidRPr="00E073AF">
        <w:rPr>
          <w:rFonts w:ascii="Arial" w:hAnsi="Arial" w:cs="Arial"/>
          <w:bCs/>
          <w:sz w:val="19"/>
          <w:szCs w:val="19"/>
        </w:rPr>
        <w:t>assets equal</w:t>
      </w:r>
      <w:r w:rsidRPr="00E073AF">
        <w:rPr>
          <w:rFonts w:ascii="Arial" w:hAnsi="Arial" w:cs="Arial"/>
          <w:bCs/>
          <w:sz w:val="19"/>
          <w:szCs w:val="19"/>
        </w:rPr>
        <w:t xml:space="preserve"> liabilities plus owner's equity. Looking at the equation in this way shows how assets were financed: either by borrowing money (liability) or by using the owner's money (owner's equity). Balance sheets are usually presented with assets in one section and liabilities and net worth in the other section with the two sections "balancing."</w:t>
      </w:r>
    </w:p>
    <w:p w:rsidR="00937B21" w:rsidRPr="00E073AF" w:rsidRDefault="00937B21" w:rsidP="00937B21">
      <w:pPr>
        <w:shd w:val="clear" w:color="auto" w:fill="FFFFFF"/>
        <w:spacing w:after="24" w:line="360" w:lineRule="auto"/>
        <w:rPr>
          <w:rFonts w:ascii="Arial" w:hAnsi="Arial" w:cs="Arial"/>
          <w:bCs/>
          <w:sz w:val="19"/>
          <w:szCs w:val="19"/>
        </w:rPr>
      </w:pPr>
      <w:r w:rsidRPr="00E073AF">
        <w:rPr>
          <w:rFonts w:ascii="Arial" w:hAnsi="Arial" w:cs="Arial"/>
          <w:bCs/>
          <w:sz w:val="19"/>
          <w:szCs w:val="19"/>
        </w:rPr>
        <w:t>A business operating entirely in cash can measure its profits by withdrawing the entire bank balance at the end of the period, plus any cash in hand. However, many businesses are not paid immediately; they build up inventories of goods and they acquire buildings and equipment. In other words: businesses have </w:t>
      </w:r>
      <w:hyperlink r:id="rId2554" w:tooltip="Asset" w:history="1">
        <w:r w:rsidRPr="00E073AF">
          <w:rPr>
            <w:rStyle w:val="Hyperlink"/>
            <w:rFonts w:ascii="Arial" w:hAnsi="Arial" w:cs="Arial"/>
            <w:bCs/>
            <w:color w:val="auto"/>
            <w:sz w:val="19"/>
            <w:szCs w:val="19"/>
            <w:u w:val="none"/>
          </w:rPr>
          <w:t>assets</w:t>
        </w:r>
      </w:hyperlink>
      <w:r w:rsidRPr="00E073AF">
        <w:rPr>
          <w:rFonts w:ascii="Arial" w:hAnsi="Arial" w:cs="Arial"/>
          <w:bCs/>
          <w:sz w:val="19"/>
          <w:szCs w:val="19"/>
        </w:rPr>
        <w:t> and so they cannot, even if they want to, immediately turn these into cash at the end of each period. Often, these businesses owe money to suppliers and to tax authorities, and the proprietors do not withdraw all their original capital and profits at the end of each period. In other words businesses also have </w:t>
      </w:r>
      <w:hyperlink r:id="rId2555" w:tooltip="Liability (financial accounting)" w:history="1">
        <w:r w:rsidRPr="00E073AF">
          <w:rPr>
            <w:rStyle w:val="Hyperlink"/>
            <w:rFonts w:ascii="Arial" w:hAnsi="Arial" w:cs="Arial"/>
            <w:bCs/>
            <w:color w:val="auto"/>
            <w:sz w:val="19"/>
            <w:szCs w:val="19"/>
            <w:u w:val="none"/>
          </w:rPr>
          <w:t>liabilities</w:t>
        </w:r>
      </w:hyperlink>
      <w:r w:rsidRPr="00E073AF">
        <w:rPr>
          <w:rFonts w:ascii="Arial" w:hAnsi="Arial" w:cs="Arial"/>
          <w:bCs/>
          <w:sz w:val="19"/>
          <w:szCs w:val="19"/>
        </w:rPr>
        <w:t>.</w:t>
      </w:r>
    </w:p>
    <w:p w:rsidR="00937B21" w:rsidRPr="003036C3" w:rsidRDefault="00937B21" w:rsidP="00937B21">
      <w:pPr>
        <w:shd w:val="clear" w:color="auto" w:fill="FFFFFF"/>
        <w:spacing w:after="24" w:line="360" w:lineRule="auto"/>
        <w:rPr>
          <w:rFonts w:ascii="Arial" w:hAnsi="Arial" w:cs="Arial"/>
          <w:bCs/>
          <w:color w:val="000000"/>
          <w:sz w:val="29"/>
          <w:szCs w:val="29"/>
        </w:rPr>
      </w:pPr>
      <w:r w:rsidRPr="003036C3">
        <w:rPr>
          <w:rFonts w:ascii="Arial" w:hAnsi="Arial" w:cs="Arial"/>
          <w:bCs/>
          <w:color w:val="000000"/>
          <w:sz w:val="29"/>
          <w:szCs w:val="29"/>
        </w:rPr>
        <w:t>Types</w:t>
      </w:r>
    </w:p>
    <w:p w:rsidR="00937B21" w:rsidRPr="003036C3" w:rsidRDefault="00937B21" w:rsidP="00937B21">
      <w:pPr>
        <w:shd w:val="clear" w:color="auto" w:fill="FFFFFF"/>
        <w:spacing w:after="24" w:line="360" w:lineRule="auto"/>
        <w:rPr>
          <w:rFonts w:ascii="Arial" w:hAnsi="Arial" w:cs="Arial"/>
          <w:bCs/>
          <w:sz w:val="19"/>
          <w:szCs w:val="19"/>
        </w:rPr>
      </w:pPr>
      <w:r w:rsidRPr="003036C3">
        <w:rPr>
          <w:rFonts w:ascii="Arial" w:hAnsi="Arial" w:cs="Arial"/>
          <w:bCs/>
          <w:sz w:val="19"/>
          <w:szCs w:val="19"/>
        </w:rPr>
        <w:t>A balance sheet summarizes an organization or individual's assets, equity and liabilities at a specific point in time. Individuals and small businesses tend to have simple balance sheets. Larger businesses tend to have more complex balance sheets, and these are presented in the organization's </w:t>
      </w:r>
      <w:hyperlink r:id="rId2556" w:tooltip="Annual report" w:history="1">
        <w:r w:rsidRPr="003036C3">
          <w:rPr>
            <w:rStyle w:val="Hyperlink"/>
            <w:rFonts w:ascii="Arial" w:hAnsi="Arial" w:cs="Arial"/>
            <w:bCs/>
            <w:color w:val="auto"/>
            <w:sz w:val="19"/>
            <w:szCs w:val="19"/>
            <w:u w:val="none"/>
          </w:rPr>
          <w:t>annual report</w:t>
        </w:r>
      </w:hyperlink>
      <w:r w:rsidRPr="003036C3">
        <w:rPr>
          <w:rFonts w:ascii="Arial" w:hAnsi="Arial" w:cs="Arial"/>
          <w:bCs/>
          <w:sz w:val="19"/>
          <w:szCs w:val="19"/>
        </w:rPr>
        <w:t>.</w:t>
      </w:r>
      <w:r w:rsidR="00D9540B" w:rsidRPr="003036C3">
        <w:rPr>
          <w:rFonts w:ascii="Arial" w:hAnsi="Arial" w:cs="Arial"/>
          <w:bCs/>
          <w:sz w:val="19"/>
          <w:szCs w:val="19"/>
        </w:rPr>
        <w:t xml:space="preserve"> </w:t>
      </w:r>
      <w:r w:rsidRPr="003036C3">
        <w:rPr>
          <w:rFonts w:ascii="Arial" w:hAnsi="Arial" w:cs="Arial"/>
          <w:bCs/>
          <w:sz w:val="19"/>
          <w:szCs w:val="19"/>
        </w:rPr>
        <w:t>Large businesses also may prepare balance sheets for segments of their businesses.</w:t>
      </w:r>
      <w:hyperlink r:id="rId2557" w:anchor="cite_note-5" w:history="1">
        <w:r w:rsidRPr="003036C3">
          <w:rPr>
            <w:rStyle w:val="Hyperlink"/>
            <w:rFonts w:ascii="Arial" w:hAnsi="Arial" w:cs="Arial"/>
            <w:bCs/>
            <w:color w:val="auto"/>
            <w:sz w:val="19"/>
            <w:szCs w:val="19"/>
            <w:u w:val="none"/>
            <w:vertAlign w:val="superscript"/>
          </w:rPr>
          <w:t>[6]</w:t>
        </w:r>
      </w:hyperlink>
      <w:r w:rsidRPr="003036C3">
        <w:rPr>
          <w:rFonts w:ascii="Arial" w:hAnsi="Arial" w:cs="Arial"/>
          <w:bCs/>
          <w:sz w:val="19"/>
          <w:szCs w:val="19"/>
        </w:rPr>
        <w:t> A balance sheet is often presented alongside one for a different point in time (typically the previous year) for comparison.</w:t>
      </w:r>
      <w:r w:rsidR="00D9540B" w:rsidRPr="003036C3">
        <w:rPr>
          <w:rFonts w:ascii="Arial" w:hAnsi="Arial" w:cs="Arial"/>
          <w:bCs/>
          <w:sz w:val="19"/>
          <w:szCs w:val="19"/>
        </w:rPr>
        <w:t xml:space="preserve"> </w:t>
      </w:r>
    </w:p>
    <w:p w:rsidR="00937B21" w:rsidRPr="003036C3" w:rsidRDefault="00937B21" w:rsidP="00937B21">
      <w:pPr>
        <w:shd w:val="clear" w:color="auto" w:fill="FFFFFF"/>
        <w:spacing w:after="24" w:line="360" w:lineRule="auto"/>
        <w:rPr>
          <w:rFonts w:ascii="Arial" w:hAnsi="Arial" w:cs="Arial"/>
          <w:bCs/>
          <w:sz w:val="19"/>
          <w:szCs w:val="19"/>
        </w:rPr>
      </w:pPr>
      <w:r w:rsidRPr="003036C3">
        <w:rPr>
          <w:rFonts w:ascii="Arial" w:hAnsi="Arial" w:cs="Arial"/>
          <w:bCs/>
          <w:sz w:val="19"/>
          <w:szCs w:val="19"/>
        </w:rPr>
        <w:t>Personal balance sheet</w:t>
      </w:r>
    </w:p>
    <w:p w:rsidR="00937B21" w:rsidRPr="003036C3" w:rsidRDefault="00937B21" w:rsidP="00937B21">
      <w:pPr>
        <w:shd w:val="clear" w:color="auto" w:fill="FFFFFF"/>
        <w:spacing w:after="24" w:line="360" w:lineRule="auto"/>
        <w:rPr>
          <w:rFonts w:ascii="Arial" w:hAnsi="Arial" w:cs="Arial"/>
          <w:bCs/>
          <w:sz w:val="19"/>
          <w:szCs w:val="19"/>
        </w:rPr>
      </w:pPr>
      <w:r w:rsidRPr="003036C3">
        <w:rPr>
          <w:rFonts w:ascii="Arial" w:hAnsi="Arial" w:cs="Arial"/>
          <w:bCs/>
          <w:sz w:val="19"/>
          <w:szCs w:val="19"/>
        </w:rPr>
        <w:t>A personal balance sheet lists current assets such as cash in </w:t>
      </w:r>
      <w:hyperlink r:id="rId2558" w:tooltip="Checking account" w:history="1">
        <w:r w:rsidRPr="003036C3">
          <w:rPr>
            <w:rStyle w:val="Hyperlink"/>
            <w:rFonts w:ascii="Arial" w:hAnsi="Arial" w:cs="Arial"/>
            <w:bCs/>
            <w:color w:val="auto"/>
            <w:sz w:val="19"/>
            <w:szCs w:val="19"/>
            <w:u w:val="none"/>
          </w:rPr>
          <w:t>checking accounts</w:t>
        </w:r>
      </w:hyperlink>
      <w:r w:rsidRPr="003036C3">
        <w:rPr>
          <w:rFonts w:ascii="Arial" w:hAnsi="Arial" w:cs="Arial"/>
          <w:bCs/>
          <w:sz w:val="19"/>
          <w:szCs w:val="19"/>
        </w:rPr>
        <w:t> and </w:t>
      </w:r>
      <w:hyperlink r:id="rId2559" w:tooltip="Savings account" w:history="1">
        <w:r w:rsidRPr="003036C3">
          <w:rPr>
            <w:rStyle w:val="Hyperlink"/>
            <w:rFonts w:ascii="Arial" w:hAnsi="Arial" w:cs="Arial"/>
            <w:bCs/>
            <w:color w:val="auto"/>
            <w:sz w:val="19"/>
            <w:szCs w:val="19"/>
            <w:u w:val="none"/>
          </w:rPr>
          <w:t>savings accounts</w:t>
        </w:r>
      </w:hyperlink>
      <w:r w:rsidRPr="003036C3">
        <w:rPr>
          <w:rFonts w:ascii="Arial" w:hAnsi="Arial" w:cs="Arial"/>
          <w:bCs/>
          <w:sz w:val="19"/>
          <w:szCs w:val="19"/>
        </w:rPr>
        <w:t>, long-term assets such as </w:t>
      </w:r>
      <w:hyperlink r:id="rId2560" w:tooltip="Common stock" w:history="1">
        <w:r w:rsidRPr="003036C3">
          <w:rPr>
            <w:rStyle w:val="Hyperlink"/>
            <w:rFonts w:ascii="Arial" w:hAnsi="Arial" w:cs="Arial"/>
            <w:bCs/>
            <w:color w:val="auto"/>
            <w:sz w:val="19"/>
            <w:szCs w:val="19"/>
            <w:u w:val="none"/>
          </w:rPr>
          <w:t>common stock</w:t>
        </w:r>
      </w:hyperlink>
      <w:r w:rsidRPr="003036C3">
        <w:rPr>
          <w:rFonts w:ascii="Arial" w:hAnsi="Arial" w:cs="Arial"/>
          <w:bCs/>
          <w:sz w:val="19"/>
          <w:szCs w:val="19"/>
        </w:rPr>
        <w:t> and </w:t>
      </w:r>
      <w:hyperlink r:id="rId2561" w:tooltip="Real estate" w:history="1">
        <w:r w:rsidRPr="003036C3">
          <w:rPr>
            <w:rStyle w:val="Hyperlink"/>
            <w:rFonts w:ascii="Arial" w:hAnsi="Arial" w:cs="Arial"/>
            <w:bCs/>
            <w:color w:val="auto"/>
            <w:sz w:val="19"/>
            <w:szCs w:val="19"/>
            <w:u w:val="none"/>
          </w:rPr>
          <w:t>real estate</w:t>
        </w:r>
      </w:hyperlink>
      <w:r w:rsidRPr="003036C3">
        <w:rPr>
          <w:rFonts w:ascii="Arial" w:hAnsi="Arial" w:cs="Arial"/>
          <w:bCs/>
          <w:sz w:val="19"/>
          <w:szCs w:val="19"/>
        </w:rPr>
        <w:t>, current liabilities such as </w:t>
      </w:r>
      <w:hyperlink r:id="rId2562" w:tooltip="Loan" w:history="1">
        <w:r w:rsidRPr="003036C3">
          <w:rPr>
            <w:rStyle w:val="Hyperlink"/>
            <w:rFonts w:ascii="Arial" w:hAnsi="Arial" w:cs="Arial"/>
            <w:bCs/>
            <w:color w:val="auto"/>
            <w:sz w:val="19"/>
            <w:szCs w:val="19"/>
            <w:u w:val="none"/>
          </w:rPr>
          <w:t>loan</w:t>
        </w:r>
      </w:hyperlink>
      <w:r w:rsidRPr="003036C3">
        <w:rPr>
          <w:rFonts w:ascii="Arial" w:hAnsi="Arial" w:cs="Arial"/>
          <w:bCs/>
          <w:sz w:val="19"/>
          <w:szCs w:val="19"/>
        </w:rPr>
        <w:t> debt and </w:t>
      </w:r>
      <w:hyperlink r:id="rId2563" w:tooltip="Mortgage loan" w:history="1">
        <w:r w:rsidRPr="003036C3">
          <w:rPr>
            <w:rStyle w:val="Hyperlink"/>
            <w:rFonts w:ascii="Arial" w:hAnsi="Arial" w:cs="Arial"/>
            <w:bCs/>
            <w:color w:val="auto"/>
            <w:sz w:val="19"/>
            <w:szCs w:val="19"/>
            <w:u w:val="none"/>
          </w:rPr>
          <w:t>mortgage</w:t>
        </w:r>
      </w:hyperlink>
      <w:r w:rsidRPr="003036C3">
        <w:rPr>
          <w:rFonts w:ascii="Arial" w:hAnsi="Arial" w:cs="Arial"/>
          <w:bCs/>
          <w:sz w:val="19"/>
          <w:szCs w:val="19"/>
        </w:rPr>
        <w:t> debt due, or overdue, long-term liabilities such as </w:t>
      </w:r>
      <w:hyperlink r:id="rId2564" w:tooltip="Mortgage" w:history="1">
        <w:r w:rsidRPr="003036C3">
          <w:rPr>
            <w:rStyle w:val="Hyperlink"/>
            <w:rFonts w:ascii="Arial" w:hAnsi="Arial" w:cs="Arial"/>
            <w:bCs/>
            <w:color w:val="auto"/>
            <w:sz w:val="19"/>
            <w:szCs w:val="19"/>
            <w:u w:val="none"/>
          </w:rPr>
          <w:t>mortgage</w:t>
        </w:r>
      </w:hyperlink>
      <w:r w:rsidRPr="003036C3">
        <w:rPr>
          <w:rFonts w:ascii="Arial" w:hAnsi="Arial" w:cs="Arial"/>
          <w:bCs/>
          <w:sz w:val="19"/>
          <w:szCs w:val="19"/>
        </w:rPr>
        <w:t> and other loan debt. Securities and real estate values are listed at </w:t>
      </w:r>
      <w:hyperlink r:id="rId2565" w:tooltip="Market value" w:history="1">
        <w:r w:rsidRPr="003036C3">
          <w:rPr>
            <w:rStyle w:val="Hyperlink"/>
            <w:rFonts w:ascii="Arial" w:hAnsi="Arial" w:cs="Arial"/>
            <w:bCs/>
            <w:color w:val="auto"/>
            <w:sz w:val="19"/>
            <w:szCs w:val="19"/>
            <w:u w:val="none"/>
          </w:rPr>
          <w:t>market value</w:t>
        </w:r>
      </w:hyperlink>
      <w:r w:rsidRPr="003036C3">
        <w:rPr>
          <w:rFonts w:ascii="Arial" w:hAnsi="Arial" w:cs="Arial"/>
          <w:bCs/>
          <w:sz w:val="19"/>
          <w:szCs w:val="19"/>
        </w:rPr>
        <w:t> rather than at </w:t>
      </w:r>
      <w:hyperlink r:id="rId2566" w:tooltip="Historical cost" w:history="1">
        <w:r w:rsidRPr="003036C3">
          <w:rPr>
            <w:rStyle w:val="Hyperlink"/>
            <w:rFonts w:ascii="Arial" w:hAnsi="Arial" w:cs="Arial"/>
            <w:bCs/>
            <w:color w:val="auto"/>
            <w:sz w:val="19"/>
            <w:szCs w:val="19"/>
            <w:u w:val="none"/>
          </w:rPr>
          <w:t>historical cost</w:t>
        </w:r>
      </w:hyperlink>
      <w:r w:rsidRPr="003036C3">
        <w:rPr>
          <w:rFonts w:ascii="Arial" w:hAnsi="Arial" w:cs="Arial"/>
          <w:bCs/>
          <w:sz w:val="19"/>
          <w:szCs w:val="19"/>
        </w:rPr>
        <w:t> or </w:t>
      </w:r>
      <w:hyperlink r:id="rId2567" w:tooltip="Cost basis" w:history="1">
        <w:r w:rsidRPr="003036C3">
          <w:rPr>
            <w:rStyle w:val="Hyperlink"/>
            <w:rFonts w:ascii="Arial" w:hAnsi="Arial" w:cs="Arial"/>
            <w:bCs/>
            <w:color w:val="auto"/>
            <w:sz w:val="19"/>
            <w:szCs w:val="19"/>
            <w:u w:val="none"/>
          </w:rPr>
          <w:t>cost basis</w:t>
        </w:r>
      </w:hyperlink>
      <w:r w:rsidRPr="003036C3">
        <w:rPr>
          <w:rFonts w:ascii="Arial" w:hAnsi="Arial" w:cs="Arial"/>
          <w:bCs/>
          <w:sz w:val="19"/>
          <w:szCs w:val="19"/>
        </w:rPr>
        <w:t>. Personal </w:t>
      </w:r>
      <w:hyperlink r:id="rId2568" w:tooltip="Net worth" w:history="1">
        <w:r w:rsidRPr="003036C3">
          <w:rPr>
            <w:rStyle w:val="Hyperlink"/>
            <w:rFonts w:ascii="Arial" w:hAnsi="Arial" w:cs="Arial"/>
            <w:bCs/>
            <w:color w:val="auto"/>
            <w:sz w:val="19"/>
            <w:szCs w:val="19"/>
            <w:u w:val="none"/>
          </w:rPr>
          <w:t>net worth</w:t>
        </w:r>
      </w:hyperlink>
      <w:r w:rsidRPr="003036C3">
        <w:rPr>
          <w:rFonts w:ascii="Arial" w:hAnsi="Arial" w:cs="Arial"/>
          <w:bCs/>
          <w:sz w:val="19"/>
          <w:szCs w:val="19"/>
        </w:rPr>
        <w:t> is the difference between an individual's total assets and total liabilities.</w:t>
      </w:r>
      <w:r w:rsidR="00D9540B" w:rsidRPr="003036C3">
        <w:rPr>
          <w:rFonts w:ascii="Arial" w:hAnsi="Arial" w:cs="Arial"/>
          <w:bCs/>
          <w:sz w:val="19"/>
          <w:szCs w:val="19"/>
        </w:rPr>
        <w:t xml:space="preserve"> </w:t>
      </w:r>
    </w:p>
    <w:p w:rsidR="00937B21" w:rsidRPr="003036C3" w:rsidRDefault="00937B21" w:rsidP="00937B21">
      <w:pPr>
        <w:shd w:val="clear" w:color="auto" w:fill="FFFFFF"/>
        <w:spacing w:after="24" w:line="360" w:lineRule="auto"/>
        <w:rPr>
          <w:rFonts w:ascii="Arial" w:hAnsi="Arial" w:cs="Arial"/>
          <w:bCs/>
          <w:sz w:val="19"/>
          <w:szCs w:val="19"/>
        </w:rPr>
      </w:pPr>
      <w:r w:rsidRPr="003036C3">
        <w:rPr>
          <w:rFonts w:ascii="Arial" w:hAnsi="Arial" w:cs="Arial"/>
          <w:bCs/>
          <w:sz w:val="19"/>
          <w:szCs w:val="19"/>
        </w:rPr>
        <w:t>US small business balance sheet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871"/>
        <w:gridCol w:w="783"/>
        <w:gridCol w:w="1660"/>
        <w:gridCol w:w="783"/>
        <w:gridCol w:w="783"/>
      </w:tblGrid>
      <w:tr w:rsidR="00937B21" w:rsidRPr="003036C3" w:rsidTr="00937B21">
        <w:tc>
          <w:tcPr>
            <w:tcW w:w="0" w:type="auto"/>
            <w:gridSpan w:val="5"/>
            <w:tcBorders>
              <w:top w:val="nil"/>
              <w:left w:val="nil"/>
              <w:bottom w:val="nil"/>
              <w:right w:val="nil"/>
            </w:tcBorders>
            <w:shd w:val="clear" w:color="auto" w:fill="F2F2F2"/>
            <w:tcMar>
              <w:top w:w="48" w:type="dxa"/>
              <w:left w:w="48" w:type="dxa"/>
              <w:bottom w:w="48" w:type="dxa"/>
              <w:right w:w="48" w:type="dxa"/>
            </w:tcMar>
            <w:vAlign w:val="center"/>
            <w:hideMark/>
          </w:tcPr>
          <w:p w:rsidR="00937B21" w:rsidRPr="003036C3" w:rsidRDefault="00937B21" w:rsidP="00D9540B">
            <w:pPr>
              <w:shd w:val="clear" w:color="auto" w:fill="FFFFFF"/>
              <w:spacing w:after="24" w:line="360" w:lineRule="auto"/>
              <w:rPr>
                <w:rFonts w:ascii="Arial" w:hAnsi="Arial" w:cs="Arial"/>
                <w:bCs/>
                <w:sz w:val="19"/>
                <w:szCs w:val="19"/>
              </w:rPr>
            </w:pPr>
            <w:r w:rsidRPr="003036C3">
              <w:rPr>
                <w:rFonts w:ascii="Arial" w:hAnsi="Arial" w:cs="Arial"/>
                <w:bCs/>
                <w:sz w:val="19"/>
                <w:szCs w:val="19"/>
              </w:rPr>
              <w:t>Sample Small Business Balance Shee</w:t>
            </w:r>
            <w:r w:rsidR="00D9540B" w:rsidRPr="003036C3">
              <w:rPr>
                <w:rFonts w:ascii="Arial" w:hAnsi="Arial" w:cs="Arial"/>
                <w:bCs/>
                <w:sz w:val="19"/>
                <w:szCs w:val="19"/>
              </w:rPr>
              <w:t>t</w:t>
            </w: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Liabilities and Owners' Equity</w:t>
            </w:r>
          </w:p>
        </w:tc>
      </w:tr>
      <w:tr w:rsidR="00937B21" w:rsidRPr="003036C3" w:rsidTr="00937B21">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Cash</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$6,600</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Liabilities</w:t>
            </w:r>
          </w:p>
        </w:tc>
      </w:tr>
      <w:tr w:rsidR="00937B21" w:rsidRPr="003036C3" w:rsidTr="00937B21">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lastRenderedPageBreak/>
              <w:t>Accounts Receivable</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$6,200</w:t>
            </w: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Notes Payable</w:t>
            </w:r>
          </w:p>
        </w:tc>
        <w:tc>
          <w:tcPr>
            <w:tcW w:w="0" w:type="auto"/>
            <w:tcBorders>
              <w:top w:val="nil"/>
              <w:left w:val="nil"/>
              <w:bottom w:val="nil"/>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$30,000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r>
      <w:tr w:rsidR="00937B21" w:rsidRPr="003036C3" w:rsidTr="00937B21">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Tools and equipment</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$25,000</w:t>
            </w:r>
          </w:p>
        </w:tc>
        <w:tc>
          <w:tcPr>
            <w:tcW w:w="0" w:type="auto"/>
            <w:gridSpan w:val="3"/>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Accounts Payable</w:t>
            </w: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 liabilities</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$30,000</w:t>
            </w: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Owners' equity</w:t>
            </w: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Capital Stock</w:t>
            </w:r>
          </w:p>
        </w:tc>
        <w:tc>
          <w:tcPr>
            <w:tcW w:w="0" w:type="auto"/>
            <w:tcBorders>
              <w:top w:val="single" w:sz="6" w:space="0" w:color="AAAAAA"/>
              <w:left w:val="nil"/>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$7,000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Retained Earnings</w:t>
            </w:r>
          </w:p>
        </w:tc>
        <w:tc>
          <w:tcPr>
            <w:tcW w:w="0" w:type="auto"/>
            <w:tcBorders>
              <w:top w:val="nil"/>
              <w:left w:val="nil"/>
              <w:bottom w:val="nil"/>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$800</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r>
      <w:tr w:rsidR="00937B21" w:rsidRPr="003036C3" w:rsidTr="00937B21">
        <w:tc>
          <w:tcPr>
            <w:tcW w:w="0" w:type="auto"/>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 owners' equity</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$7,800</w:t>
            </w:r>
          </w:p>
        </w:tc>
      </w:tr>
      <w:tr w:rsidR="00937B21" w:rsidRPr="003036C3" w:rsidTr="00937B21">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$37,800</w:t>
            </w: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i/>
                <w:iCs/>
                <w:color w:val="000000"/>
                <w:sz w:val="19"/>
                <w:szCs w:val="19"/>
              </w:rPr>
              <w:t>Total</w:t>
            </w: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37B21" w:rsidRPr="003036C3" w:rsidRDefault="00937B21" w:rsidP="00937B21">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$37,800</w:t>
            </w:r>
          </w:p>
        </w:tc>
      </w:tr>
      <w:tr w:rsidR="00F26B4E" w:rsidRPr="003036C3" w:rsidTr="00937B21">
        <w:tc>
          <w:tcPr>
            <w:tcW w:w="0" w:type="auto"/>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F26B4E" w:rsidRPr="003036C3" w:rsidRDefault="00F26B4E" w:rsidP="00937B21">
            <w:pPr>
              <w:shd w:val="clear" w:color="auto" w:fill="FFFFFF"/>
              <w:spacing w:after="24" w:line="360" w:lineRule="auto"/>
              <w:rPr>
                <w:rFonts w:ascii="Arial" w:hAnsi="Arial" w:cs="Arial"/>
                <w:bCs/>
                <w:i/>
                <w:iCs/>
                <w:color w:val="000000"/>
                <w:sz w:val="19"/>
                <w:szCs w:val="19"/>
              </w:rPr>
            </w:pP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26B4E" w:rsidRPr="003036C3" w:rsidRDefault="00F26B4E" w:rsidP="00937B21">
            <w:pPr>
              <w:shd w:val="clear" w:color="auto" w:fill="FFFFFF"/>
              <w:spacing w:after="24" w:line="360" w:lineRule="auto"/>
              <w:rPr>
                <w:rFonts w:ascii="Arial" w:hAnsi="Arial" w:cs="Arial"/>
                <w:bCs/>
                <w:color w:val="000000"/>
                <w:sz w:val="19"/>
                <w:szCs w:val="19"/>
              </w:rPr>
            </w:pPr>
          </w:p>
        </w:tc>
        <w:tc>
          <w:tcPr>
            <w:tcW w:w="0" w:type="auto"/>
            <w:gridSpan w:val="2"/>
            <w:tcBorders>
              <w:top w:val="single" w:sz="6" w:space="0" w:color="AAAAAA"/>
              <w:left w:val="single" w:sz="6" w:space="0" w:color="AAAAAA"/>
              <w:bottom w:val="single" w:sz="6" w:space="0" w:color="AAAAAA"/>
              <w:right w:val="nil"/>
            </w:tcBorders>
            <w:shd w:val="clear" w:color="auto" w:fill="F9F9F9"/>
            <w:tcMar>
              <w:top w:w="48" w:type="dxa"/>
              <w:left w:w="48" w:type="dxa"/>
              <w:bottom w:w="48" w:type="dxa"/>
              <w:right w:w="48" w:type="dxa"/>
            </w:tcMar>
            <w:vAlign w:val="center"/>
            <w:hideMark/>
          </w:tcPr>
          <w:p w:rsidR="00F26B4E" w:rsidRPr="003036C3" w:rsidRDefault="00F26B4E" w:rsidP="00937B21">
            <w:pPr>
              <w:shd w:val="clear" w:color="auto" w:fill="FFFFFF"/>
              <w:spacing w:after="24" w:line="360" w:lineRule="auto"/>
              <w:rPr>
                <w:rFonts w:ascii="Arial" w:hAnsi="Arial" w:cs="Arial"/>
                <w:bCs/>
                <w:i/>
                <w:iCs/>
                <w:color w:val="000000"/>
                <w:sz w:val="19"/>
                <w:szCs w:val="19"/>
              </w:rPr>
            </w:pPr>
          </w:p>
        </w:tc>
        <w:tc>
          <w:tcPr>
            <w:tcW w:w="0" w:type="auto"/>
            <w:tcBorders>
              <w:top w:val="single" w:sz="6" w:space="0" w:color="AAAAAA"/>
              <w:left w:val="nil"/>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26B4E" w:rsidRPr="003036C3" w:rsidRDefault="00F26B4E" w:rsidP="00937B21">
            <w:pPr>
              <w:shd w:val="clear" w:color="auto" w:fill="FFFFFF"/>
              <w:spacing w:after="24" w:line="360" w:lineRule="auto"/>
              <w:rPr>
                <w:rFonts w:ascii="Arial" w:hAnsi="Arial" w:cs="Arial"/>
                <w:bCs/>
                <w:color w:val="000000"/>
                <w:sz w:val="19"/>
                <w:szCs w:val="19"/>
              </w:rPr>
            </w:pPr>
          </w:p>
        </w:tc>
      </w:tr>
    </w:tbl>
    <w:p w:rsidR="00937B21" w:rsidRPr="003036C3" w:rsidRDefault="00937B21" w:rsidP="00937B21">
      <w:pPr>
        <w:shd w:val="clear" w:color="auto" w:fill="FFFFFF"/>
        <w:spacing w:after="24" w:line="360" w:lineRule="auto"/>
        <w:rPr>
          <w:rFonts w:ascii="Arial" w:hAnsi="Arial" w:cs="Arial"/>
          <w:bCs/>
          <w:sz w:val="19"/>
          <w:szCs w:val="19"/>
        </w:rPr>
      </w:pPr>
      <w:r w:rsidRPr="003036C3">
        <w:rPr>
          <w:rFonts w:ascii="Arial" w:hAnsi="Arial" w:cs="Arial"/>
          <w:bCs/>
          <w:sz w:val="19"/>
          <w:szCs w:val="19"/>
        </w:rPr>
        <w:t>A small business balance sheet lists current assets such as cash, </w:t>
      </w:r>
      <w:hyperlink r:id="rId2569" w:tooltip="Accounts receivable" w:history="1">
        <w:r w:rsidRPr="003036C3">
          <w:rPr>
            <w:rStyle w:val="Hyperlink"/>
            <w:rFonts w:ascii="Arial" w:hAnsi="Arial" w:cs="Arial"/>
            <w:bCs/>
            <w:color w:val="auto"/>
            <w:sz w:val="19"/>
            <w:szCs w:val="19"/>
            <w:u w:val="none"/>
          </w:rPr>
          <w:t>accounts receivable</w:t>
        </w:r>
      </w:hyperlink>
      <w:r w:rsidRPr="003036C3">
        <w:rPr>
          <w:rFonts w:ascii="Arial" w:hAnsi="Arial" w:cs="Arial"/>
          <w:bCs/>
          <w:sz w:val="19"/>
          <w:szCs w:val="19"/>
        </w:rPr>
        <w:t>, and </w:t>
      </w:r>
      <w:hyperlink r:id="rId2570" w:tooltip="Inventory" w:history="1">
        <w:r w:rsidRPr="003036C3">
          <w:rPr>
            <w:rStyle w:val="Hyperlink"/>
            <w:rFonts w:ascii="Arial" w:hAnsi="Arial" w:cs="Arial"/>
            <w:bCs/>
            <w:color w:val="auto"/>
            <w:sz w:val="19"/>
            <w:szCs w:val="19"/>
            <w:u w:val="none"/>
          </w:rPr>
          <w:t>inventory</w:t>
        </w:r>
      </w:hyperlink>
      <w:r w:rsidRPr="003036C3">
        <w:rPr>
          <w:rFonts w:ascii="Arial" w:hAnsi="Arial" w:cs="Arial"/>
          <w:bCs/>
          <w:sz w:val="19"/>
          <w:szCs w:val="19"/>
        </w:rPr>
        <w:t>, fixed assets such as land, buildings, and equipment, </w:t>
      </w:r>
      <w:hyperlink r:id="rId2571" w:tooltip="Intangible asset" w:history="1">
        <w:r w:rsidRPr="003036C3">
          <w:rPr>
            <w:rStyle w:val="Hyperlink"/>
            <w:rFonts w:ascii="Arial" w:hAnsi="Arial" w:cs="Arial"/>
            <w:bCs/>
            <w:color w:val="auto"/>
            <w:sz w:val="19"/>
            <w:szCs w:val="19"/>
            <w:u w:val="none"/>
          </w:rPr>
          <w:t>intangible assets</w:t>
        </w:r>
      </w:hyperlink>
      <w:r w:rsidRPr="003036C3">
        <w:rPr>
          <w:rFonts w:ascii="Arial" w:hAnsi="Arial" w:cs="Arial"/>
          <w:bCs/>
          <w:sz w:val="19"/>
          <w:szCs w:val="19"/>
        </w:rPr>
        <w:t> such as </w:t>
      </w:r>
      <w:hyperlink r:id="rId2572" w:tooltip="Patent" w:history="1">
        <w:r w:rsidRPr="003036C3">
          <w:rPr>
            <w:rStyle w:val="Hyperlink"/>
            <w:rFonts w:ascii="Arial" w:hAnsi="Arial" w:cs="Arial"/>
            <w:bCs/>
            <w:color w:val="auto"/>
            <w:sz w:val="19"/>
            <w:szCs w:val="19"/>
            <w:u w:val="none"/>
          </w:rPr>
          <w:t>patents</w:t>
        </w:r>
      </w:hyperlink>
      <w:r w:rsidRPr="003036C3">
        <w:rPr>
          <w:rFonts w:ascii="Arial" w:hAnsi="Arial" w:cs="Arial"/>
          <w:bCs/>
          <w:sz w:val="19"/>
          <w:szCs w:val="19"/>
        </w:rPr>
        <w:t>, and liabilities such as </w:t>
      </w:r>
      <w:hyperlink r:id="rId2573" w:tooltip="Accounts payable" w:history="1">
        <w:r w:rsidRPr="003036C3">
          <w:rPr>
            <w:rStyle w:val="Hyperlink"/>
            <w:rFonts w:ascii="Arial" w:hAnsi="Arial" w:cs="Arial"/>
            <w:bCs/>
            <w:color w:val="auto"/>
            <w:sz w:val="19"/>
            <w:szCs w:val="19"/>
            <w:u w:val="none"/>
          </w:rPr>
          <w:t>accounts payable</w:t>
        </w:r>
      </w:hyperlink>
      <w:r w:rsidRPr="003036C3">
        <w:rPr>
          <w:rFonts w:ascii="Arial" w:hAnsi="Arial" w:cs="Arial"/>
          <w:bCs/>
          <w:sz w:val="19"/>
          <w:szCs w:val="19"/>
        </w:rPr>
        <w:t>, accrued expenses, and long-term debt. </w:t>
      </w:r>
      <w:hyperlink r:id="rId2574" w:tooltip="Contingent liabilities" w:history="1">
        <w:r w:rsidRPr="003036C3">
          <w:rPr>
            <w:rStyle w:val="Hyperlink"/>
            <w:rFonts w:ascii="Arial" w:hAnsi="Arial" w:cs="Arial"/>
            <w:bCs/>
            <w:color w:val="auto"/>
            <w:sz w:val="19"/>
            <w:szCs w:val="19"/>
            <w:u w:val="none"/>
          </w:rPr>
          <w:t>Contingent liabilities</w:t>
        </w:r>
      </w:hyperlink>
      <w:r w:rsidRPr="003036C3">
        <w:rPr>
          <w:rFonts w:ascii="Arial" w:hAnsi="Arial" w:cs="Arial"/>
          <w:bCs/>
          <w:sz w:val="19"/>
          <w:szCs w:val="19"/>
        </w:rPr>
        <w:t> such as </w:t>
      </w:r>
      <w:hyperlink r:id="rId2575" w:tooltip="Warranties" w:history="1">
        <w:r w:rsidRPr="003036C3">
          <w:rPr>
            <w:rStyle w:val="Hyperlink"/>
            <w:rFonts w:ascii="Arial" w:hAnsi="Arial" w:cs="Arial"/>
            <w:bCs/>
            <w:color w:val="auto"/>
            <w:sz w:val="19"/>
            <w:szCs w:val="19"/>
            <w:u w:val="none"/>
          </w:rPr>
          <w:t>warranties</w:t>
        </w:r>
      </w:hyperlink>
      <w:r w:rsidRPr="003036C3">
        <w:rPr>
          <w:rFonts w:ascii="Arial" w:hAnsi="Arial" w:cs="Arial"/>
          <w:bCs/>
          <w:sz w:val="19"/>
          <w:szCs w:val="19"/>
        </w:rPr>
        <w:t> are noted in the footnotes to the balance sheet. The small business's equity is the difference between total assets and total liabilities.</w:t>
      </w:r>
      <w:r w:rsidR="00D9540B" w:rsidRPr="003036C3">
        <w:rPr>
          <w:rFonts w:ascii="Arial" w:hAnsi="Arial" w:cs="Arial"/>
          <w:bCs/>
          <w:sz w:val="19"/>
          <w:szCs w:val="19"/>
        </w:rPr>
        <w:t xml:space="preserve"> </w:t>
      </w:r>
    </w:p>
    <w:p w:rsidR="00937B21" w:rsidRPr="003036C3" w:rsidRDefault="00937B21" w:rsidP="00937B21">
      <w:pPr>
        <w:pStyle w:val="Heading2"/>
        <w:pBdr>
          <w:bottom w:val="single" w:sz="6" w:space="2" w:color="AAAAAA"/>
        </w:pBdr>
        <w:shd w:val="clear" w:color="auto" w:fill="FFFFFF"/>
        <w:spacing w:before="0" w:beforeAutospacing="0" w:after="144" w:afterAutospacing="0" w:line="285" w:lineRule="atLeast"/>
        <w:rPr>
          <w:rFonts w:cs="Arial"/>
          <w:bCs w:val="0"/>
          <w:color w:val="000000"/>
          <w:sz w:val="29"/>
          <w:szCs w:val="29"/>
        </w:rPr>
      </w:pPr>
      <w:bookmarkStart w:id="219" w:name="_Toc327804833"/>
      <w:r w:rsidRPr="003036C3">
        <w:rPr>
          <w:rStyle w:val="mw-headline"/>
          <w:rFonts w:cs="Arial"/>
          <w:bCs w:val="0"/>
          <w:color w:val="000000"/>
          <w:sz w:val="29"/>
          <w:szCs w:val="29"/>
        </w:rPr>
        <w:t>Public Business Entities balance sheet structure</w:t>
      </w:r>
      <w:bookmarkEnd w:id="219"/>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Guidelines for balance sheets of public business entities are given by the</w:t>
      </w:r>
      <w:r w:rsidRPr="003036C3">
        <w:rPr>
          <w:rStyle w:val="apple-converted-space"/>
          <w:rFonts w:ascii="Arial" w:hAnsi="Arial" w:cs="Arial"/>
          <w:color w:val="000000"/>
          <w:sz w:val="19"/>
          <w:szCs w:val="19"/>
        </w:rPr>
        <w:t> </w:t>
      </w:r>
      <w:hyperlink r:id="rId2576" w:tooltip="International Accounting Standards Committee" w:history="1">
        <w:r w:rsidRPr="003036C3">
          <w:rPr>
            <w:rStyle w:val="Hyperlink"/>
            <w:rFonts w:ascii="Arial" w:hAnsi="Arial" w:cs="Arial"/>
            <w:color w:val="0B0080"/>
            <w:sz w:val="19"/>
            <w:szCs w:val="19"/>
            <w:u w:val="none"/>
          </w:rPr>
          <w:t>International Accounting Standards Committee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(now</w:t>
      </w:r>
      <w:r w:rsidRPr="003036C3">
        <w:rPr>
          <w:rStyle w:val="apple-converted-space"/>
          <w:rFonts w:ascii="Arial" w:hAnsi="Arial" w:cs="Arial"/>
          <w:color w:val="000000"/>
          <w:sz w:val="19"/>
          <w:szCs w:val="19"/>
        </w:rPr>
        <w:t> </w:t>
      </w:r>
      <w:hyperlink r:id="rId2577" w:tooltip="International Accounting Standards Board" w:history="1">
        <w:r w:rsidRPr="003036C3">
          <w:rPr>
            <w:rStyle w:val="Hyperlink"/>
            <w:rFonts w:ascii="Arial" w:hAnsi="Arial" w:cs="Arial"/>
            <w:color w:val="0B0080"/>
            <w:sz w:val="19"/>
            <w:szCs w:val="19"/>
            <w:u w:val="none"/>
          </w:rPr>
          <w:t>International Accounting Standards Board</w:t>
        </w:r>
      </w:hyperlink>
      <w:r w:rsidRPr="003036C3">
        <w:rPr>
          <w:rFonts w:ascii="Arial" w:hAnsi="Arial" w:cs="Arial"/>
          <w:color w:val="000000"/>
          <w:sz w:val="19"/>
          <w:szCs w:val="19"/>
        </w:rPr>
        <w:t>) and numerous country-specific organizations/</w:t>
      </w:r>
      <w:r w:rsidR="00110144" w:rsidRPr="003036C3">
        <w:rPr>
          <w:rFonts w:ascii="Arial" w:hAnsi="Arial" w:cs="Arial"/>
          <w:color w:val="000000"/>
          <w:sz w:val="19"/>
          <w:szCs w:val="19"/>
        </w:rPr>
        <w:t>companies</w:t>
      </w:r>
      <w:r w:rsidRPr="003036C3">
        <w:rPr>
          <w:rFonts w:ascii="Arial" w:hAnsi="Arial" w:cs="Arial"/>
          <w:color w:val="000000"/>
          <w:sz w:val="19"/>
          <w:szCs w:val="19"/>
        </w:rPr>
        <w:t>.</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Balance sheet account names and usage depend on the organization's country and the type of organization. Government organizations do not generally follow standards established for individuals or businesses.</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If applicable to the business, summary values for the following items should be included in the balance sheet:</w:t>
      </w:r>
      <w:r w:rsidR="00D9540B" w:rsidRPr="003036C3">
        <w:rPr>
          <w:rFonts w:ascii="Arial" w:hAnsi="Arial" w:cs="Arial"/>
          <w:color w:val="000000"/>
          <w:sz w:val="19"/>
          <w:szCs w:val="19"/>
          <w:vertAlign w:val="superscript"/>
        </w:rPr>
        <w:t xml:space="preserve"> </w:t>
      </w:r>
      <w:r w:rsidRPr="003036C3">
        <w:rPr>
          <w:rFonts w:ascii="Arial" w:hAnsi="Arial" w:cs="Arial"/>
          <w:color w:val="000000"/>
          <w:sz w:val="19"/>
          <w:szCs w:val="19"/>
        </w:rPr>
        <w:t xml:space="preserve">Assets are all the things the business </w:t>
      </w:r>
      <w:r w:rsidR="00F26B4E" w:rsidRPr="003036C3">
        <w:rPr>
          <w:rFonts w:ascii="Arial" w:hAnsi="Arial" w:cs="Arial"/>
          <w:color w:val="000000"/>
          <w:sz w:val="19"/>
          <w:szCs w:val="19"/>
        </w:rPr>
        <w:t>owns;</w:t>
      </w:r>
      <w:r w:rsidRPr="003036C3">
        <w:rPr>
          <w:rFonts w:ascii="Arial" w:hAnsi="Arial" w:cs="Arial"/>
          <w:color w:val="000000"/>
          <w:sz w:val="19"/>
          <w:szCs w:val="19"/>
        </w:rPr>
        <w:t xml:space="preserve"> this will include property, tools, cars, etc.</w:t>
      </w:r>
    </w:p>
    <w:p w:rsidR="00937B21" w:rsidRPr="003036C3" w:rsidRDefault="00937B21" w:rsidP="00937B21">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Assets</w:t>
      </w:r>
    </w:p>
    <w:p w:rsidR="00937B21" w:rsidRPr="003036C3" w:rsidRDefault="00192060" w:rsidP="00937B21">
      <w:pPr>
        <w:pStyle w:val="NormalWeb"/>
        <w:shd w:val="clear" w:color="auto" w:fill="FFFFFF"/>
        <w:spacing w:before="96" w:beforeAutospacing="0" w:after="120" w:afterAutospacing="0" w:line="285" w:lineRule="atLeast"/>
        <w:rPr>
          <w:rFonts w:ascii="Arial" w:hAnsi="Arial" w:cs="Arial"/>
          <w:color w:val="000000"/>
          <w:sz w:val="19"/>
          <w:szCs w:val="19"/>
        </w:rPr>
      </w:pPr>
      <w:hyperlink r:id="rId2578" w:tooltip="Current asset" w:history="1">
        <w:r w:rsidR="00937B21" w:rsidRPr="003036C3">
          <w:rPr>
            <w:rStyle w:val="Hyperlink"/>
            <w:rFonts w:ascii="Arial" w:hAnsi="Arial" w:cs="Arial"/>
            <w:color w:val="0B0080"/>
            <w:sz w:val="19"/>
            <w:szCs w:val="19"/>
            <w:u w:val="none"/>
          </w:rPr>
          <w:t>Current assets</w:t>
        </w:r>
      </w:hyperlink>
    </w:p>
    <w:p w:rsidR="00937B21" w:rsidRPr="003036C3" w:rsidRDefault="00192060" w:rsidP="00A6058D">
      <w:pPr>
        <w:numPr>
          <w:ilvl w:val="0"/>
          <w:numId w:val="125"/>
        </w:numPr>
        <w:shd w:val="clear" w:color="auto" w:fill="FFFFFF"/>
        <w:spacing w:before="100" w:beforeAutospacing="1" w:after="24" w:line="285" w:lineRule="atLeast"/>
        <w:ind w:left="768"/>
        <w:rPr>
          <w:rFonts w:ascii="Arial" w:hAnsi="Arial" w:cs="Arial"/>
          <w:color w:val="000000"/>
          <w:sz w:val="19"/>
          <w:szCs w:val="19"/>
        </w:rPr>
      </w:pPr>
      <w:hyperlink r:id="rId2579" w:tooltip="Cash and cash equivalents" w:history="1">
        <w:r w:rsidR="00937B21" w:rsidRPr="003036C3">
          <w:rPr>
            <w:rStyle w:val="Hyperlink"/>
            <w:rFonts w:ascii="Arial" w:hAnsi="Arial" w:cs="Arial"/>
            <w:color w:val="0B0080"/>
            <w:sz w:val="19"/>
            <w:szCs w:val="19"/>
            <w:u w:val="none"/>
          </w:rPr>
          <w:t>Cash and cash equivalents</w:t>
        </w:r>
      </w:hyperlink>
    </w:p>
    <w:p w:rsidR="00937B21" w:rsidRPr="003036C3" w:rsidRDefault="00192060" w:rsidP="00A6058D">
      <w:pPr>
        <w:numPr>
          <w:ilvl w:val="0"/>
          <w:numId w:val="125"/>
        </w:numPr>
        <w:shd w:val="clear" w:color="auto" w:fill="FFFFFF"/>
        <w:spacing w:before="100" w:beforeAutospacing="1" w:after="24" w:line="285" w:lineRule="atLeast"/>
        <w:ind w:left="768"/>
        <w:rPr>
          <w:rFonts w:ascii="Arial" w:hAnsi="Arial" w:cs="Arial"/>
          <w:color w:val="000000"/>
          <w:sz w:val="19"/>
          <w:szCs w:val="19"/>
        </w:rPr>
      </w:pPr>
      <w:hyperlink r:id="rId2580" w:tooltip="Accounts receivable" w:history="1">
        <w:r w:rsidR="00937B21" w:rsidRPr="003036C3">
          <w:rPr>
            <w:rStyle w:val="Hyperlink"/>
            <w:rFonts w:ascii="Arial" w:hAnsi="Arial" w:cs="Arial"/>
            <w:color w:val="0B0080"/>
            <w:sz w:val="19"/>
            <w:szCs w:val="19"/>
            <w:u w:val="none"/>
          </w:rPr>
          <w:t>Accounts receivable</w:t>
        </w:r>
      </w:hyperlink>
    </w:p>
    <w:p w:rsidR="00937B21" w:rsidRPr="003036C3" w:rsidRDefault="00192060" w:rsidP="00A6058D">
      <w:pPr>
        <w:numPr>
          <w:ilvl w:val="0"/>
          <w:numId w:val="125"/>
        </w:numPr>
        <w:shd w:val="clear" w:color="auto" w:fill="FFFFFF"/>
        <w:spacing w:before="100" w:beforeAutospacing="1" w:after="24" w:line="285" w:lineRule="atLeast"/>
        <w:ind w:left="768"/>
        <w:rPr>
          <w:rFonts w:ascii="Arial" w:hAnsi="Arial" w:cs="Arial"/>
          <w:color w:val="000000"/>
          <w:sz w:val="19"/>
          <w:szCs w:val="19"/>
        </w:rPr>
      </w:pPr>
      <w:hyperlink r:id="rId2581" w:tooltip="Inventory" w:history="1">
        <w:r w:rsidR="00937B21" w:rsidRPr="003036C3">
          <w:rPr>
            <w:rStyle w:val="Hyperlink"/>
            <w:rFonts w:ascii="Arial" w:hAnsi="Arial" w:cs="Arial"/>
            <w:color w:val="0B0080"/>
            <w:sz w:val="19"/>
            <w:szCs w:val="19"/>
            <w:u w:val="none"/>
          </w:rPr>
          <w:t>Inventories</w:t>
        </w:r>
      </w:hyperlink>
    </w:p>
    <w:p w:rsidR="00937B21" w:rsidRPr="003036C3" w:rsidRDefault="00192060" w:rsidP="00A6058D">
      <w:pPr>
        <w:numPr>
          <w:ilvl w:val="0"/>
          <w:numId w:val="125"/>
        </w:numPr>
        <w:shd w:val="clear" w:color="auto" w:fill="FFFFFF"/>
        <w:spacing w:before="100" w:beforeAutospacing="1" w:after="24" w:line="285" w:lineRule="atLeast"/>
        <w:ind w:left="768"/>
        <w:rPr>
          <w:rFonts w:ascii="Arial" w:hAnsi="Arial" w:cs="Arial"/>
          <w:color w:val="000000"/>
          <w:sz w:val="19"/>
          <w:szCs w:val="19"/>
        </w:rPr>
      </w:pPr>
      <w:hyperlink r:id="rId2582" w:tooltip="Prepaid expenses" w:history="1">
        <w:r w:rsidR="00937B21" w:rsidRPr="003036C3">
          <w:rPr>
            <w:rStyle w:val="Hyperlink"/>
            <w:rFonts w:ascii="Arial" w:hAnsi="Arial" w:cs="Arial"/>
            <w:color w:val="0B0080"/>
            <w:sz w:val="19"/>
            <w:szCs w:val="19"/>
            <w:u w:val="none"/>
          </w:rPr>
          <w:t>Prepaid expenses</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for future services that will be used within a year</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Non-current assets (</w:t>
      </w:r>
      <w:hyperlink r:id="rId2583" w:tooltip="Fixed asset" w:history="1">
        <w:r w:rsidRPr="003036C3">
          <w:rPr>
            <w:rStyle w:val="Hyperlink"/>
            <w:rFonts w:ascii="Arial" w:hAnsi="Arial" w:cs="Arial"/>
            <w:color w:val="0B0080"/>
            <w:sz w:val="19"/>
            <w:szCs w:val="19"/>
            <w:u w:val="none"/>
          </w:rPr>
          <w:t>Fixed assets</w:t>
        </w:r>
      </w:hyperlink>
      <w:r w:rsidRPr="003036C3">
        <w:rPr>
          <w:rFonts w:ascii="Arial" w:hAnsi="Arial" w:cs="Arial"/>
          <w:color w:val="000000"/>
          <w:sz w:val="19"/>
          <w:szCs w:val="19"/>
        </w:rPr>
        <w:t>)</w:t>
      </w:r>
    </w:p>
    <w:p w:rsidR="00937B21" w:rsidRPr="003036C3" w:rsidRDefault="00192060"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hyperlink r:id="rId2584" w:tooltip="Property, plant and equipment" w:history="1">
        <w:r w:rsidR="00937B21" w:rsidRPr="003036C3">
          <w:rPr>
            <w:rStyle w:val="Hyperlink"/>
            <w:rFonts w:ascii="Arial" w:hAnsi="Arial" w:cs="Arial"/>
            <w:color w:val="0B0080"/>
            <w:sz w:val="19"/>
            <w:szCs w:val="19"/>
            <w:u w:val="none"/>
          </w:rPr>
          <w:t>Property, plant and equipment</w:t>
        </w:r>
      </w:hyperlink>
    </w:p>
    <w:p w:rsidR="00937B21" w:rsidRPr="003036C3" w:rsidRDefault="00937B21"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Investment property, such as</w:t>
      </w:r>
      <w:r w:rsidRPr="003036C3">
        <w:rPr>
          <w:rStyle w:val="apple-converted-space"/>
          <w:rFonts w:ascii="Arial" w:hAnsi="Arial" w:cs="Arial"/>
          <w:color w:val="000000"/>
          <w:sz w:val="19"/>
          <w:szCs w:val="19"/>
        </w:rPr>
        <w:t> </w:t>
      </w:r>
      <w:hyperlink r:id="rId2585" w:tooltip="Real estate" w:history="1">
        <w:r w:rsidRPr="003036C3">
          <w:rPr>
            <w:rStyle w:val="Hyperlink"/>
            <w:rFonts w:ascii="Arial" w:hAnsi="Arial" w:cs="Arial"/>
            <w:color w:val="0B0080"/>
            <w:sz w:val="19"/>
            <w:szCs w:val="19"/>
            <w:u w:val="none"/>
          </w:rPr>
          <w:t>real estate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held for investment purposes</w:t>
      </w:r>
    </w:p>
    <w:p w:rsidR="00937B21" w:rsidRPr="003036C3" w:rsidRDefault="00192060"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hyperlink r:id="rId2586" w:tooltip="Intangible asset" w:history="1">
        <w:r w:rsidR="00937B21" w:rsidRPr="003036C3">
          <w:rPr>
            <w:rStyle w:val="Hyperlink"/>
            <w:rFonts w:ascii="Arial" w:hAnsi="Arial" w:cs="Arial"/>
            <w:color w:val="0B0080"/>
            <w:sz w:val="19"/>
            <w:szCs w:val="19"/>
            <w:u w:val="none"/>
          </w:rPr>
          <w:t>Intangible assets</w:t>
        </w:r>
      </w:hyperlink>
    </w:p>
    <w:p w:rsidR="00937B21" w:rsidRPr="003036C3" w:rsidRDefault="00937B21"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Financial assets (excluding investments accounted for using the equity method,</w:t>
      </w:r>
      <w:r w:rsidRPr="003036C3">
        <w:rPr>
          <w:rStyle w:val="apple-converted-space"/>
          <w:rFonts w:ascii="Arial" w:hAnsi="Arial" w:cs="Arial"/>
          <w:color w:val="000000"/>
          <w:sz w:val="19"/>
          <w:szCs w:val="19"/>
        </w:rPr>
        <w:t> </w:t>
      </w:r>
      <w:hyperlink r:id="rId2587" w:tooltip="Accounts receivables" w:history="1">
        <w:r w:rsidRPr="003036C3">
          <w:rPr>
            <w:rStyle w:val="Hyperlink"/>
            <w:rFonts w:ascii="Arial" w:hAnsi="Arial" w:cs="Arial"/>
            <w:color w:val="0B0080"/>
            <w:sz w:val="19"/>
            <w:szCs w:val="19"/>
            <w:u w:val="none"/>
          </w:rPr>
          <w:t>accounts receivables</w:t>
        </w:r>
      </w:hyperlink>
      <w:r w:rsidRPr="003036C3">
        <w:rPr>
          <w:rFonts w:ascii="Arial" w:hAnsi="Arial" w:cs="Arial"/>
          <w:color w:val="000000"/>
          <w:sz w:val="19"/>
          <w:szCs w:val="19"/>
        </w:rPr>
        <w:t>, and cash and</w:t>
      </w:r>
      <w:r w:rsidRPr="003036C3">
        <w:rPr>
          <w:rStyle w:val="apple-converted-space"/>
          <w:rFonts w:ascii="Arial" w:hAnsi="Arial" w:cs="Arial"/>
          <w:color w:val="000000"/>
          <w:sz w:val="19"/>
          <w:szCs w:val="19"/>
        </w:rPr>
        <w:t> </w:t>
      </w:r>
      <w:hyperlink r:id="rId2588" w:tooltip="Cash equivalents" w:history="1">
        <w:r w:rsidRPr="003036C3">
          <w:rPr>
            <w:rStyle w:val="Hyperlink"/>
            <w:rFonts w:ascii="Arial" w:hAnsi="Arial" w:cs="Arial"/>
            <w:color w:val="0B0080"/>
            <w:sz w:val="19"/>
            <w:szCs w:val="19"/>
            <w:u w:val="none"/>
          </w:rPr>
          <w:t>cash equivalents</w:t>
        </w:r>
      </w:hyperlink>
      <w:r w:rsidRPr="003036C3">
        <w:rPr>
          <w:rFonts w:ascii="Arial" w:hAnsi="Arial" w:cs="Arial"/>
          <w:color w:val="000000"/>
          <w:sz w:val="19"/>
          <w:szCs w:val="19"/>
        </w:rPr>
        <w:t>)</w:t>
      </w:r>
    </w:p>
    <w:p w:rsidR="00937B21" w:rsidRPr="003036C3" w:rsidRDefault="00192060"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hyperlink r:id="rId2589" w:anchor="Finance" w:tooltip="Investments" w:history="1">
        <w:r w:rsidR="00937B21" w:rsidRPr="003036C3">
          <w:rPr>
            <w:rStyle w:val="Hyperlink"/>
            <w:rFonts w:ascii="Arial" w:hAnsi="Arial" w:cs="Arial"/>
            <w:color w:val="0B0080"/>
            <w:sz w:val="19"/>
            <w:szCs w:val="19"/>
            <w:u w:val="none"/>
          </w:rPr>
          <w:t>Investments</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accounted for using the</w:t>
      </w:r>
      <w:r w:rsidR="00937B21" w:rsidRPr="003036C3">
        <w:rPr>
          <w:rStyle w:val="apple-converted-space"/>
          <w:rFonts w:ascii="Arial" w:hAnsi="Arial" w:cs="Arial"/>
          <w:color w:val="000000"/>
          <w:sz w:val="19"/>
          <w:szCs w:val="19"/>
        </w:rPr>
        <w:t> </w:t>
      </w:r>
      <w:hyperlink r:id="rId2590" w:tooltip="Equity method" w:history="1">
        <w:r w:rsidR="00937B21" w:rsidRPr="003036C3">
          <w:rPr>
            <w:rStyle w:val="Hyperlink"/>
            <w:rFonts w:ascii="Arial" w:hAnsi="Arial" w:cs="Arial"/>
            <w:color w:val="0B0080"/>
            <w:sz w:val="19"/>
            <w:szCs w:val="19"/>
            <w:u w:val="none"/>
          </w:rPr>
          <w:t>equity method</w:t>
        </w:r>
      </w:hyperlink>
    </w:p>
    <w:p w:rsidR="00937B21" w:rsidRPr="003036C3" w:rsidRDefault="00937B21" w:rsidP="00A6058D">
      <w:pPr>
        <w:numPr>
          <w:ilvl w:val="0"/>
          <w:numId w:val="126"/>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Biological assets, which are living plants or animals. Bearer biological assets are plants or animals which bear agricultural produce for harvest, such as apple trees grown to produce apples and sheep raised to produce wool</w:t>
      </w:r>
    </w:p>
    <w:p w:rsidR="00937B21" w:rsidRPr="003036C3" w:rsidRDefault="00937B21" w:rsidP="00937B21">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Liabilities</w:t>
      </w:r>
    </w:p>
    <w:p w:rsidR="00937B21" w:rsidRPr="003036C3" w:rsidRDefault="00192060"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hyperlink r:id="rId2591" w:tooltip="Accounts payable" w:history="1">
        <w:r w:rsidR="00937B21" w:rsidRPr="003036C3">
          <w:rPr>
            <w:rStyle w:val="Hyperlink"/>
            <w:rFonts w:ascii="Arial" w:hAnsi="Arial" w:cs="Arial"/>
            <w:color w:val="0B0080"/>
            <w:sz w:val="19"/>
            <w:szCs w:val="19"/>
            <w:u w:val="none"/>
          </w:rPr>
          <w:t>Accounts payable</w:t>
        </w:r>
      </w:hyperlink>
    </w:p>
    <w:p w:rsidR="00937B21" w:rsidRPr="003036C3" w:rsidRDefault="00192060"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hyperlink r:id="rId2592" w:tooltip="Provision (accounting)" w:history="1">
        <w:r w:rsidR="00937B21" w:rsidRPr="003036C3">
          <w:rPr>
            <w:rStyle w:val="Hyperlink"/>
            <w:rFonts w:ascii="Arial" w:hAnsi="Arial" w:cs="Arial"/>
            <w:color w:val="0B0080"/>
            <w:sz w:val="19"/>
            <w:szCs w:val="19"/>
            <w:u w:val="none"/>
          </w:rPr>
          <w:t>Provisions</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for warranties or court decisions</w:t>
      </w:r>
    </w:p>
    <w:p w:rsidR="00937B21" w:rsidRPr="003036C3" w:rsidRDefault="00937B21"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Financial liabilities (excluding provisions and accounts payable), such as</w:t>
      </w:r>
      <w:r w:rsidRPr="003036C3">
        <w:rPr>
          <w:rStyle w:val="apple-converted-space"/>
          <w:rFonts w:ascii="Arial" w:hAnsi="Arial" w:cs="Arial"/>
          <w:color w:val="000000"/>
          <w:sz w:val="19"/>
          <w:szCs w:val="19"/>
        </w:rPr>
        <w:t> </w:t>
      </w:r>
      <w:hyperlink r:id="rId2593" w:tooltip="Promissory note" w:history="1">
        <w:r w:rsidRPr="003036C3">
          <w:rPr>
            <w:rStyle w:val="Hyperlink"/>
            <w:rFonts w:ascii="Arial" w:hAnsi="Arial" w:cs="Arial"/>
            <w:color w:val="0B0080"/>
            <w:sz w:val="19"/>
            <w:szCs w:val="19"/>
            <w:u w:val="none"/>
          </w:rPr>
          <w:t>promissory notes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594" w:tooltip="Corporate bond" w:history="1">
        <w:r w:rsidRPr="003036C3">
          <w:rPr>
            <w:rStyle w:val="Hyperlink"/>
            <w:rFonts w:ascii="Arial" w:hAnsi="Arial" w:cs="Arial"/>
            <w:color w:val="0B0080"/>
            <w:sz w:val="19"/>
            <w:szCs w:val="19"/>
            <w:u w:val="none"/>
          </w:rPr>
          <w:t>corporate bonds</w:t>
        </w:r>
      </w:hyperlink>
    </w:p>
    <w:p w:rsidR="00937B21" w:rsidRPr="003036C3" w:rsidRDefault="00937B21"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Liabilities and assets for current</w:t>
      </w:r>
      <w:r w:rsidRPr="003036C3">
        <w:rPr>
          <w:rStyle w:val="apple-converted-space"/>
          <w:rFonts w:ascii="Arial" w:hAnsi="Arial" w:cs="Arial"/>
          <w:color w:val="000000"/>
          <w:sz w:val="19"/>
          <w:szCs w:val="19"/>
        </w:rPr>
        <w:t> </w:t>
      </w:r>
      <w:hyperlink r:id="rId2595" w:tooltip="Tax" w:history="1">
        <w:r w:rsidRPr="003036C3">
          <w:rPr>
            <w:rStyle w:val="Hyperlink"/>
            <w:rFonts w:ascii="Arial" w:hAnsi="Arial" w:cs="Arial"/>
            <w:color w:val="0B0080"/>
            <w:sz w:val="19"/>
            <w:szCs w:val="19"/>
            <w:u w:val="none"/>
          </w:rPr>
          <w:t>tax</w:t>
        </w:r>
      </w:hyperlink>
    </w:p>
    <w:p w:rsidR="00937B21" w:rsidRPr="003036C3" w:rsidRDefault="00192060"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hyperlink r:id="rId2596" w:tooltip="Deferred tax" w:history="1">
        <w:r w:rsidR="00937B21" w:rsidRPr="003036C3">
          <w:rPr>
            <w:rStyle w:val="Hyperlink"/>
            <w:rFonts w:ascii="Arial" w:hAnsi="Arial" w:cs="Arial"/>
            <w:color w:val="0B0080"/>
            <w:sz w:val="19"/>
            <w:szCs w:val="19"/>
            <w:u w:val="none"/>
          </w:rPr>
          <w:t>Deferred tax</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liabilities and deferred tax assets</w:t>
      </w:r>
    </w:p>
    <w:p w:rsidR="00937B21" w:rsidRPr="003036C3" w:rsidRDefault="00937B21" w:rsidP="00A6058D">
      <w:pPr>
        <w:numPr>
          <w:ilvl w:val="0"/>
          <w:numId w:val="127"/>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Unearned revenue for services paid for by customers but not yet provided</w:t>
      </w:r>
    </w:p>
    <w:p w:rsidR="00937B21" w:rsidRPr="003036C3" w:rsidRDefault="00937B21" w:rsidP="00937B21">
      <w:pPr>
        <w:pStyle w:val="Heading3"/>
        <w:shd w:val="clear" w:color="auto" w:fill="FFFFFF"/>
        <w:spacing w:before="0" w:after="72" w:line="285" w:lineRule="atLeast"/>
        <w:rPr>
          <w:rFonts w:ascii="Arial" w:hAnsi="Arial" w:cs="Arial"/>
          <w:color w:val="000000"/>
          <w:sz w:val="26"/>
          <w:szCs w:val="26"/>
        </w:rPr>
      </w:pPr>
      <w:r w:rsidRPr="003036C3">
        <w:rPr>
          <w:rStyle w:val="mw-headline"/>
          <w:rFonts w:ascii="Arial" w:hAnsi="Arial" w:cs="Arial"/>
          <w:color w:val="000000"/>
          <w:sz w:val="26"/>
          <w:szCs w:val="26"/>
        </w:rPr>
        <w:t>Equity</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net assets shown by the balance sheet equals the third part of the balance sheet, which is known as the</w:t>
      </w:r>
      <w:r w:rsidRPr="003036C3">
        <w:rPr>
          <w:rStyle w:val="apple-converted-space"/>
          <w:rFonts w:ascii="Arial" w:hAnsi="Arial" w:cs="Arial"/>
          <w:color w:val="000000"/>
          <w:sz w:val="19"/>
          <w:szCs w:val="19"/>
        </w:rPr>
        <w:t> </w:t>
      </w:r>
      <w:hyperlink r:id="rId2597" w:tooltip="Shareholders' equity" w:history="1">
        <w:r w:rsidRPr="003036C3">
          <w:rPr>
            <w:rStyle w:val="Hyperlink"/>
            <w:rFonts w:ascii="Arial" w:hAnsi="Arial" w:cs="Arial"/>
            <w:color w:val="0B0080"/>
            <w:sz w:val="19"/>
            <w:szCs w:val="19"/>
            <w:u w:val="none"/>
          </w:rPr>
          <w:t>shareholders' equity</w:t>
        </w:r>
      </w:hyperlink>
      <w:r w:rsidRPr="003036C3">
        <w:rPr>
          <w:rFonts w:ascii="Arial" w:hAnsi="Arial" w:cs="Arial"/>
          <w:color w:val="000000"/>
          <w:sz w:val="19"/>
          <w:szCs w:val="19"/>
        </w:rPr>
        <w:t>. It comprises:</w:t>
      </w:r>
    </w:p>
    <w:p w:rsidR="00937B21" w:rsidRPr="003036C3" w:rsidRDefault="00937B21" w:rsidP="00A6058D">
      <w:pPr>
        <w:numPr>
          <w:ilvl w:val="0"/>
          <w:numId w:val="128"/>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Issued capital and</w:t>
      </w:r>
      <w:r w:rsidRPr="003036C3">
        <w:rPr>
          <w:rStyle w:val="apple-converted-space"/>
          <w:rFonts w:ascii="Arial" w:hAnsi="Arial" w:cs="Arial"/>
          <w:color w:val="000000"/>
          <w:sz w:val="19"/>
          <w:szCs w:val="19"/>
        </w:rPr>
        <w:t> </w:t>
      </w:r>
      <w:hyperlink r:id="rId2598" w:tooltip="Reserve (accounting)" w:history="1">
        <w:r w:rsidRPr="003036C3">
          <w:rPr>
            <w:rStyle w:val="Hyperlink"/>
            <w:rFonts w:ascii="Arial" w:hAnsi="Arial" w:cs="Arial"/>
            <w:color w:val="0B0080"/>
            <w:sz w:val="19"/>
            <w:szCs w:val="19"/>
            <w:u w:val="none"/>
          </w:rPr>
          <w:t>reserves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attributable to equity holders of the</w:t>
      </w:r>
      <w:r w:rsidRPr="003036C3">
        <w:rPr>
          <w:rStyle w:val="apple-converted-space"/>
          <w:rFonts w:ascii="Arial" w:hAnsi="Arial" w:cs="Arial"/>
          <w:color w:val="000000"/>
          <w:sz w:val="19"/>
          <w:szCs w:val="19"/>
        </w:rPr>
        <w:t> </w:t>
      </w:r>
      <w:hyperlink r:id="rId2599" w:tooltip="Parent company" w:history="1">
        <w:r w:rsidRPr="003036C3">
          <w:rPr>
            <w:rStyle w:val="Hyperlink"/>
            <w:rFonts w:ascii="Arial" w:hAnsi="Arial" w:cs="Arial"/>
            <w:color w:val="0B0080"/>
            <w:sz w:val="19"/>
            <w:szCs w:val="19"/>
            <w:u w:val="none"/>
          </w:rPr>
          <w:t>parent company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(controlling interest)</w:t>
      </w:r>
    </w:p>
    <w:p w:rsidR="00937B21" w:rsidRPr="003036C3" w:rsidRDefault="00192060" w:rsidP="00A6058D">
      <w:pPr>
        <w:numPr>
          <w:ilvl w:val="0"/>
          <w:numId w:val="128"/>
        </w:numPr>
        <w:shd w:val="clear" w:color="auto" w:fill="FFFFFF"/>
        <w:spacing w:before="100" w:beforeAutospacing="1" w:after="24" w:line="285" w:lineRule="atLeast"/>
        <w:ind w:left="768"/>
        <w:rPr>
          <w:rFonts w:ascii="Arial" w:hAnsi="Arial" w:cs="Arial"/>
          <w:color w:val="000000"/>
          <w:sz w:val="19"/>
          <w:szCs w:val="19"/>
        </w:rPr>
      </w:pPr>
      <w:hyperlink r:id="rId2600" w:tooltip="Minority interest" w:history="1">
        <w:r w:rsidR="00937B21" w:rsidRPr="003036C3">
          <w:rPr>
            <w:rStyle w:val="Hyperlink"/>
            <w:rFonts w:ascii="Arial" w:hAnsi="Arial" w:cs="Arial"/>
            <w:color w:val="0B0080"/>
            <w:sz w:val="19"/>
            <w:szCs w:val="19"/>
            <w:u w:val="none"/>
          </w:rPr>
          <w:t>Non-controlling interest</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in equity</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Formally, shareholders' equity is part of the company's liabilities: they are funds "owing" to shareholders (after payment of all other liabilities); usually, however, "liabilities" is used in the more restrictive sense of liabilities excluding shareholders' equity. The balance of assets and liabilities (including shareholders' equity) is not a coincidence. Records of the values of each account in the balance sheet are maintained using a system of accounting known as</w:t>
      </w:r>
      <w:r w:rsidRPr="003036C3">
        <w:rPr>
          <w:rStyle w:val="apple-converted-space"/>
          <w:rFonts w:ascii="Arial" w:hAnsi="Arial" w:cs="Arial"/>
          <w:color w:val="000000"/>
          <w:sz w:val="19"/>
          <w:szCs w:val="19"/>
        </w:rPr>
        <w:t> </w:t>
      </w:r>
      <w:hyperlink r:id="rId2601" w:tooltip="Double-entry bookkeeping" w:history="1">
        <w:r w:rsidRPr="003036C3">
          <w:rPr>
            <w:rStyle w:val="Hyperlink"/>
            <w:rFonts w:ascii="Arial" w:hAnsi="Arial" w:cs="Arial"/>
            <w:color w:val="0B0080"/>
            <w:sz w:val="19"/>
            <w:szCs w:val="19"/>
            <w:u w:val="none"/>
          </w:rPr>
          <w:t>double-entry bookkeeping</w:t>
        </w:r>
      </w:hyperlink>
      <w:r w:rsidRPr="003036C3">
        <w:rPr>
          <w:rFonts w:ascii="Arial" w:hAnsi="Arial" w:cs="Arial"/>
          <w:color w:val="000000"/>
          <w:sz w:val="19"/>
          <w:szCs w:val="19"/>
        </w:rPr>
        <w:t>. In this sense, shareholders' equity by construction must equal assets minus liabilities, and are a residual.</w:t>
      </w:r>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Regarding the items in equity section, the following disclosures are required:</w:t>
      </w:r>
    </w:p>
    <w:p w:rsidR="00937B21" w:rsidRPr="003036C3" w:rsidRDefault="00937B21"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Numbers of</w:t>
      </w:r>
      <w:r w:rsidRPr="003036C3">
        <w:rPr>
          <w:rStyle w:val="apple-converted-space"/>
          <w:rFonts w:ascii="Arial" w:hAnsi="Arial" w:cs="Arial"/>
          <w:color w:val="000000"/>
          <w:sz w:val="19"/>
          <w:szCs w:val="19"/>
        </w:rPr>
        <w:t> </w:t>
      </w:r>
      <w:hyperlink r:id="rId2602" w:tooltip="Share (finance)" w:history="1">
        <w:r w:rsidRPr="003036C3">
          <w:rPr>
            <w:rStyle w:val="Hyperlink"/>
            <w:rFonts w:ascii="Arial" w:hAnsi="Arial" w:cs="Arial"/>
            <w:color w:val="0B0080"/>
            <w:sz w:val="19"/>
            <w:szCs w:val="19"/>
            <w:u w:val="none"/>
          </w:rPr>
          <w:t>shares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authorized, issued and fully paid, and issued but not fully paid</w:t>
      </w:r>
    </w:p>
    <w:p w:rsidR="00937B21" w:rsidRPr="003036C3" w:rsidRDefault="00192060"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hyperlink r:id="rId2603" w:tooltip="Par value" w:history="1">
        <w:r w:rsidR="00937B21" w:rsidRPr="003036C3">
          <w:rPr>
            <w:rStyle w:val="Hyperlink"/>
            <w:rFonts w:ascii="Arial" w:hAnsi="Arial" w:cs="Arial"/>
            <w:color w:val="0B0080"/>
            <w:sz w:val="19"/>
            <w:szCs w:val="19"/>
            <w:u w:val="none"/>
          </w:rPr>
          <w:t>Par value</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of shares</w:t>
      </w:r>
    </w:p>
    <w:p w:rsidR="00937B21" w:rsidRPr="003036C3" w:rsidRDefault="00937B21"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Reconciliation of shares outstanding at the beginning and the end of the period</w:t>
      </w:r>
    </w:p>
    <w:p w:rsidR="00937B21" w:rsidRPr="003036C3" w:rsidRDefault="00937B21"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Description of rights, preferences, and restrictions of shares</w:t>
      </w:r>
    </w:p>
    <w:p w:rsidR="00937B21" w:rsidRPr="003036C3" w:rsidRDefault="00192060"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hyperlink r:id="rId2604" w:tooltip="Treasury share" w:history="1">
        <w:r w:rsidR="00937B21" w:rsidRPr="003036C3">
          <w:rPr>
            <w:rStyle w:val="Hyperlink"/>
            <w:rFonts w:ascii="Arial" w:hAnsi="Arial" w:cs="Arial"/>
            <w:color w:val="0B0080"/>
            <w:sz w:val="19"/>
            <w:szCs w:val="19"/>
            <w:u w:val="none"/>
          </w:rPr>
          <w:t>Treasury shares</w:t>
        </w:r>
      </w:hyperlink>
      <w:r w:rsidR="00937B21" w:rsidRPr="003036C3">
        <w:rPr>
          <w:rFonts w:ascii="Arial" w:hAnsi="Arial" w:cs="Arial"/>
          <w:color w:val="000000"/>
          <w:sz w:val="19"/>
          <w:szCs w:val="19"/>
        </w:rPr>
        <w:t>, including shares held by</w:t>
      </w:r>
      <w:r w:rsidR="00937B21" w:rsidRPr="003036C3">
        <w:rPr>
          <w:rStyle w:val="apple-converted-space"/>
          <w:rFonts w:ascii="Arial" w:hAnsi="Arial" w:cs="Arial"/>
          <w:color w:val="000000"/>
          <w:sz w:val="19"/>
          <w:szCs w:val="19"/>
        </w:rPr>
        <w:t> </w:t>
      </w:r>
      <w:hyperlink r:id="rId2605" w:tooltip="Subsidiary" w:history="1">
        <w:r w:rsidR="00937B21" w:rsidRPr="003036C3">
          <w:rPr>
            <w:rStyle w:val="Hyperlink"/>
            <w:rFonts w:ascii="Arial" w:hAnsi="Arial" w:cs="Arial"/>
            <w:color w:val="0B0080"/>
            <w:sz w:val="19"/>
            <w:szCs w:val="19"/>
            <w:u w:val="none"/>
          </w:rPr>
          <w:t>subsidiaries</w:t>
        </w:r>
      </w:hyperlink>
      <w:r w:rsidR="00937B21" w:rsidRPr="003036C3">
        <w:rPr>
          <w:rStyle w:val="apple-converted-space"/>
          <w:rFonts w:ascii="Arial" w:hAnsi="Arial" w:cs="Arial"/>
          <w:color w:val="000000"/>
          <w:sz w:val="19"/>
          <w:szCs w:val="19"/>
        </w:rPr>
        <w:t> </w:t>
      </w:r>
      <w:r w:rsidR="00937B21" w:rsidRPr="003036C3">
        <w:rPr>
          <w:rFonts w:ascii="Arial" w:hAnsi="Arial" w:cs="Arial"/>
          <w:color w:val="000000"/>
          <w:sz w:val="19"/>
          <w:szCs w:val="19"/>
        </w:rPr>
        <w:t>and associates</w:t>
      </w:r>
    </w:p>
    <w:p w:rsidR="00937B21" w:rsidRPr="003036C3" w:rsidRDefault="00937B21"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Shares reserved for issuance under</w:t>
      </w:r>
      <w:r w:rsidRPr="003036C3">
        <w:rPr>
          <w:rStyle w:val="apple-converted-space"/>
          <w:rFonts w:ascii="Arial" w:hAnsi="Arial" w:cs="Arial"/>
          <w:color w:val="000000"/>
          <w:sz w:val="19"/>
          <w:szCs w:val="19"/>
        </w:rPr>
        <w:t> </w:t>
      </w:r>
      <w:hyperlink r:id="rId2606" w:tooltip="Option (finance)" w:history="1">
        <w:r w:rsidRPr="003036C3">
          <w:rPr>
            <w:rStyle w:val="Hyperlink"/>
            <w:rFonts w:ascii="Arial" w:hAnsi="Arial" w:cs="Arial"/>
            <w:color w:val="0B0080"/>
            <w:sz w:val="19"/>
            <w:szCs w:val="19"/>
            <w:u w:val="none"/>
          </w:rPr>
          <w:t>options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607" w:tooltip="Contract" w:history="1">
        <w:r w:rsidRPr="003036C3">
          <w:rPr>
            <w:rStyle w:val="Hyperlink"/>
            <w:rFonts w:ascii="Arial" w:hAnsi="Arial" w:cs="Arial"/>
            <w:color w:val="0B0080"/>
            <w:sz w:val="19"/>
            <w:szCs w:val="19"/>
            <w:u w:val="none"/>
          </w:rPr>
          <w:t>contracts</w:t>
        </w:r>
      </w:hyperlink>
    </w:p>
    <w:p w:rsidR="00937B21" w:rsidRDefault="00937B21" w:rsidP="00A6058D">
      <w:pPr>
        <w:numPr>
          <w:ilvl w:val="0"/>
          <w:numId w:val="129"/>
        </w:numPr>
        <w:shd w:val="clear" w:color="auto" w:fill="FFFFFF"/>
        <w:spacing w:before="100" w:beforeAutospacing="1" w:after="24" w:line="285" w:lineRule="atLeast"/>
        <w:ind w:left="768"/>
        <w:rPr>
          <w:rFonts w:ascii="Arial" w:hAnsi="Arial" w:cs="Arial"/>
          <w:color w:val="000000"/>
          <w:sz w:val="19"/>
          <w:szCs w:val="19"/>
        </w:rPr>
      </w:pPr>
      <w:r w:rsidRPr="003036C3">
        <w:rPr>
          <w:rFonts w:ascii="Arial" w:hAnsi="Arial" w:cs="Arial"/>
          <w:color w:val="000000"/>
          <w:sz w:val="19"/>
          <w:szCs w:val="19"/>
        </w:rPr>
        <w:t>A description of the nature and purpose of each reserve within owners' equity</w:t>
      </w:r>
    </w:p>
    <w:p w:rsidR="00304330" w:rsidRDefault="00304330" w:rsidP="00304330">
      <w:pPr>
        <w:shd w:val="clear" w:color="auto" w:fill="FFFFFF"/>
        <w:spacing w:before="100" w:beforeAutospacing="1" w:after="24" w:line="285" w:lineRule="atLeast"/>
        <w:rPr>
          <w:rFonts w:ascii="Arial" w:hAnsi="Arial" w:cs="Arial"/>
          <w:color w:val="000000"/>
          <w:sz w:val="19"/>
          <w:szCs w:val="19"/>
        </w:rPr>
      </w:pPr>
    </w:p>
    <w:p w:rsidR="00304330" w:rsidRPr="003036C3" w:rsidRDefault="00304330" w:rsidP="00304330">
      <w:pPr>
        <w:shd w:val="clear" w:color="auto" w:fill="FFFFFF"/>
        <w:spacing w:before="100" w:beforeAutospacing="1" w:after="24" w:line="285" w:lineRule="atLeast"/>
        <w:rPr>
          <w:rFonts w:ascii="Arial" w:hAnsi="Arial" w:cs="Arial"/>
          <w:color w:val="000000"/>
          <w:sz w:val="19"/>
          <w:szCs w:val="19"/>
        </w:rPr>
      </w:pPr>
    </w:p>
    <w:p w:rsidR="00110144" w:rsidRPr="003036C3" w:rsidRDefault="00110144" w:rsidP="00110144">
      <w:pPr>
        <w:shd w:val="clear" w:color="auto" w:fill="FFFFFF"/>
        <w:spacing w:before="100" w:beforeAutospacing="1" w:after="24" w:line="285" w:lineRule="atLeast"/>
        <w:ind w:left="768"/>
        <w:rPr>
          <w:rFonts w:ascii="Arial" w:hAnsi="Arial" w:cs="Arial"/>
          <w:color w:val="000000"/>
          <w:sz w:val="19"/>
          <w:szCs w:val="19"/>
        </w:rPr>
      </w:pPr>
    </w:p>
    <w:p w:rsidR="00937B21" w:rsidRPr="003036C3" w:rsidRDefault="00937B21" w:rsidP="00937B21">
      <w:pPr>
        <w:pStyle w:val="Heading2"/>
        <w:pBdr>
          <w:bottom w:val="single" w:sz="6" w:space="2" w:color="AAAAAA"/>
        </w:pBdr>
        <w:shd w:val="clear" w:color="auto" w:fill="FFFFFF"/>
        <w:spacing w:before="0" w:beforeAutospacing="0" w:after="144" w:afterAutospacing="0" w:line="285" w:lineRule="atLeast"/>
        <w:rPr>
          <w:rFonts w:cs="Arial"/>
          <w:b w:val="0"/>
          <w:bCs w:val="0"/>
          <w:color w:val="000000"/>
          <w:sz w:val="29"/>
          <w:szCs w:val="29"/>
        </w:rPr>
      </w:pPr>
      <w:bookmarkStart w:id="220" w:name="_Toc327804834"/>
      <w:r w:rsidRPr="003036C3">
        <w:rPr>
          <w:rStyle w:val="mw-headline"/>
          <w:rFonts w:cs="Arial"/>
          <w:b w:val="0"/>
          <w:bCs w:val="0"/>
          <w:color w:val="000000"/>
          <w:sz w:val="29"/>
          <w:szCs w:val="29"/>
        </w:rPr>
        <w:t>Sample balance sheet</w:t>
      </w:r>
      <w:bookmarkEnd w:id="220"/>
    </w:p>
    <w:p w:rsidR="00937B21" w:rsidRPr="003036C3" w:rsidRDefault="00937B21" w:rsidP="00937B21">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lastRenderedPageBreak/>
        <w:t>The following balance sheet is a very brief example prepared in accordance with</w:t>
      </w:r>
      <w:r w:rsidRPr="003036C3">
        <w:rPr>
          <w:rStyle w:val="apple-converted-space"/>
          <w:rFonts w:ascii="Arial" w:hAnsi="Arial" w:cs="Arial"/>
          <w:color w:val="000000"/>
          <w:sz w:val="19"/>
          <w:szCs w:val="19"/>
        </w:rPr>
        <w:t> </w:t>
      </w:r>
      <w:hyperlink r:id="rId2608" w:tooltip="IFRS" w:history="1">
        <w:r w:rsidRPr="003036C3">
          <w:rPr>
            <w:rStyle w:val="Hyperlink"/>
            <w:rFonts w:ascii="Arial" w:hAnsi="Arial" w:cs="Arial"/>
            <w:color w:val="0B0080"/>
            <w:sz w:val="19"/>
            <w:szCs w:val="19"/>
            <w:u w:val="none"/>
          </w:rPr>
          <w:t>IFRS</w:t>
        </w:r>
      </w:hyperlink>
      <w:r w:rsidRPr="003036C3">
        <w:rPr>
          <w:rFonts w:ascii="Arial" w:hAnsi="Arial" w:cs="Arial"/>
          <w:color w:val="000000"/>
          <w:sz w:val="19"/>
          <w:szCs w:val="19"/>
        </w:rPr>
        <w:t>. It does not show all possible kinds of assets, liabilities and equity, but it shows the most usual ones. Because it shows</w:t>
      </w:r>
      <w:r w:rsidRPr="003036C3">
        <w:rPr>
          <w:rStyle w:val="apple-converted-space"/>
          <w:rFonts w:ascii="Arial" w:hAnsi="Arial" w:cs="Arial"/>
          <w:color w:val="000000"/>
          <w:sz w:val="19"/>
          <w:szCs w:val="19"/>
        </w:rPr>
        <w:t> </w:t>
      </w:r>
      <w:hyperlink r:id="rId2609" w:tooltip="Goodwill (accounting)" w:history="1">
        <w:r w:rsidRPr="003036C3">
          <w:rPr>
            <w:rStyle w:val="Hyperlink"/>
            <w:rFonts w:ascii="Arial" w:hAnsi="Arial" w:cs="Arial"/>
            <w:color w:val="0B0080"/>
            <w:sz w:val="19"/>
            <w:szCs w:val="19"/>
            <w:u w:val="none"/>
          </w:rPr>
          <w:t>goodwill</w:t>
        </w:r>
      </w:hyperlink>
      <w:r w:rsidRPr="003036C3">
        <w:rPr>
          <w:rFonts w:ascii="Arial" w:hAnsi="Arial" w:cs="Arial"/>
          <w:color w:val="000000"/>
          <w:sz w:val="19"/>
          <w:szCs w:val="19"/>
        </w:rPr>
        <w:t>, it could be a</w:t>
      </w:r>
      <w:r w:rsidRPr="003036C3">
        <w:rPr>
          <w:rStyle w:val="apple-converted-space"/>
          <w:rFonts w:ascii="Arial" w:hAnsi="Arial" w:cs="Arial"/>
          <w:color w:val="000000"/>
          <w:sz w:val="19"/>
          <w:szCs w:val="19"/>
        </w:rPr>
        <w:t> </w:t>
      </w:r>
      <w:hyperlink r:id="rId2610" w:tooltip="Consolidated financial statement" w:history="1">
        <w:r w:rsidRPr="003036C3">
          <w:rPr>
            <w:rStyle w:val="Hyperlink"/>
            <w:rFonts w:ascii="Arial" w:hAnsi="Arial" w:cs="Arial"/>
            <w:color w:val="0B0080"/>
            <w:sz w:val="19"/>
            <w:szCs w:val="19"/>
            <w:u w:val="none"/>
          </w:rPr>
          <w:t>consolidated</w:t>
        </w:r>
      </w:hyperlink>
      <w:r w:rsidR="00110144" w:rsidRPr="003036C3">
        <w:rPr>
          <w:rFonts w:ascii="Arial" w:hAnsi="Arial" w:cs="Arial"/>
          <w:color w:val="000000"/>
          <w:sz w:val="19"/>
          <w:szCs w:val="19"/>
        </w:rPr>
        <w:t xml:space="preserve"> </w:t>
      </w:r>
      <w:r w:rsidRPr="003036C3">
        <w:rPr>
          <w:rFonts w:ascii="Arial" w:hAnsi="Arial" w:cs="Arial"/>
          <w:color w:val="000000"/>
          <w:sz w:val="19"/>
          <w:szCs w:val="19"/>
        </w:rPr>
        <w:t>balance sheet. Monetary values are not shown, summary (total) rows are missing as well.</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Balance Sheet of XYZ, Ltd.</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 xml:space="preserve"> As of 31 December 2009</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ASSETS</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1" w:tooltip="Current Asset" w:history="1">
        <w:r w:rsidR="00110144" w:rsidRPr="003036C3">
          <w:rPr>
            <w:rStyle w:val="Hyperlink"/>
            <w:b/>
            <w:bCs/>
            <w:color w:val="0B0080"/>
            <w:u w:val="none"/>
          </w:rPr>
          <w:t>Current Assets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2" w:tooltip="Cash and Cash Equivalents" w:history="1">
        <w:r w:rsidR="00110144" w:rsidRPr="003036C3">
          <w:rPr>
            <w:rStyle w:val="Hyperlink"/>
            <w:color w:val="0B0080"/>
            <w:u w:val="none"/>
          </w:rPr>
          <w:t>Cash and Cash Equivalents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3" w:tooltip="Accounts Receivable" w:history="1">
        <w:r w:rsidR="00110144" w:rsidRPr="003036C3">
          <w:rPr>
            <w:rStyle w:val="Hyperlink"/>
            <w:color w:val="0B0080"/>
            <w:u w:val="none"/>
          </w:rPr>
          <w:t>Accounts Receivable</w:t>
        </w:r>
      </w:hyperlink>
      <w:r w:rsidR="00110144" w:rsidRPr="003036C3">
        <w:rPr>
          <w:color w:val="000000"/>
        </w:rPr>
        <w:t xml:space="preserve"> (Debtors)</w:t>
      </w:r>
    </w:p>
    <w:p w:rsidR="00110144" w:rsidRPr="003036C3" w:rsidRDefault="00F26B4E"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i/>
          <w:iCs/>
          <w:color w:val="000000"/>
        </w:rPr>
        <w:t>Less:</w:t>
      </w:r>
      <w:r w:rsidR="00110144" w:rsidRPr="003036C3">
        <w:rPr>
          <w:i/>
          <w:iCs/>
          <w:color w:val="000000"/>
        </w:rPr>
        <w:t xml:space="preserve"> Allowances for Doubtful Accounts</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4" w:tooltip="Inventory" w:history="1">
        <w:r w:rsidR="00110144" w:rsidRPr="003036C3">
          <w:rPr>
            <w:rStyle w:val="Hyperlink"/>
            <w:color w:val="0B0080"/>
            <w:u w:val="none"/>
          </w:rPr>
          <w:t>Inventories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5" w:tooltip="Prepaid Expense" w:history="1">
        <w:r w:rsidR="00110144" w:rsidRPr="003036C3">
          <w:rPr>
            <w:rStyle w:val="Hyperlink"/>
            <w:color w:val="0B0080"/>
            <w:u w:val="none"/>
          </w:rPr>
          <w:t>Prepaid Expenses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6" w:tooltip="Consolidation (business)" w:history="1">
        <w:r w:rsidR="00110144" w:rsidRPr="003036C3">
          <w:rPr>
            <w:rStyle w:val="Hyperlink"/>
            <w:color w:val="0B0080"/>
            <w:u w:val="none"/>
          </w:rPr>
          <w:t>Investment Securities</w:t>
        </w:r>
      </w:hyperlink>
      <w:r w:rsidR="00110144" w:rsidRPr="003036C3">
        <w:rPr>
          <w:color w:val="000000"/>
        </w:rPr>
        <w:t xml:space="preserve"> (Held for trading)</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Other Current Assets</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Non-Current Assets (</w:t>
      </w:r>
      <w:hyperlink r:id="rId2617" w:tooltip="Fixed Asset" w:history="1">
        <w:r w:rsidRPr="003036C3">
          <w:rPr>
            <w:rStyle w:val="Hyperlink"/>
            <w:b/>
            <w:bCs/>
            <w:color w:val="0B0080"/>
            <w:u w:val="none"/>
          </w:rPr>
          <w:t>Fixed Assets</w:t>
        </w:r>
      </w:hyperlink>
      <w:r w:rsidRPr="003036C3">
        <w:rPr>
          <w:b/>
          <w:bCs/>
          <w:color w:val="000000"/>
        </w:rPr>
        <w:t>)</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18" w:tooltip="Property, Plant and Equipment" w:history="1">
        <w:r w:rsidR="00110144" w:rsidRPr="003036C3">
          <w:rPr>
            <w:rStyle w:val="Hyperlink"/>
            <w:color w:val="0B0080"/>
            <w:u w:val="none"/>
          </w:rPr>
          <w:t>Property, Plant and Equipment</w:t>
        </w:r>
      </w:hyperlink>
      <w:r w:rsidR="00110144" w:rsidRPr="003036C3">
        <w:rPr>
          <w:color w:val="000000"/>
        </w:rPr>
        <w:t xml:space="preserve"> (PPE)</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00F26B4E" w:rsidRPr="003036C3">
        <w:rPr>
          <w:i/>
          <w:iCs/>
          <w:color w:val="000000"/>
        </w:rPr>
        <w:t>Less:</w:t>
      </w:r>
      <w:r w:rsidRPr="003036C3">
        <w:rPr>
          <w:i/>
          <w:iCs/>
          <w:color w:val="000000"/>
        </w:rPr>
        <w:t xml:space="preserve"> </w:t>
      </w:r>
      <w:hyperlink r:id="rId2619" w:tooltip="Accumulated Depreciation" w:history="1">
        <w:r w:rsidRPr="003036C3">
          <w:rPr>
            <w:rStyle w:val="Hyperlink"/>
            <w:i/>
            <w:iCs/>
            <w:color w:val="0B0080"/>
            <w:u w:val="none"/>
          </w:rPr>
          <w:t>Accumulated Depreciation</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Investment Securities (</w:t>
      </w:r>
      <w:hyperlink r:id="rId2620" w:tooltip="Available for sale" w:history="1">
        <w:r w:rsidRPr="003036C3">
          <w:rPr>
            <w:rStyle w:val="Hyperlink"/>
            <w:color w:val="0B0080"/>
            <w:u w:val="none"/>
          </w:rPr>
          <w:t>Available for sale</w:t>
        </w:r>
      </w:hyperlink>
      <w:r w:rsidRPr="003036C3">
        <w:rPr>
          <w:color w:val="000000"/>
        </w:rPr>
        <w:t>/Held-to-maturity)</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21" w:tooltip="Consolidation (business)" w:history="1">
        <w:r w:rsidR="00110144" w:rsidRPr="003036C3">
          <w:rPr>
            <w:rStyle w:val="Hyperlink"/>
            <w:color w:val="0B0080"/>
            <w:u w:val="none"/>
          </w:rPr>
          <w:t>Investments</w:t>
        </w:r>
      </w:hyperlink>
      <w:r w:rsidR="00110144" w:rsidRPr="003036C3">
        <w:rPr>
          <w:color w:val="000000"/>
        </w:rPr>
        <w:t xml:space="preserve"> in </w:t>
      </w:r>
      <w:hyperlink r:id="rId2622" w:tooltip="Associate company" w:history="1">
        <w:r w:rsidR="00110144" w:rsidRPr="003036C3">
          <w:rPr>
            <w:rStyle w:val="Hyperlink"/>
            <w:color w:val="0B0080"/>
            <w:u w:val="none"/>
          </w:rPr>
          <w:t>Associates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23" w:tooltip="Intangible assets" w:history="1">
        <w:r w:rsidR="00110144" w:rsidRPr="003036C3">
          <w:rPr>
            <w:rStyle w:val="Hyperlink"/>
            <w:color w:val="0B0080"/>
            <w:u w:val="none"/>
          </w:rPr>
          <w:t>Intangible Assets</w:t>
        </w:r>
      </w:hyperlink>
      <w:r w:rsidR="00110144" w:rsidRPr="003036C3">
        <w:rPr>
          <w:color w:val="000000"/>
        </w:rPr>
        <w:t xml:space="preserve"> (Patent, Copyright, Trademark, etc.)</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00F26B4E" w:rsidRPr="003036C3">
        <w:rPr>
          <w:i/>
          <w:iCs/>
          <w:color w:val="000000"/>
        </w:rPr>
        <w:t>Less:</w:t>
      </w:r>
      <w:r w:rsidRPr="003036C3">
        <w:rPr>
          <w:i/>
          <w:iCs/>
          <w:color w:val="000000"/>
        </w:rPr>
        <w:t xml:space="preserve"> Accumulated Amortization</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24" w:tooltip="Goodwill (accounting)" w:history="1">
        <w:r w:rsidR="00110144" w:rsidRPr="003036C3">
          <w:rPr>
            <w:rStyle w:val="Hyperlink"/>
            <w:color w:val="0B0080"/>
            <w:u w:val="none"/>
          </w:rPr>
          <w:t>Goodwill</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Other Non-Current Assets, e.g. </w:t>
      </w:r>
      <w:hyperlink r:id="rId2625" w:tooltip="Deferred Tax" w:history="1">
        <w:r w:rsidRPr="003036C3">
          <w:rPr>
            <w:rStyle w:val="Hyperlink"/>
            <w:color w:val="0B0080"/>
            <w:u w:val="none"/>
          </w:rPr>
          <w:t>Deferred Tax</w:t>
        </w:r>
      </w:hyperlink>
      <w:r w:rsidRPr="003036C3">
        <w:rPr>
          <w:color w:val="000000"/>
        </w:rPr>
        <w:t xml:space="preserve"> Assets, </w:t>
      </w:r>
      <w:hyperlink r:id="rId2626" w:tooltip="Finance lease" w:history="1">
        <w:r w:rsidRPr="003036C3">
          <w:rPr>
            <w:rStyle w:val="Hyperlink"/>
            <w:color w:val="0B0080"/>
            <w:u w:val="none"/>
          </w:rPr>
          <w:t>Lease Receivable</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LIABILITIES and SHAREHOLDERS' EQUITY</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LIABILITIES</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Current Liabilities (Creditors: amounts falling due within one year)</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27" w:tooltip="Accounts Payable" w:history="1">
        <w:r w:rsidR="00110144" w:rsidRPr="003036C3">
          <w:rPr>
            <w:rStyle w:val="Hyperlink"/>
            <w:color w:val="0B0080"/>
            <w:u w:val="none"/>
          </w:rPr>
          <w:t>Accounts Payable</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Current Income </w:t>
      </w:r>
      <w:hyperlink r:id="rId2628" w:tooltip="Tax" w:history="1">
        <w:r w:rsidRPr="003036C3">
          <w:rPr>
            <w:rStyle w:val="Hyperlink"/>
            <w:color w:val="0B0080"/>
            <w:u w:val="none"/>
          </w:rPr>
          <w:t>Tax</w:t>
        </w:r>
      </w:hyperlink>
      <w:r w:rsidRPr="003036C3">
        <w:rPr>
          <w:color w:val="000000"/>
        </w:rPr>
        <w:t xml:space="preserve"> Payable</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Current portion of Loans Payable</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29" w:tooltip="Provision (accounting)" w:history="1">
        <w:r w:rsidR="00110144" w:rsidRPr="003036C3">
          <w:rPr>
            <w:rStyle w:val="Hyperlink"/>
            <w:color w:val="0B0080"/>
            <w:u w:val="none"/>
          </w:rPr>
          <w:t>Short-term Provisions</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Other Current Liabilities, e.g. Unearned Revenue, Deposits</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t>Non-Current Liabilities (Creditors: amounts falling due after more than one year)</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30" w:tooltip="Loan" w:history="1">
        <w:r w:rsidR="00110144" w:rsidRPr="003036C3">
          <w:rPr>
            <w:rStyle w:val="Hyperlink"/>
            <w:color w:val="0B0080"/>
            <w:u w:val="none"/>
          </w:rPr>
          <w:t>Loans</w:t>
        </w:r>
      </w:hyperlink>
      <w:r w:rsidR="00110144" w:rsidRPr="003036C3">
        <w:rPr>
          <w:color w:val="000000"/>
        </w:rPr>
        <w:t xml:space="preserve"> Payable</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31" w:tooltip="Security (finance)" w:history="1">
        <w:r w:rsidR="00110144" w:rsidRPr="003036C3">
          <w:rPr>
            <w:rStyle w:val="Hyperlink"/>
            <w:color w:val="0B0080"/>
            <w:u w:val="none"/>
          </w:rPr>
          <w:t>Issued Debt Securities</w:t>
        </w:r>
      </w:hyperlink>
      <w:r w:rsidR="00110144" w:rsidRPr="003036C3">
        <w:rPr>
          <w:color w:val="000000"/>
        </w:rPr>
        <w:t>, e.g. Notes/Bonds Payable</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32" w:tooltip="Deferred Tax" w:history="1">
        <w:r w:rsidR="00110144" w:rsidRPr="003036C3">
          <w:rPr>
            <w:rStyle w:val="Hyperlink"/>
            <w:color w:val="0B0080"/>
            <w:u w:val="none"/>
          </w:rPr>
          <w:t>Deferred Tax</w:t>
        </w:r>
      </w:hyperlink>
      <w:r w:rsidR="00110144" w:rsidRPr="003036C3">
        <w:rPr>
          <w:color w:val="000000"/>
        </w:rPr>
        <w:t xml:space="preserve"> Liabilities</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33" w:tooltip="Provision (accounting)" w:history="1">
        <w:r w:rsidR="00110144" w:rsidRPr="003036C3">
          <w:rPr>
            <w:rStyle w:val="Hyperlink"/>
            <w:color w:val="0B0080"/>
            <w:u w:val="none"/>
          </w:rPr>
          <w:t>Provisions</w:t>
        </w:r>
      </w:hyperlink>
      <w:r w:rsidR="00110144" w:rsidRPr="003036C3">
        <w:rPr>
          <w:color w:val="000000"/>
        </w:rPr>
        <w:t>, e.g. Pension Obligations</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Other Non-Current Liabilities, e.g. </w:t>
      </w:r>
      <w:hyperlink r:id="rId2634" w:tooltip="Finance lease" w:history="1">
        <w:r w:rsidRPr="003036C3">
          <w:rPr>
            <w:rStyle w:val="Hyperlink"/>
            <w:color w:val="0B0080"/>
            <w:u w:val="none"/>
          </w:rPr>
          <w:t>Lease Obligations</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b/>
          <w:bCs/>
          <w:color w:val="000000"/>
        </w:rPr>
        <w:lastRenderedPageBreak/>
        <w:t>SHAREHOLDERS' EQUITY</w:t>
      </w:r>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35" w:tooltip="Paid-in Capital" w:history="1">
        <w:r w:rsidR="00110144" w:rsidRPr="003036C3">
          <w:rPr>
            <w:rStyle w:val="Hyperlink"/>
            <w:b/>
            <w:bCs/>
            <w:color w:val="0B0080"/>
            <w:u w:val="none"/>
          </w:rPr>
          <w:t>Paid-in Capital</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636" w:tooltip="Share Capital" w:history="1">
        <w:r w:rsidRPr="003036C3">
          <w:rPr>
            <w:rStyle w:val="Hyperlink"/>
            <w:color w:val="0B0080"/>
            <w:u w:val="none"/>
          </w:rPr>
          <w:t>Share Capital</w:t>
        </w:r>
      </w:hyperlink>
      <w:r w:rsidRPr="003036C3">
        <w:rPr>
          <w:color w:val="000000"/>
        </w:rPr>
        <w:t xml:space="preserve"> (</w:t>
      </w:r>
      <w:hyperlink r:id="rId2637" w:tooltip="Ordinary Shares" w:history="1">
        <w:r w:rsidRPr="003036C3">
          <w:rPr>
            <w:rStyle w:val="Hyperlink"/>
            <w:color w:val="0B0080"/>
            <w:u w:val="none"/>
          </w:rPr>
          <w:t>Ordinary Shares</w:t>
        </w:r>
      </w:hyperlink>
      <w:r w:rsidRPr="003036C3">
        <w:rPr>
          <w:color w:val="000000"/>
        </w:rPr>
        <w:t xml:space="preserve">, </w:t>
      </w:r>
      <w:hyperlink r:id="rId2638" w:tooltip="Preference Shares" w:history="1">
        <w:r w:rsidRPr="003036C3">
          <w:rPr>
            <w:rStyle w:val="Hyperlink"/>
            <w:color w:val="0B0080"/>
            <w:u w:val="none"/>
          </w:rPr>
          <w:t>Preference Shares</w:t>
        </w:r>
      </w:hyperlink>
      <w:r w:rsidRPr="003036C3">
        <w:rPr>
          <w:color w:val="000000"/>
        </w:rPr>
        <w:t>)</w:t>
      </w:r>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hyperlink r:id="rId2639" w:tooltip="Share Premium" w:history="1">
        <w:r w:rsidRPr="003036C3">
          <w:rPr>
            <w:rStyle w:val="Hyperlink"/>
            <w:color w:val="0B0080"/>
            <w:u w:val="none"/>
          </w:rPr>
          <w:t>Share Premium</w:t>
        </w:r>
      </w:hyperlink>
    </w:p>
    <w:p w:rsidR="00110144" w:rsidRPr="003036C3" w:rsidRDefault="00110144"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r w:rsidRPr="003036C3">
        <w:rPr>
          <w:color w:val="000000"/>
        </w:rPr>
        <w:t xml:space="preserve">  </w:t>
      </w:r>
      <w:r w:rsidRPr="003036C3">
        <w:rPr>
          <w:i/>
          <w:iCs/>
          <w:color w:val="000000"/>
        </w:rPr>
        <w:t xml:space="preserve">Less: </w:t>
      </w:r>
      <w:hyperlink r:id="rId2640" w:tooltip="Treasury Share" w:history="1">
        <w:r w:rsidRPr="003036C3">
          <w:rPr>
            <w:rStyle w:val="Hyperlink"/>
            <w:i/>
            <w:iCs/>
            <w:color w:val="0B0080"/>
            <w:u w:val="none"/>
          </w:rPr>
          <w:t>Treasury Shares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41" w:tooltip="Retained Earnings" w:history="1">
        <w:r w:rsidR="00110144" w:rsidRPr="003036C3">
          <w:rPr>
            <w:rStyle w:val="Hyperlink"/>
            <w:b/>
            <w:bCs/>
            <w:color w:val="0B0080"/>
            <w:u w:val="none"/>
          </w:rPr>
          <w:t>Retained Earnings</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42" w:anchor="U.S._GAAP_on_Upward_Revaluation_of_Fixed_Assets" w:tooltip="Revaluation of fixed assets" w:history="1">
        <w:r w:rsidR="00110144" w:rsidRPr="003036C3">
          <w:rPr>
            <w:rStyle w:val="Hyperlink"/>
            <w:b/>
            <w:bCs/>
            <w:color w:val="0B0080"/>
            <w:u w:val="none"/>
          </w:rPr>
          <w:t>Revaluation</w:t>
        </w:r>
      </w:hyperlink>
      <w:r w:rsidR="00110144" w:rsidRPr="003036C3">
        <w:rPr>
          <w:b/>
          <w:bCs/>
          <w:color w:val="000000"/>
        </w:rPr>
        <w:t xml:space="preserve"> </w:t>
      </w:r>
      <w:hyperlink r:id="rId2643" w:tooltip="Reserve (accounting)" w:history="1">
        <w:r w:rsidR="00110144" w:rsidRPr="003036C3">
          <w:rPr>
            <w:rStyle w:val="Hyperlink"/>
            <w:b/>
            <w:bCs/>
            <w:color w:val="0B0080"/>
            <w:u w:val="none"/>
          </w:rPr>
          <w:t>Reserve</w:t>
        </w:r>
      </w:hyperlink>
    </w:p>
    <w:p w:rsidR="00110144" w:rsidRPr="003036C3" w:rsidRDefault="00192060" w:rsidP="00110144">
      <w:pPr>
        <w:pStyle w:val="HTMLPreformatted"/>
        <w:pBdr>
          <w:top w:val="dashed" w:sz="6" w:space="12" w:color="2F6FAB"/>
          <w:left w:val="dashed" w:sz="6" w:space="12" w:color="2F6FAB"/>
          <w:bottom w:val="dashed" w:sz="6" w:space="12" w:color="2F6FAB"/>
          <w:right w:val="dashed" w:sz="6" w:space="12" w:color="2F6FAB"/>
        </w:pBdr>
        <w:shd w:val="clear" w:color="auto" w:fill="F9F9F9"/>
        <w:spacing w:line="312" w:lineRule="atLeast"/>
        <w:rPr>
          <w:color w:val="000000"/>
        </w:rPr>
      </w:pPr>
      <w:hyperlink r:id="rId2644" w:tooltip="Accumulated Other Comprehensive Income" w:history="1">
        <w:r w:rsidR="00110144" w:rsidRPr="003036C3">
          <w:rPr>
            <w:rStyle w:val="Hyperlink"/>
            <w:b/>
            <w:bCs/>
            <w:color w:val="0B0080"/>
            <w:u w:val="none"/>
          </w:rPr>
          <w:t>Accumulated Other Comprehensive Income</w:t>
        </w:r>
      </w:hyperlink>
    </w:p>
    <w:p w:rsidR="009501BD" w:rsidRPr="003036C3" w:rsidRDefault="009501BD" w:rsidP="007A3E05">
      <w:pPr>
        <w:shd w:val="clear" w:color="auto" w:fill="FFFFFF"/>
        <w:spacing w:after="24" w:line="360" w:lineRule="auto"/>
        <w:rPr>
          <w:rFonts w:ascii="Arial" w:hAnsi="Arial" w:cs="Arial"/>
          <w:bCs/>
          <w:color w:val="000000"/>
          <w:sz w:val="19"/>
          <w:szCs w:val="19"/>
        </w:rPr>
      </w:pPr>
    </w:p>
    <w:p w:rsidR="00B21FBE" w:rsidRPr="003036C3" w:rsidRDefault="00B21FBE" w:rsidP="00B77376">
      <w:pPr>
        <w:pStyle w:val="Heading2"/>
        <w:rPr>
          <w:kern w:val="36"/>
        </w:rPr>
      </w:pPr>
      <w:bookmarkStart w:id="221" w:name="_Toc327804835"/>
      <w:r w:rsidRPr="003036C3">
        <w:rPr>
          <w:kern w:val="36"/>
        </w:rPr>
        <w:t>Accounting equation</w:t>
      </w:r>
      <w:bookmarkEnd w:id="221"/>
    </w:p>
    <w:p w:rsidR="00B21FBE" w:rsidRPr="003036C3" w:rsidRDefault="00B21FBE" w:rsidP="00B21FBE">
      <w:pPr>
        <w:pStyle w:val="NormalWeb"/>
        <w:shd w:val="clear" w:color="auto" w:fill="FFFFFF"/>
        <w:spacing w:before="96" w:beforeAutospacing="0" w:after="120" w:afterAutospacing="0" w:line="318" w:lineRule="atLeast"/>
        <w:rPr>
          <w:rFonts w:ascii="Arial" w:hAnsi="Arial" w:cs="Arial"/>
          <w:color w:val="000000"/>
          <w:sz w:val="19"/>
          <w:szCs w:val="19"/>
        </w:rPr>
      </w:pPr>
      <w:r w:rsidRPr="003036C3">
        <w:rPr>
          <w:rFonts w:ascii="Arial" w:hAnsi="Arial" w:cs="Arial"/>
          <w:color w:val="000000"/>
          <w:sz w:val="19"/>
          <w:szCs w:val="19"/>
        </w:rPr>
        <w:t>The '</w:t>
      </w:r>
      <w:r w:rsidRPr="003036C3">
        <w:rPr>
          <w:rFonts w:ascii="Arial" w:hAnsi="Arial" w:cs="Arial"/>
          <w:i/>
          <w:iCs/>
          <w:color w:val="000000"/>
          <w:sz w:val="19"/>
          <w:szCs w:val="19"/>
        </w:rPr>
        <w:t>basic</w:t>
      </w:r>
      <w:r w:rsidRPr="003036C3">
        <w:rPr>
          <w:rStyle w:val="apple-converted-space"/>
          <w:rFonts w:ascii="Arial" w:hAnsi="Arial" w:cs="Arial"/>
          <w:i/>
          <w:iCs/>
          <w:color w:val="000000"/>
          <w:sz w:val="19"/>
          <w:szCs w:val="19"/>
        </w:rPr>
        <w:t> </w:t>
      </w:r>
      <w:r w:rsidRPr="003036C3">
        <w:rPr>
          <w:rFonts w:ascii="Arial" w:hAnsi="Arial" w:cs="Arial"/>
          <w:b/>
          <w:bCs/>
          <w:i/>
          <w:iCs/>
          <w:color w:val="000000"/>
          <w:sz w:val="19"/>
          <w:szCs w:val="19"/>
        </w:rPr>
        <w:t>accounting equation'</w:t>
      </w:r>
      <w:r w:rsidRPr="003036C3">
        <w:rPr>
          <w:rStyle w:val="apple-converted-space"/>
          <w:rFonts w:ascii="Arial" w:hAnsi="Arial" w:cs="Arial"/>
          <w:color w:val="000000"/>
          <w:sz w:val="19"/>
          <w:szCs w:val="19"/>
        </w:rPr>
        <w:t> </w:t>
      </w:r>
      <w:r w:rsidRPr="003036C3">
        <w:rPr>
          <w:rFonts w:ascii="Arial" w:hAnsi="Arial" w:cs="Arial"/>
          <w:color w:val="000000"/>
          <w:sz w:val="19"/>
          <w:szCs w:val="19"/>
        </w:rPr>
        <w:t>is the foundation for the</w:t>
      </w:r>
      <w:r w:rsidRPr="003036C3">
        <w:rPr>
          <w:rStyle w:val="apple-converted-space"/>
          <w:rFonts w:ascii="Arial" w:hAnsi="Arial" w:cs="Arial"/>
          <w:color w:val="000000"/>
          <w:sz w:val="19"/>
          <w:szCs w:val="19"/>
        </w:rPr>
        <w:t> </w:t>
      </w:r>
      <w:hyperlink r:id="rId2645" w:tooltip="Double-entry bookkeeping system" w:history="1">
        <w:r w:rsidRPr="003036C3">
          <w:rPr>
            <w:rStyle w:val="Hyperlink"/>
            <w:rFonts w:ascii="Arial" w:hAnsi="Arial" w:cs="Arial"/>
            <w:color w:val="0B0080"/>
            <w:sz w:val="19"/>
            <w:szCs w:val="19"/>
            <w:u w:val="none"/>
          </w:rPr>
          <w:t>double-entry bookkeeping system</w:t>
        </w:r>
      </w:hyperlink>
      <w:r w:rsidRPr="003036C3">
        <w:rPr>
          <w:rFonts w:ascii="Arial" w:hAnsi="Arial" w:cs="Arial"/>
          <w:color w:val="000000"/>
          <w:sz w:val="19"/>
          <w:szCs w:val="19"/>
        </w:rPr>
        <w:t>. For each transaction, the total debits equal the total credits.</w:t>
      </w:r>
    </w:p>
    <w:p w:rsidR="00B21FBE" w:rsidRPr="003036C3" w:rsidRDefault="00B21FBE" w:rsidP="00B21FBE">
      <w:pPr>
        <w:shd w:val="clear" w:color="auto" w:fill="FFFFFF"/>
        <w:spacing w:after="24" w:line="360" w:lineRule="atLeast"/>
        <w:ind w:left="720"/>
        <w:rPr>
          <w:rFonts w:ascii="Arial" w:hAnsi="Arial" w:cs="Arial"/>
          <w:color w:val="000000"/>
        </w:rPr>
      </w:pPr>
      <w:r w:rsidRPr="003036C3">
        <w:rPr>
          <w:rFonts w:ascii="Arial" w:hAnsi="Arial" w:cs="Arial"/>
          <w:noProof/>
          <w:color w:val="000000"/>
        </w:rPr>
        <w:drawing>
          <wp:inline distT="0" distB="0" distL="0" distR="0">
            <wp:extent cx="2790825" cy="598034"/>
            <wp:effectExtent l="19050" t="0" r="0" b="0"/>
            <wp:docPr id="258" name="Picture 258" descr=" Assets = Liabilities +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Assets = Liabilities + Capital "/>
                    <pic:cNvPicPr>
                      <a:picLocks noChangeAspect="1" noChangeArrowheads="1"/>
                    </pic:cNvPicPr>
                  </pic:nvPicPr>
                  <pic:blipFill>
                    <a:blip r:embed="rId2646"/>
                    <a:srcRect/>
                    <a:stretch>
                      <a:fillRect/>
                    </a:stretch>
                  </pic:blipFill>
                  <pic:spPr bwMode="auto">
                    <a:xfrm>
                      <a:off x="0" y="0"/>
                      <a:ext cx="2785914" cy="596982"/>
                    </a:xfrm>
                    <a:prstGeom prst="rect">
                      <a:avLst/>
                    </a:prstGeom>
                    <a:noFill/>
                    <a:ln w="9525">
                      <a:noFill/>
                      <a:miter lim="800000"/>
                      <a:headEnd/>
                      <a:tailEnd/>
                    </a:ln>
                  </pic:spPr>
                </pic:pic>
              </a:graphicData>
            </a:graphic>
          </wp:inline>
        </w:drawing>
      </w:r>
      <w:r w:rsidRPr="003036C3">
        <w:rPr>
          <w:rStyle w:val="apple-converted-space"/>
          <w:rFonts w:ascii="Arial" w:hAnsi="Arial" w:cs="Arial"/>
          <w:color w:val="000000"/>
        </w:rPr>
        <w:t> </w:t>
      </w:r>
    </w:p>
    <w:p w:rsidR="00B21FBE" w:rsidRPr="003036C3" w:rsidRDefault="00B21FBE" w:rsidP="00B21FBE">
      <w:pPr>
        <w:shd w:val="clear" w:color="auto" w:fill="FFFFFF"/>
        <w:spacing w:after="24" w:line="360" w:lineRule="atLeast"/>
        <w:ind w:left="720"/>
        <w:rPr>
          <w:rFonts w:ascii="Arial" w:hAnsi="Arial" w:cs="Arial"/>
          <w:color w:val="000000"/>
        </w:rPr>
      </w:pPr>
      <w:r w:rsidRPr="003036C3">
        <w:rPr>
          <w:rFonts w:ascii="Arial" w:hAnsi="Arial" w:cs="Arial"/>
          <w:noProof/>
          <w:color w:val="000000"/>
        </w:rPr>
        <w:drawing>
          <wp:inline distT="0" distB="0" distL="0" distR="0">
            <wp:extent cx="882650" cy="148590"/>
            <wp:effectExtent l="19050" t="0" r="0" b="0"/>
            <wp:docPr id="259" name="Picture 259" descr=" A = L +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A = L + C "/>
                    <pic:cNvPicPr>
                      <a:picLocks noChangeAspect="1" noChangeArrowheads="1"/>
                    </pic:cNvPicPr>
                  </pic:nvPicPr>
                  <pic:blipFill>
                    <a:blip r:embed="rId2647"/>
                    <a:srcRect/>
                    <a:stretch>
                      <a:fillRect/>
                    </a:stretch>
                  </pic:blipFill>
                  <pic:spPr bwMode="auto">
                    <a:xfrm>
                      <a:off x="0" y="0"/>
                      <a:ext cx="882650" cy="148590"/>
                    </a:xfrm>
                    <a:prstGeom prst="rect">
                      <a:avLst/>
                    </a:prstGeom>
                    <a:noFill/>
                    <a:ln w="9525">
                      <a:noFill/>
                      <a:miter lim="800000"/>
                      <a:headEnd/>
                      <a:tailEnd/>
                    </a:ln>
                  </pic:spPr>
                </pic:pic>
              </a:graphicData>
            </a:graphic>
          </wp:inline>
        </w:drawing>
      </w:r>
    </w:p>
    <w:p w:rsidR="00B21FBE" w:rsidRPr="003036C3" w:rsidRDefault="00B21FBE" w:rsidP="00B21FBE">
      <w:pPr>
        <w:pStyle w:val="NormalWeb"/>
        <w:shd w:val="clear" w:color="auto" w:fill="FFFFFF"/>
        <w:spacing w:before="96" w:beforeAutospacing="0" w:after="120" w:afterAutospacing="0" w:line="318" w:lineRule="atLeast"/>
        <w:ind w:left="768"/>
        <w:rPr>
          <w:rFonts w:ascii="Arial" w:hAnsi="Arial" w:cs="Arial"/>
          <w:color w:val="000000"/>
          <w:sz w:val="19"/>
          <w:szCs w:val="19"/>
        </w:rPr>
      </w:pPr>
      <w:r w:rsidRPr="003036C3">
        <w:rPr>
          <w:rFonts w:ascii="Arial" w:hAnsi="Arial" w:cs="Arial"/>
          <w:color w:val="000000"/>
          <w:sz w:val="19"/>
          <w:szCs w:val="19"/>
        </w:rPr>
        <w:t>In a corporation, capital represents the stockholders' equity.</w:t>
      </w:r>
    </w:p>
    <w:p w:rsidR="00B21FBE" w:rsidRPr="003036C3" w:rsidRDefault="00B21FBE" w:rsidP="00B21FBE">
      <w:pPr>
        <w:pBdr>
          <w:bottom w:val="single" w:sz="6" w:space="2" w:color="AAAAAA"/>
        </w:pBdr>
        <w:shd w:val="clear" w:color="auto" w:fill="FFFFFF"/>
        <w:spacing w:after="144" w:line="318" w:lineRule="atLeast"/>
        <w:outlineLvl w:val="1"/>
        <w:rPr>
          <w:rFonts w:ascii="Arial" w:eastAsia="Times New Roman" w:hAnsi="Arial" w:cs="Arial"/>
          <w:color w:val="000000"/>
          <w:sz w:val="32"/>
          <w:szCs w:val="32"/>
        </w:rPr>
      </w:pPr>
      <w:bookmarkStart w:id="222" w:name="_Toc327804836"/>
      <w:r w:rsidRPr="003036C3">
        <w:rPr>
          <w:rFonts w:ascii="Arial" w:eastAsia="Times New Roman" w:hAnsi="Arial" w:cs="Arial"/>
          <w:color w:val="000000"/>
          <w:sz w:val="32"/>
        </w:rPr>
        <w:t>In practice</w:t>
      </w:r>
      <w:bookmarkEnd w:id="222"/>
    </w:p>
    <w:p w:rsidR="00B21FBE" w:rsidRPr="003036C3" w:rsidRDefault="00B21FBE" w:rsidP="00B21FBE">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For example: A student buys a</w:t>
      </w:r>
      <w:r w:rsidRPr="003036C3">
        <w:rPr>
          <w:rStyle w:val="apple-converted-space"/>
          <w:rFonts w:ascii="Arial" w:hAnsi="Arial" w:cs="Arial"/>
          <w:color w:val="000000"/>
          <w:sz w:val="19"/>
          <w:szCs w:val="19"/>
        </w:rPr>
        <w:t> </w:t>
      </w:r>
      <w:hyperlink r:id="rId2648" w:tooltip="Computer" w:history="1">
        <w:r w:rsidRPr="003036C3">
          <w:rPr>
            <w:rStyle w:val="Hyperlink"/>
            <w:rFonts w:ascii="Arial" w:hAnsi="Arial" w:cs="Arial"/>
            <w:color w:val="0B0080"/>
            <w:sz w:val="19"/>
            <w:szCs w:val="19"/>
            <w:u w:val="none"/>
          </w:rPr>
          <w:t>computer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for $945. This student borrowed $500 from his best friend and spent another $445 earned from his part-time job. Now his</w:t>
      </w:r>
      <w:r w:rsidRPr="003036C3">
        <w:rPr>
          <w:rStyle w:val="apple-converted-space"/>
          <w:rFonts w:ascii="Arial" w:hAnsi="Arial" w:cs="Arial"/>
          <w:color w:val="000000"/>
          <w:sz w:val="19"/>
          <w:szCs w:val="19"/>
        </w:rPr>
        <w:t> </w:t>
      </w:r>
      <w:hyperlink r:id="rId2649" w:tooltip="Asset" w:history="1">
        <w:r w:rsidRPr="003036C3">
          <w:rPr>
            <w:rStyle w:val="Hyperlink"/>
            <w:rFonts w:ascii="Arial" w:hAnsi="Arial" w:cs="Arial"/>
            <w:color w:val="0B0080"/>
            <w:sz w:val="19"/>
            <w:szCs w:val="19"/>
            <w:u w:val="none"/>
          </w:rPr>
          <w:t>assets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worth $945,</w:t>
      </w:r>
      <w:r w:rsidRPr="003036C3">
        <w:rPr>
          <w:rStyle w:val="apple-converted-space"/>
          <w:rFonts w:ascii="Arial" w:hAnsi="Arial" w:cs="Arial"/>
          <w:color w:val="000000"/>
          <w:sz w:val="19"/>
          <w:szCs w:val="19"/>
        </w:rPr>
        <w:t> </w:t>
      </w:r>
      <w:hyperlink r:id="rId2650" w:tooltip="Liability (accounting)" w:history="1">
        <w:r w:rsidRPr="003036C3">
          <w:rPr>
            <w:rStyle w:val="Hyperlink"/>
            <w:rFonts w:ascii="Arial" w:hAnsi="Arial" w:cs="Arial"/>
            <w:color w:val="0B0080"/>
            <w:sz w:val="19"/>
            <w:szCs w:val="19"/>
            <w:u w:val="none"/>
          </w:rPr>
          <w:t>liabilities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are $500, and equity $445.</w:t>
      </w:r>
    </w:p>
    <w:p w:rsidR="00B21FBE" w:rsidRPr="003036C3" w:rsidRDefault="00B21FBE" w:rsidP="00B21FBE">
      <w:pPr>
        <w:pStyle w:val="NormalWeb"/>
        <w:shd w:val="clear" w:color="auto" w:fill="FFFFFF"/>
        <w:spacing w:before="96" w:beforeAutospacing="0" w:after="120" w:afterAutospacing="0" w:line="285" w:lineRule="atLeast"/>
        <w:rPr>
          <w:rFonts w:ascii="Arial" w:hAnsi="Arial" w:cs="Arial"/>
          <w:color w:val="000000"/>
          <w:sz w:val="19"/>
          <w:szCs w:val="19"/>
        </w:rPr>
      </w:pPr>
      <w:r w:rsidRPr="003036C3">
        <w:rPr>
          <w:rFonts w:ascii="Arial" w:hAnsi="Arial" w:cs="Arial"/>
          <w:color w:val="000000"/>
          <w:sz w:val="19"/>
          <w:szCs w:val="19"/>
        </w:rPr>
        <w:t>The formula can be rewritten:</w:t>
      </w:r>
    </w:p>
    <w:p w:rsidR="00B21FBE" w:rsidRPr="003036C3" w:rsidRDefault="00B21FBE" w:rsidP="00B21FBE">
      <w:pPr>
        <w:shd w:val="clear" w:color="auto" w:fill="FFFFFF"/>
        <w:spacing w:after="24" w:line="360" w:lineRule="atLeast"/>
        <w:ind w:left="720"/>
        <w:rPr>
          <w:rFonts w:ascii="Arial" w:hAnsi="Arial" w:cs="Arial"/>
          <w:color w:val="000000"/>
          <w:sz w:val="19"/>
          <w:szCs w:val="19"/>
        </w:rPr>
      </w:pPr>
      <w:r w:rsidRPr="003036C3">
        <w:rPr>
          <w:rFonts w:ascii="Arial" w:hAnsi="Arial" w:cs="Arial"/>
          <w:b/>
          <w:bCs/>
          <w:color w:val="000000"/>
          <w:sz w:val="19"/>
          <w:szCs w:val="19"/>
        </w:rPr>
        <w:t>Assets</w:t>
      </w:r>
      <w:r w:rsidRPr="003036C3">
        <w:rPr>
          <w:rStyle w:val="apple-converted-space"/>
          <w:rFonts w:ascii="Arial" w:hAnsi="Arial" w:cs="Arial"/>
          <w:color w:val="000000"/>
          <w:sz w:val="19"/>
          <w:szCs w:val="19"/>
        </w:rPr>
        <w:t> </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Liabilities</w:t>
      </w:r>
      <w:r w:rsidRPr="003036C3">
        <w:rPr>
          <w:rStyle w:val="apple-converted-space"/>
          <w:rFonts w:ascii="Arial" w:hAnsi="Arial" w:cs="Arial"/>
          <w:color w:val="000000"/>
          <w:sz w:val="19"/>
          <w:szCs w:val="19"/>
        </w:rPr>
        <w:t> </w:t>
      </w:r>
      <w:r w:rsidRPr="003036C3">
        <w:rPr>
          <w:rFonts w:ascii="Arial" w:hAnsi="Arial" w:cs="Arial"/>
          <w:color w:val="000000"/>
          <w:sz w:val="19"/>
          <w:szCs w:val="19"/>
        </w:rPr>
        <w:t>= (Shareholders' or Owners'</w:t>
      </w:r>
      <w:r w:rsidRPr="003036C3">
        <w:rPr>
          <w:rStyle w:val="apple-converted-space"/>
          <w:rFonts w:ascii="Arial" w:hAnsi="Arial" w:cs="Arial"/>
          <w:color w:val="000000"/>
          <w:sz w:val="19"/>
          <w:szCs w:val="19"/>
        </w:rPr>
        <w:t> </w:t>
      </w:r>
      <w:r w:rsidRPr="003036C3">
        <w:rPr>
          <w:rFonts w:ascii="Arial" w:hAnsi="Arial" w:cs="Arial"/>
          <w:b/>
          <w:bCs/>
          <w:color w:val="000000"/>
          <w:sz w:val="19"/>
          <w:szCs w:val="19"/>
        </w:rPr>
        <w:t>Equity</w:t>
      </w:r>
      <w:r w:rsidRPr="003036C3">
        <w:rPr>
          <w:rStyle w:val="apple-converted-space"/>
          <w:rFonts w:ascii="Arial" w:hAnsi="Arial" w:cs="Arial"/>
          <w:color w:val="000000"/>
          <w:sz w:val="19"/>
          <w:szCs w:val="19"/>
        </w:rPr>
        <w:t> </w:t>
      </w:r>
      <w:r w:rsidRPr="003036C3">
        <w:rPr>
          <w:rFonts w:ascii="Arial" w:hAnsi="Arial" w:cs="Arial"/>
          <w:color w:val="000000"/>
          <w:sz w:val="19"/>
          <w:szCs w:val="19"/>
        </w:rPr>
        <w:t>or Capital)</w:t>
      </w:r>
    </w:p>
    <w:p w:rsidR="00B21FBE" w:rsidRPr="003036C3" w:rsidRDefault="00B21FBE" w:rsidP="00B21FBE">
      <w:pPr>
        <w:pStyle w:val="NormalWeb"/>
        <w:shd w:val="clear" w:color="auto" w:fill="FFFFFF"/>
        <w:spacing w:before="96" w:beforeAutospacing="0" w:after="120" w:afterAutospacing="0" w:line="285" w:lineRule="atLeast"/>
        <w:ind w:left="384"/>
        <w:rPr>
          <w:rFonts w:ascii="Arial" w:hAnsi="Arial" w:cs="Arial"/>
          <w:color w:val="000000"/>
          <w:sz w:val="19"/>
          <w:szCs w:val="19"/>
        </w:rPr>
      </w:pPr>
      <w:r w:rsidRPr="003036C3">
        <w:rPr>
          <w:rFonts w:ascii="Arial" w:hAnsi="Arial" w:cs="Arial"/>
          <w:color w:val="000000"/>
          <w:sz w:val="19"/>
          <w:szCs w:val="19"/>
        </w:rPr>
        <w:t>Now it shows owners'</w:t>
      </w:r>
      <w:r w:rsidRPr="003036C3">
        <w:rPr>
          <w:rStyle w:val="apple-converted-space"/>
          <w:rFonts w:ascii="Arial" w:hAnsi="Arial" w:cs="Arial"/>
          <w:color w:val="000000"/>
          <w:sz w:val="19"/>
          <w:szCs w:val="19"/>
        </w:rPr>
        <w:t> </w:t>
      </w:r>
      <w:hyperlink r:id="rId2651" w:tooltip="Interest" w:history="1">
        <w:r w:rsidRPr="003036C3">
          <w:rPr>
            <w:rStyle w:val="Hyperlink"/>
            <w:rFonts w:ascii="Arial" w:hAnsi="Arial" w:cs="Arial"/>
            <w:color w:val="0B0080"/>
            <w:sz w:val="19"/>
            <w:szCs w:val="19"/>
            <w:u w:val="none"/>
          </w:rPr>
          <w:t>interest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equal to</w:t>
      </w:r>
      <w:r w:rsidRPr="003036C3">
        <w:rPr>
          <w:rStyle w:val="apple-converted-space"/>
          <w:rFonts w:ascii="Arial" w:hAnsi="Arial" w:cs="Arial"/>
          <w:color w:val="000000"/>
          <w:sz w:val="19"/>
          <w:szCs w:val="19"/>
        </w:rPr>
        <w:t> </w:t>
      </w:r>
      <w:hyperlink r:id="rId2652" w:tooltip="Property" w:history="1">
        <w:r w:rsidRPr="003036C3">
          <w:rPr>
            <w:rStyle w:val="Hyperlink"/>
            <w:rFonts w:ascii="Arial" w:hAnsi="Arial" w:cs="Arial"/>
            <w:color w:val="0B0080"/>
            <w:sz w:val="19"/>
            <w:szCs w:val="19"/>
            <w:u w:val="none"/>
          </w:rPr>
          <w:t>property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(assets) minus</w:t>
      </w:r>
      <w:r w:rsidRPr="003036C3">
        <w:rPr>
          <w:rStyle w:val="apple-converted-space"/>
          <w:rFonts w:ascii="Arial" w:hAnsi="Arial" w:cs="Arial"/>
          <w:color w:val="000000"/>
          <w:sz w:val="19"/>
          <w:szCs w:val="19"/>
        </w:rPr>
        <w:t> </w:t>
      </w:r>
      <w:hyperlink r:id="rId2653" w:tooltip="Debts" w:history="1">
        <w:r w:rsidRPr="003036C3">
          <w:rPr>
            <w:rStyle w:val="Hyperlink"/>
            <w:rFonts w:ascii="Arial" w:hAnsi="Arial" w:cs="Arial"/>
            <w:color w:val="0B0080"/>
            <w:sz w:val="19"/>
            <w:szCs w:val="19"/>
            <w:u w:val="none"/>
          </w:rPr>
          <w:t>debts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(liabilities). Since in a corporation owners are</w:t>
      </w:r>
      <w:r w:rsidRPr="003036C3">
        <w:rPr>
          <w:rStyle w:val="apple-converted-space"/>
          <w:rFonts w:ascii="Arial" w:hAnsi="Arial" w:cs="Arial"/>
          <w:color w:val="000000"/>
          <w:sz w:val="19"/>
          <w:szCs w:val="19"/>
        </w:rPr>
        <w:t> </w:t>
      </w:r>
      <w:hyperlink r:id="rId2654" w:tooltip="Shareholders" w:history="1">
        <w:r w:rsidRPr="003036C3">
          <w:rPr>
            <w:rStyle w:val="Hyperlink"/>
            <w:rFonts w:ascii="Arial" w:hAnsi="Arial" w:cs="Arial"/>
            <w:color w:val="0B0080"/>
            <w:sz w:val="19"/>
            <w:szCs w:val="19"/>
            <w:u w:val="none"/>
          </w:rPr>
          <w:t>shareholders</w:t>
        </w:r>
      </w:hyperlink>
      <w:r w:rsidRPr="003036C3">
        <w:rPr>
          <w:rFonts w:ascii="Arial" w:hAnsi="Arial" w:cs="Arial"/>
          <w:color w:val="000000"/>
          <w:sz w:val="19"/>
          <w:szCs w:val="19"/>
        </w:rPr>
        <w:t>, owner's interest is called</w:t>
      </w:r>
      <w:r w:rsidRPr="003036C3">
        <w:rPr>
          <w:rStyle w:val="apple-converted-space"/>
          <w:rFonts w:ascii="Arial" w:hAnsi="Arial" w:cs="Arial"/>
          <w:color w:val="000000"/>
          <w:sz w:val="19"/>
          <w:szCs w:val="19"/>
        </w:rPr>
        <w:t> </w:t>
      </w:r>
      <w:hyperlink r:id="rId2655" w:tooltip="Shareholders' equity" w:history="1">
        <w:r w:rsidRPr="003036C3">
          <w:rPr>
            <w:rStyle w:val="Hyperlink"/>
            <w:rFonts w:ascii="Arial" w:hAnsi="Arial" w:cs="Arial"/>
            <w:color w:val="0B0080"/>
            <w:sz w:val="19"/>
            <w:szCs w:val="19"/>
            <w:u w:val="none"/>
          </w:rPr>
          <w:t>shareholders' equity</w:t>
        </w:r>
      </w:hyperlink>
      <w:r w:rsidRPr="003036C3">
        <w:rPr>
          <w:rFonts w:ascii="Arial" w:hAnsi="Arial" w:cs="Arial"/>
          <w:color w:val="000000"/>
          <w:sz w:val="19"/>
          <w:szCs w:val="19"/>
        </w:rPr>
        <w:t>. Every</w:t>
      </w:r>
      <w:r w:rsidRPr="003036C3">
        <w:rPr>
          <w:rStyle w:val="apple-converted-space"/>
          <w:rFonts w:ascii="Arial" w:hAnsi="Arial" w:cs="Arial"/>
          <w:color w:val="000000"/>
          <w:sz w:val="19"/>
          <w:szCs w:val="19"/>
        </w:rPr>
        <w:t> </w:t>
      </w:r>
      <w:hyperlink r:id="rId2656" w:tooltip="Accounting" w:history="1">
        <w:r w:rsidRPr="003036C3">
          <w:rPr>
            <w:rStyle w:val="Hyperlink"/>
            <w:rFonts w:ascii="Arial" w:hAnsi="Arial" w:cs="Arial"/>
            <w:color w:val="0B0080"/>
            <w:sz w:val="19"/>
            <w:szCs w:val="19"/>
            <w:u w:val="none"/>
          </w:rPr>
          <w:t>accounting</w:t>
        </w:r>
      </w:hyperlink>
      <w:r w:rsidRPr="003036C3">
        <w:rPr>
          <w:rFonts w:ascii="Arial" w:hAnsi="Arial" w:cs="Arial"/>
          <w:color w:val="000000"/>
          <w:sz w:val="19"/>
          <w:szCs w:val="19"/>
        </w:rPr>
        <w:t xml:space="preserve"> </w:t>
      </w:r>
      <w:hyperlink r:id="rId2657" w:tooltip="Financial transaction" w:history="1">
        <w:r w:rsidRPr="003036C3">
          <w:rPr>
            <w:rStyle w:val="Hyperlink"/>
            <w:rFonts w:ascii="Arial" w:hAnsi="Arial" w:cs="Arial"/>
            <w:color w:val="0B0080"/>
            <w:sz w:val="19"/>
            <w:szCs w:val="19"/>
            <w:u w:val="none"/>
          </w:rPr>
          <w:t>transaction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affects at least one element of the equation, but always balances.</w:t>
      </w:r>
      <w:r w:rsidRPr="003036C3">
        <w:rPr>
          <w:rStyle w:val="apple-converted-space"/>
          <w:rFonts w:ascii="Arial" w:hAnsi="Arial" w:cs="Arial"/>
          <w:color w:val="000000"/>
          <w:sz w:val="19"/>
          <w:szCs w:val="19"/>
        </w:rPr>
        <w:t> </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color w:val="000000"/>
          <w:sz w:val="19"/>
          <w:szCs w:val="19"/>
        </w:rPr>
        <w:t xml:space="preserve">These are some simple examples, but even the most complicated transactions can be recorded in a similar way. This equation is </w:t>
      </w:r>
      <w:r w:rsidRPr="003036C3">
        <w:rPr>
          <w:rFonts w:ascii="Arial" w:hAnsi="Arial" w:cs="Arial"/>
          <w:bCs/>
          <w:sz w:val="19"/>
          <w:szCs w:val="19"/>
        </w:rPr>
        <w:t>behind </w:t>
      </w:r>
      <w:hyperlink r:id="rId2658" w:tooltip="Debit" w:history="1">
        <w:r w:rsidRPr="003036C3">
          <w:rPr>
            <w:rStyle w:val="Hyperlink"/>
            <w:rFonts w:ascii="Arial" w:hAnsi="Arial" w:cs="Arial"/>
            <w:bCs/>
            <w:color w:val="auto"/>
            <w:sz w:val="19"/>
            <w:szCs w:val="19"/>
            <w:u w:val="none"/>
          </w:rPr>
          <w:t>debits</w:t>
        </w:r>
      </w:hyperlink>
      <w:r w:rsidRPr="003036C3">
        <w:rPr>
          <w:rFonts w:ascii="Arial" w:hAnsi="Arial" w:cs="Arial"/>
          <w:bCs/>
          <w:sz w:val="19"/>
          <w:szCs w:val="19"/>
        </w:rPr>
        <w:t>, </w:t>
      </w:r>
      <w:hyperlink r:id="rId2659" w:tooltip="Credit (accounting)" w:history="1">
        <w:r w:rsidRPr="003036C3">
          <w:rPr>
            <w:rStyle w:val="Hyperlink"/>
            <w:rFonts w:ascii="Arial" w:hAnsi="Arial" w:cs="Arial"/>
            <w:bCs/>
            <w:color w:val="auto"/>
            <w:sz w:val="19"/>
            <w:szCs w:val="19"/>
            <w:u w:val="none"/>
          </w:rPr>
          <w:t>credits</w:t>
        </w:r>
      </w:hyperlink>
      <w:r w:rsidRPr="003036C3">
        <w:rPr>
          <w:rFonts w:ascii="Arial" w:hAnsi="Arial" w:cs="Arial"/>
          <w:bCs/>
          <w:sz w:val="19"/>
          <w:szCs w:val="19"/>
        </w:rPr>
        <w:t>, and journal entries.</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sz w:val="19"/>
          <w:szCs w:val="19"/>
        </w:rPr>
        <w:t>This equation is part of the transaction analysis model, for which we also write</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sz w:val="19"/>
          <w:szCs w:val="19"/>
        </w:rPr>
        <w:t>Owners equity = Contributed Capital + Retained Earnings</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sz w:val="19"/>
          <w:szCs w:val="19"/>
        </w:rPr>
        <w:t>Retained Earnings = Net Income – Dividends</w:t>
      </w:r>
      <w:r w:rsidR="00D9540B" w:rsidRPr="003036C3">
        <w:rPr>
          <w:rFonts w:ascii="Arial" w:hAnsi="Arial" w:cs="Arial"/>
          <w:bCs/>
          <w:sz w:val="19"/>
          <w:szCs w:val="19"/>
        </w:rPr>
        <w:t xml:space="preserve"> </w:t>
      </w:r>
      <w:r w:rsidRPr="003036C3">
        <w:rPr>
          <w:rFonts w:ascii="Arial" w:hAnsi="Arial" w:cs="Arial"/>
          <w:bCs/>
          <w:sz w:val="19"/>
          <w:szCs w:val="19"/>
        </w:rPr>
        <w:t>and</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sz w:val="19"/>
          <w:szCs w:val="19"/>
        </w:rPr>
        <w:t>Net Income = Income − Expenses</w:t>
      </w:r>
    </w:p>
    <w:p w:rsidR="00B21FBE" w:rsidRPr="003036C3" w:rsidRDefault="00B21FBE" w:rsidP="00B21FBE">
      <w:pPr>
        <w:shd w:val="clear" w:color="auto" w:fill="FFFFFF"/>
        <w:spacing w:after="24" w:line="360" w:lineRule="auto"/>
        <w:rPr>
          <w:rFonts w:ascii="Arial" w:hAnsi="Arial" w:cs="Arial"/>
          <w:bCs/>
          <w:sz w:val="19"/>
          <w:szCs w:val="19"/>
        </w:rPr>
      </w:pPr>
      <w:r w:rsidRPr="003036C3">
        <w:rPr>
          <w:rFonts w:ascii="Arial" w:hAnsi="Arial" w:cs="Arial"/>
          <w:bCs/>
          <w:sz w:val="19"/>
          <w:szCs w:val="19"/>
        </w:rPr>
        <w:t>The equation resulting from making these substitutions in the accounting equation may be referred to as the </w:t>
      </w:r>
      <w:r w:rsidRPr="003036C3">
        <w:rPr>
          <w:rFonts w:ascii="Arial" w:hAnsi="Arial" w:cs="Arial"/>
          <w:bCs/>
          <w:i/>
          <w:iCs/>
          <w:sz w:val="19"/>
          <w:szCs w:val="19"/>
        </w:rPr>
        <w:t>expanded</w:t>
      </w:r>
      <w:r w:rsidRPr="003036C3">
        <w:rPr>
          <w:rFonts w:ascii="Arial" w:hAnsi="Arial" w:cs="Arial"/>
          <w:bCs/>
          <w:sz w:val="19"/>
          <w:szCs w:val="19"/>
        </w:rPr>
        <w:t> accounting equation, because it yields the breakdown of the </w:t>
      </w:r>
      <w:hyperlink r:id="rId2660" w:tooltip="Ownership equity" w:history="1">
        <w:r w:rsidRPr="003036C3">
          <w:rPr>
            <w:rStyle w:val="Hyperlink"/>
            <w:rFonts w:ascii="Arial" w:hAnsi="Arial" w:cs="Arial"/>
            <w:bCs/>
            <w:color w:val="auto"/>
            <w:sz w:val="19"/>
            <w:szCs w:val="19"/>
            <w:u w:val="none"/>
          </w:rPr>
          <w:t>equity</w:t>
        </w:r>
      </w:hyperlink>
      <w:r w:rsidRPr="003036C3">
        <w:rPr>
          <w:rFonts w:ascii="Arial" w:hAnsi="Arial" w:cs="Arial"/>
          <w:bCs/>
          <w:sz w:val="19"/>
          <w:szCs w:val="19"/>
        </w:rPr>
        <w:t> component of the equation</w:t>
      </w:r>
    </w:p>
    <w:p w:rsidR="00B21FBE" w:rsidRPr="003036C3" w:rsidRDefault="00B21FBE" w:rsidP="00B21FBE">
      <w:pPr>
        <w:shd w:val="clear" w:color="auto" w:fill="FFFFFF"/>
        <w:spacing w:after="24" w:line="360" w:lineRule="auto"/>
        <w:rPr>
          <w:rFonts w:ascii="Arial" w:hAnsi="Arial" w:cs="Arial"/>
          <w:bCs/>
          <w:sz w:val="26"/>
          <w:szCs w:val="26"/>
        </w:rPr>
      </w:pPr>
      <w:r w:rsidRPr="003036C3">
        <w:rPr>
          <w:rFonts w:ascii="Arial" w:hAnsi="Arial" w:cs="Arial"/>
          <w:bCs/>
          <w:sz w:val="26"/>
          <w:szCs w:val="26"/>
        </w:rPr>
        <w:lastRenderedPageBreak/>
        <w:t>Expanded Accounting Equation</w:t>
      </w:r>
    </w:p>
    <w:p w:rsidR="00B21FBE" w:rsidRPr="003036C3" w:rsidRDefault="00B21FBE" w:rsidP="00B21FBE">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Stockholders' Equity</w:t>
      </w:r>
    </w:p>
    <w:p w:rsidR="00B21FBE" w:rsidRPr="003036C3" w:rsidRDefault="00B21FBE" w:rsidP="00B21FBE">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Retained Earnings</w:t>
      </w:r>
    </w:p>
    <w:p w:rsidR="00B21FBE" w:rsidRPr="003036C3" w:rsidRDefault="00B21FBE" w:rsidP="00B21FBE">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Net Income - Dividends</w:t>
      </w:r>
    </w:p>
    <w:p w:rsidR="00B21FBE" w:rsidRPr="003036C3" w:rsidRDefault="00B21FBE" w:rsidP="00B21FBE">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Assets = Liabilities + Common Stock + Income - Expenses - Dividends</w:t>
      </w:r>
    </w:p>
    <w:p w:rsidR="00B21FBE" w:rsidRPr="003036C3" w:rsidRDefault="00B21FBE" w:rsidP="00B21FBE">
      <w:pPr>
        <w:shd w:val="clear" w:color="auto" w:fill="FFFFFF"/>
        <w:spacing w:after="24" w:line="360" w:lineRule="auto"/>
        <w:rPr>
          <w:rFonts w:ascii="Arial" w:hAnsi="Arial" w:cs="Arial"/>
          <w:bCs/>
          <w:color w:val="000000"/>
          <w:sz w:val="26"/>
          <w:szCs w:val="26"/>
        </w:rPr>
      </w:pPr>
      <w:r w:rsidRPr="003036C3">
        <w:rPr>
          <w:rFonts w:ascii="Arial" w:hAnsi="Arial" w:cs="Arial"/>
          <w:bCs/>
          <w:color w:val="000000"/>
          <w:sz w:val="26"/>
          <w:szCs w:val="26"/>
        </w:rPr>
        <w:t>Balance sheet</w:t>
      </w:r>
    </w:p>
    <w:p w:rsidR="00B21FBE" w:rsidRDefault="00B21FBE" w:rsidP="00B21FBE">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An elaborate form of this equation is presented in a </w:t>
      </w:r>
      <w:hyperlink r:id="rId2661" w:tooltip="Balance sheet" w:history="1">
        <w:r w:rsidRPr="003036C3">
          <w:rPr>
            <w:rStyle w:val="Hyperlink"/>
            <w:rFonts w:ascii="Arial" w:hAnsi="Arial" w:cs="Arial"/>
            <w:bCs/>
            <w:color w:val="auto"/>
            <w:sz w:val="19"/>
            <w:szCs w:val="19"/>
            <w:u w:val="none"/>
          </w:rPr>
          <w:t>balance sheet</w:t>
        </w:r>
      </w:hyperlink>
      <w:r w:rsidRPr="003036C3">
        <w:rPr>
          <w:rFonts w:ascii="Arial" w:hAnsi="Arial" w:cs="Arial"/>
          <w:bCs/>
          <w:sz w:val="19"/>
          <w:szCs w:val="19"/>
        </w:rPr>
        <w:t> which</w:t>
      </w:r>
      <w:r w:rsidRPr="003036C3">
        <w:rPr>
          <w:rFonts w:ascii="Arial" w:hAnsi="Arial" w:cs="Arial"/>
          <w:bCs/>
          <w:color w:val="000000"/>
          <w:sz w:val="19"/>
          <w:szCs w:val="19"/>
        </w:rPr>
        <w:t xml:space="preserve"> lists all assets, liabilities, and equity, as well as totals to ensure that it balances.</w:t>
      </w:r>
    </w:p>
    <w:p w:rsidR="00024143" w:rsidRDefault="00024143" w:rsidP="00B21FBE">
      <w:pPr>
        <w:shd w:val="clear" w:color="auto" w:fill="FFFFFF"/>
        <w:spacing w:after="24" w:line="360" w:lineRule="auto"/>
        <w:rPr>
          <w:rFonts w:ascii="Arial" w:hAnsi="Arial" w:cs="Arial"/>
          <w:bCs/>
          <w:color w:val="000000"/>
          <w:sz w:val="19"/>
          <w:szCs w:val="19"/>
        </w:rPr>
      </w:pPr>
    </w:p>
    <w:p w:rsidR="00B21FBE" w:rsidRPr="003036C3" w:rsidRDefault="00B21FBE" w:rsidP="00B77376">
      <w:pPr>
        <w:pStyle w:val="Heading2"/>
        <w:rPr>
          <w:kern w:val="36"/>
        </w:rPr>
      </w:pPr>
      <w:bookmarkStart w:id="223" w:name="_Toc327804837"/>
      <w:r w:rsidRPr="003036C3">
        <w:rPr>
          <w:kern w:val="36"/>
        </w:rPr>
        <w:t>Accounts payable</w:t>
      </w:r>
      <w:bookmarkEnd w:id="223"/>
    </w:p>
    <w:p w:rsidR="00B21FBE" w:rsidRPr="003036C3" w:rsidRDefault="00B21FBE"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b/>
          <w:bCs/>
          <w:color w:val="000000"/>
          <w:sz w:val="19"/>
          <w:szCs w:val="19"/>
        </w:rPr>
        <w:t>Accounts payable</w:t>
      </w:r>
      <w:r w:rsidRPr="003036C3">
        <w:rPr>
          <w:rFonts w:ascii="Arial" w:hAnsi="Arial" w:cs="Arial"/>
          <w:color w:val="000000"/>
          <w:sz w:val="19"/>
          <w:szCs w:val="19"/>
        </w:rPr>
        <w:t xml:space="preserve">, also known as Creditors, is money owed by a business to its suppliers and shown on its Balance Sheet as a liability. An accounts payable is recorded in the Account Payable sub-ledger at the time an invoice is vouchered for payment. Vouchered, or vouched, means that an invoice is approved for payment and has been recorded in the General Ledger or AP subledger as an </w:t>
      </w:r>
      <w:r w:rsidR="00D9540B" w:rsidRPr="003036C3">
        <w:rPr>
          <w:rFonts w:ascii="Arial" w:hAnsi="Arial" w:cs="Arial"/>
          <w:color w:val="000000"/>
          <w:sz w:val="19"/>
          <w:szCs w:val="19"/>
        </w:rPr>
        <w:t>outstanding, or</w:t>
      </w:r>
      <w:r w:rsidRPr="003036C3">
        <w:rPr>
          <w:rFonts w:ascii="Arial" w:hAnsi="Arial" w:cs="Arial"/>
          <w:color w:val="000000"/>
          <w:sz w:val="19"/>
          <w:szCs w:val="19"/>
        </w:rPr>
        <w:t xml:space="preserve"> open, liability because it has not been paid. Payables are often categorized as Trade Payables, payables for the purchase of physical goods that are recorded in Inventory, and Expense Payables, payables for the purchase of goods or services that are expensed. Common examples of Expense Payables are advertising, travel, entertainment, office supplies and utilities.</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A/P</w:t>
      </w:r>
      <w:r w:rsidRPr="003036C3">
        <w:rPr>
          <w:rStyle w:val="apple-converted-space"/>
          <w:rFonts w:ascii="Arial" w:hAnsi="Arial" w:cs="Arial"/>
          <w:color w:val="000000"/>
          <w:sz w:val="19"/>
          <w:szCs w:val="19"/>
        </w:rPr>
        <w:t> </w:t>
      </w:r>
      <w:r w:rsidRPr="003036C3">
        <w:rPr>
          <w:rFonts w:ascii="Arial" w:hAnsi="Arial" w:cs="Arial"/>
          <w:color w:val="000000"/>
          <w:sz w:val="19"/>
          <w:szCs w:val="19"/>
        </w:rPr>
        <w:t>is a form of</w:t>
      </w:r>
      <w:r w:rsidR="00D9540B" w:rsidRPr="003036C3">
        <w:rPr>
          <w:rFonts w:ascii="Arial" w:hAnsi="Arial" w:cs="Arial"/>
          <w:color w:val="000000"/>
          <w:sz w:val="19"/>
          <w:szCs w:val="19"/>
        </w:rPr>
        <w:t xml:space="preserve"> </w:t>
      </w:r>
      <w:hyperlink r:id="rId2662" w:tooltip="Credit (finance)" w:history="1">
        <w:r w:rsidRPr="003036C3">
          <w:rPr>
            <w:rStyle w:val="Hyperlink"/>
            <w:rFonts w:ascii="Arial" w:hAnsi="Arial" w:cs="Arial"/>
            <w:color w:val="0B0080"/>
            <w:sz w:val="19"/>
            <w:szCs w:val="19"/>
            <w:u w:val="none"/>
          </w:rPr>
          <w:t>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suppliers offer to their customers by allowing them to pay for a</w:t>
      </w:r>
      <w:r w:rsidRPr="003036C3">
        <w:rPr>
          <w:rStyle w:val="apple-converted-space"/>
          <w:rFonts w:ascii="Arial" w:hAnsi="Arial" w:cs="Arial"/>
          <w:color w:val="000000"/>
          <w:sz w:val="19"/>
          <w:szCs w:val="19"/>
        </w:rPr>
        <w:t> </w:t>
      </w:r>
      <w:hyperlink r:id="rId2663" w:tooltip="Good (economics)" w:history="1">
        <w:r w:rsidRPr="003036C3">
          <w:rPr>
            <w:rStyle w:val="Hyperlink"/>
            <w:rFonts w:ascii="Arial" w:hAnsi="Arial" w:cs="Arial"/>
            <w:color w:val="0B0080"/>
            <w:sz w:val="19"/>
            <w:szCs w:val="19"/>
            <w:u w:val="none"/>
          </w:rPr>
          <w:t>product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664" w:tooltip="Service (economics)" w:history="1">
        <w:r w:rsidRPr="003036C3">
          <w:rPr>
            <w:rStyle w:val="Hyperlink"/>
            <w:rFonts w:ascii="Arial" w:hAnsi="Arial" w:cs="Arial"/>
            <w:color w:val="0B0080"/>
            <w:sz w:val="19"/>
            <w:szCs w:val="19"/>
            <w:u w:val="none"/>
          </w:rPr>
          <w:t>service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after it has already been received. Suppliers offer various payment terms for an invoice. Payment terms may include the offer of a cash discount for paying an invoice within a defined number of days. For example, 2%</w:t>
      </w:r>
      <w:r w:rsidR="00D9540B" w:rsidRPr="003036C3">
        <w:rPr>
          <w:rFonts w:ascii="Arial" w:hAnsi="Arial" w:cs="Arial"/>
          <w:color w:val="000000"/>
          <w:sz w:val="19"/>
          <w:szCs w:val="19"/>
        </w:rPr>
        <w:t>, 30</w:t>
      </w:r>
      <w:r w:rsidRPr="003036C3">
        <w:rPr>
          <w:rFonts w:ascii="Arial" w:hAnsi="Arial" w:cs="Arial"/>
          <w:color w:val="000000"/>
          <w:sz w:val="19"/>
          <w:szCs w:val="19"/>
        </w:rPr>
        <w:t xml:space="preserve"> Net 31 terms mean that the payor will deduct 2% from the invoice if payment is made within 30 days. If the payment is made on Day 31 then the full amount is paid.</w:t>
      </w:r>
    </w:p>
    <w:p w:rsidR="00B21FBE" w:rsidRPr="003036C3" w:rsidRDefault="00B21FBE"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In</w:t>
      </w:r>
      <w:r w:rsidRPr="003036C3">
        <w:rPr>
          <w:rStyle w:val="apple-converted-space"/>
          <w:rFonts w:ascii="Arial" w:hAnsi="Arial" w:cs="Arial"/>
          <w:color w:val="000000"/>
          <w:sz w:val="19"/>
          <w:szCs w:val="19"/>
        </w:rPr>
        <w:t> </w:t>
      </w:r>
      <w:hyperlink r:id="rId2665" w:tooltip="Household" w:history="1">
        <w:r w:rsidRPr="003036C3">
          <w:rPr>
            <w:rStyle w:val="Hyperlink"/>
            <w:rFonts w:ascii="Arial" w:hAnsi="Arial" w:cs="Arial"/>
            <w:color w:val="0B0080"/>
            <w:sz w:val="19"/>
            <w:szCs w:val="19"/>
            <w:u w:val="none"/>
          </w:rPr>
          <w:t>households</w:t>
        </w:r>
      </w:hyperlink>
      <w:r w:rsidRPr="003036C3">
        <w:rPr>
          <w:rFonts w:ascii="Arial" w:hAnsi="Arial" w:cs="Arial"/>
          <w:color w:val="000000"/>
          <w:sz w:val="19"/>
          <w:szCs w:val="19"/>
        </w:rPr>
        <w:t>, accounts payable are ordinarily bills from the</w:t>
      </w:r>
      <w:r w:rsidRPr="003036C3">
        <w:rPr>
          <w:rStyle w:val="apple-converted-space"/>
          <w:rFonts w:ascii="Arial" w:hAnsi="Arial" w:cs="Arial"/>
          <w:color w:val="000000"/>
          <w:sz w:val="19"/>
          <w:szCs w:val="19"/>
        </w:rPr>
        <w:t> </w:t>
      </w:r>
      <w:hyperlink r:id="rId2666" w:tooltip="Electrical power industry" w:history="1">
        <w:r w:rsidRPr="003036C3">
          <w:rPr>
            <w:rStyle w:val="Hyperlink"/>
            <w:rFonts w:ascii="Arial" w:hAnsi="Arial" w:cs="Arial"/>
            <w:color w:val="0B0080"/>
            <w:sz w:val="19"/>
            <w:szCs w:val="19"/>
            <w:u w:val="none"/>
          </w:rPr>
          <w:t>electric company</w:t>
        </w:r>
      </w:hyperlink>
      <w:r w:rsidRPr="003036C3">
        <w:rPr>
          <w:rFonts w:ascii="Arial" w:hAnsi="Arial" w:cs="Arial"/>
          <w:color w:val="000000"/>
          <w:sz w:val="19"/>
          <w:szCs w:val="19"/>
        </w:rPr>
        <w:t>,</w:t>
      </w:r>
      <w:r w:rsidRPr="003036C3">
        <w:rPr>
          <w:rStyle w:val="apple-converted-space"/>
          <w:rFonts w:ascii="Arial" w:hAnsi="Arial" w:cs="Arial"/>
          <w:color w:val="000000"/>
          <w:sz w:val="19"/>
          <w:szCs w:val="19"/>
        </w:rPr>
        <w:t> </w:t>
      </w:r>
      <w:hyperlink r:id="rId2667" w:tooltip="Telephone" w:history="1">
        <w:r w:rsidRPr="003036C3">
          <w:rPr>
            <w:rStyle w:val="Hyperlink"/>
            <w:rFonts w:ascii="Arial" w:hAnsi="Arial" w:cs="Arial"/>
            <w:color w:val="0B0080"/>
            <w:sz w:val="19"/>
            <w:szCs w:val="19"/>
            <w:u w:val="none"/>
          </w:rPr>
          <w:t>telephone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company,</w:t>
      </w:r>
      <w:r w:rsidRPr="003036C3">
        <w:rPr>
          <w:rStyle w:val="apple-converted-space"/>
          <w:rFonts w:ascii="Arial" w:hAnsi="Arial" w:cs="Arial"/>
          <w:color w:val="000000"/>
          <w:sz w:val="19"/>
          <w:szCs w:val="19"/>
        </w:rPr>
        <w:t> </w:t>
      </w:r>
      <w:hyperlink r:id="rId2668" w:tooltip="Cable television" w:history="1">
        <w:r w:rsidRPr="003036C3">
          <w:rPr>
            <w:rStyle w:val="Hyperlink"/>
            <w:rFonts w:ascii="Arial" w:hAnsi="Arial" w:cs="Arial"/>
            <w:color w:val="0B0080"/>
            <w:sz w:val="19"/>
            <w:szCs w:val="19"/>
            <w:u w:val="none"/>
          </w:rPr>
          <w:t>cable television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669" w:tooltip="Satellite dish" w:history="1">
        <w:r w:rsidRPr="003036C3">
          <w:rPr>
            <w:rStyle w:val="Hyperlink"/>
            <w:rFonts w:ascii="Arial" w:hAnsi="Arial" w:cs="Arial"/>
            <w:color w:val="0B0080"/>
            <w:sz w:val="19"/>
            <w:szCs w:val="19"/>
            <w:u w:val="none"/>
          </w:rPr>
          <w:t>satellite dish</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service,</w:t>
      </w:r>
      <w:r w:rsidRPr="003036C3">
        <w:rPr>
          <w:rStyle w:val="apple-converted-space"/>
          <w:rFonts w:ascii="Arial" w:hAnsi="Arial" w:cs="Arial"/>
          <w:color w:val="000000"/>
          <w:sz w:val="19"/>
          <w:szCs w:val="19"/>
        </w:rPr>
        <w:t> </w:t>
      </w:r>
      <w:hyperlink r:id="rId2670" w:tooltip="Newspaper" w:history="1">
        <w:r w:rsidRPr="003036C3">
          <w:rPr>
            <w:rStyle w:val="Hyperlink"/>
            <w:rFonts w:ascii="Arial" w:hAnsi="Arial" w:cs="Arial"/>
            <w:color w:val="0B0080"/>
            <w:sz w:val="19"/>
            <w:szCs w:val="19"/>
            <w:u w:val="none"/>
          </w:rPr>
          <w:t>newspaper</w:t>
        </w:r>
      </w:hyperlink>
      <w:r w:rsidRPr="003036C3">
        <w:rPr>
          <w:rStyle w:val="apple-converted-space"/>
          <w:rFonts w:ascii="Arial" w:hAnsi="Arial" w:cs="Arial"/>
          <w:color w:val="000000"/>
          <w:sz w:val="19"/>
          <w:szCs w:val="19"/>
        </w:rPr>
        <w:t> </w:t>
      </w:r>
      <w:hyperlink r:id="rId2671" w:tooltip="Subscription" w:history="1">
        <w:r w:rsidRPr="003036C3">
          <w:rPr>
            <w:rStyle w:val="Hyperlink"/>
            <w:rFonts w:ascii="Arial" w:hAnsi="Arial" w:cs="Arial"/>
            <w:color w:val="0B0080"/>
            <w:sz w:val="19"/>
            <w:szCs w:val="19"/>
            <w:u w:val="none"/>
          </w:rPr>
          <w:t>subscription</w:t>
        </w:r>
      </w:hyperlink>
      <w:r w:rsidRPr="003036C3">
        <w:rPr>
          <w:rFonts w:ascii="Arial" w:hAnsi="Arial" w:cs="Arial"/>
          <w:color w:val="000000"/>
          <w:sz w:val="19"/>
          <w:szCs w:val="19"/>
        </w:rPr>
        <w:t>, and other such regular services. Householders usually track and pay on a monthly basis by hand using cheques, credit cards or internet banking. In a business, there is usually a much broader range of services in the A/P file, and</w:t>
      </w:r>
      <w:r w:rsidR="00D9540B" w:rsidRPr="003036C3">
        <w:rPr>
          <w:rFonts w:ascii="Arial" w:hAnsi="Arial" w:cs="Arial"/>
          <w:color w:val="000000"/>
          <w:sz w:val="19"/>
          <w:szCs w:val="19"/>
        </w:rPr>
        <w:t xml:space="preserve"> </w:t>
      </w:r>
      <w:hyperlink r:id="rId2672" w:tooltip="Accountants" w:history="1">
        <w:r w:rsidRPr="003036C3">
          <w:rPr>
            <w:rStyle w:val="Hyperlink"/>
            <w:rFonts w:ascii="Arial" w:hAnsi="Arial" w:cs="Arial"/>
            <w:color w:val="0B0080"/>
            <w:sz w:val="19"/>
            <w:szCs w:val="19"/>
            <w:u w:val="none"/>
          </w:rPr>
          <w:t>accountants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673" w:tooltip="Bookkeeper" w:history="1">
        <w:r w:rsidRPr="003036C3">
          <w:rPr>
            <w:rStyle w:val="Hyperlink"/>
            <w:rFonts w:ascii="Arial" w:hAnsi="Arial" w:cs="Arial"/>
            <w:color w:val="0B0080"/>
            <w:sz w:val="19"/>
            <w:szCs w:val="19"/>
            <w:u w:val="none"/>
          </w:rPr>
          <w:t>bookkeepers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usually use</w:t>
      </w:r>
      <w:r w:rsidRPr="003036C3">
        <w:rPr>
          <w:rStyle w:val="apple-converted-space"/>
          <w:rFonts w:ascii="Arial" w:hAnsi="Arial" w:cs="Arial"/>
          <w:color w:val="000000"/>
          <w:sz w:val="19"/>
          <w:szCs w:val="19"/>
        </w:rPr>
        <w:t> </w:t>
      </w:r>
      <w:hyperlink r:id="rId2674" w:tooltip="Accounting software" w:history="1">
        <w:r w:rsidRPr="003036C3">
          <w:rPr>
            <w:rStyle w:val="Hyperlink"/>
            <w:rFonts w:ascii="Arial" w:hAnsi="Arial" w:cs="Arial"/>
            <w:color w:val="0B0080"/>
            <w:sz w:val="19"/>
            <w:szCs w:val="19"/>
            <w:u w:val="none"/>
          </w:rPr>
          <w:t>accounting software</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to track the flow of money into this</w:t>
      </w:r>
      <w:r w:rsidRPr="003036C3">
        <w:rPr>
          <w:rStyle w:val="apple-converted-space"/>
          <w:rFonts w:ascii="Arial" w:hAnsi="Arial" w:cs="Arial"/>
          <w:color w:val="000000"/>
          <w:sz w:val="19"/>
          <w:szCs w:val="19"/>
        </w:rPr>
        <w:t> </w:t>
      </w:r>
      <w:hyperlink r:id="rId2675" w:tooltip="Liability (accounting)" w:history="1">
        <w:r w:rsidRPr="003036C3">
          <w:rPr>
            <w:rStyle w:val="Hyperlink"/>
            <w:rFonts w:ascii="Arial" w:hAnsi="Arial" w:cs="Arial"/>
            <w:color w:val="0B0080"/>
            <w:sz w:val="19"/>
            <w:szCs w:val="19"/>
            <w:u w:val="none"/>
          </w:rPr>
          <w:t>liability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account when they receive invoices and out of it when they make payments. Increasingly, large firms are using specialized Accounts Payable automation solutions (commonly called ePayables) to automate the paper and manual elements of processing an organization's invoices.</w:t>
      </w:r>
    </w:p>
    <w:p w:rsidR="00B21FBE" w:rsidRPr="003036C3" w:rsidRDefault="00B21FBE" w:rsidP="00B21FBE">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Commonly, a supplier will ship a product, issue an invoice, and collect payment later, which describes a</w:t>
      </w:r>
      <w:r w:rsidRPr="003036C3">
        <w:rPr>
          <w:rStyle w:val="apple-converted-space"/>
          <w:rFonts w:ascii="Arial" w:hAnsi="Arial" w:cs="Arial"/>
          <w:color w:val="000000"/>
          <w:sz w:val="19"/>
          <w:szCs w:val="19"/>
        </w:rPr>
        <w:t> </w:t>
      </w:r>
      <w:hyperlink r:id="rId2676" w:tooltip="Cash conversion cycle" w:history="1">
        <w:r w:rsidRPr="003036C3">
          <w:rPr>
            <w:rStyle w:val="Hyperlink"/>
            <w:rFonts w:ascii="Arial" w:hAnsi="Arial" w:cs="Arial"/>
            <w:color w:val="0B0080"/>
            <w:sz w:val="19"/>
            <w:szCs w:val="19"/>
            <w:u w:val="none"/>
          </w:rPr>
          <w:t>cash conversion cycle</w:t>
        </w:r>
      </w:hyperlink>
      <w:r w:rsidRPr="003036C3">
        <w:rPr>
          <w:rFonts w:ascii="Arial" w:hAnsi="Arial" w:cs="Arial"/>
          <w:color w:val="000000"/>
          <w:sz w:val="19"/>
          <w:szCs w:val="19"/>
        </w:rPr>
        <w:t>, a period of time during which the supplier has already paid for raw materials but hasn't been paid in return by the final customer.</w:t>
      </w:r>
    </w:p>
    <w:p w:rsidR="00B21FBE" w:rsidRPr="003036C3" w:rsidRDefault="00B21FBE" w:rsidP="00B21FBE">
      <w:pPr>
        <w:pStyle w:val="NormalWeb"/>
        <w:shd w:val="clear" w:color="auto" w:fill="FFFFFF"/>
        <w:spacing w:before="96" w:beforeAutospacing="0" w:after="120" w:afterAutospacing="0" w:line="360" w:lineRule="auto"/>
        <w:rPr>
          <w:rFonts w:ascii="Arial" w:hAnsi="Arial" w:cs="Arial"/>
          <w:color w:val="000000"/>
          <w:sz w:val="19"/>
          <w:szCs w:val="19"/>
          <w:vertAlign w:val="superscript"/>
        </w:rPr>
      </w:pPr>
      <w:r w:rsidRPr="003036C3">
        <w:rPr>
          <w:rFonts w:ascii="Arial" w:hAnsi="Arial" w:cs="Arial"/>
          <w:color w:val="000000"/>
          <w:sz w:val="19"/>
          <w:szCs w:val="19"/>
        </w:rPr>
        <w:t>When the invoice is received by the purchaser it is matched to the</w:t>
      </w:r>
      <w:r w:rsidRPr="003036C3">
        <w:rPr>
          <w:rStyle w:val="apple-converted-space"/>
          <w:rFonts w:ascii="Arial" w:hAnsi="Arial" w:cs="Arial"/>
          <w:color w:val="000000"/>
          <w:sz w:val="19"/>
          <w:szCs w:val="19"/>
        </w:rPr>
        <w:t> </w:t>
      </w:r>
      <w:hyperlink r:id="rId2677" w:tooltip="Packing slip" w:history="1">
        <w:r w:rsidRPr="003036C3">
          <w:rPr>
            <w:rStyle w:val="Hyperlink"/>
            <w:rFonts w:ascii="Arial" w:hAnsi="Arial" w:cs="Arial"/>
            <w:color w:val="0B0080"/>
            <w:sz w:val="19"/>
            <w:szCs w:val="19"/>
            <w:u w:val="none"/>
          </w:rPr>
          <w:t>packing slip</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and</w:t>
      </w:r>
      <w:r w:rsidRPr="003036C3">
        <w:rPr>
          <w:rStyle w:val="apple-converted-space"/>
          <w:rFonts w:ascii="Arial" w:hAnsi="Arial" w:cs="Arial"/>
          <w:color w:val="000000"/>
          <w:sz w:val="19"/>
          <w:szCs w:val="19"/>
        </w:rPr>
        <w:t> </w:t>
      </w:r>
      <w:hyperlink r:id="rId2678" w:tooltip="Purchase order" w:history="1">
        <w:r w:rsidRPr="003036C3">
          <w:rPr>
            <w:rStyle w:val="Hyperlink"/>
            <w:rFonts w:ascii="Arial" w:hAnsi="Arial" w:cs="Arial"/>
            <w:color w:val="0B0080"/>
            <w:sz w:val="19"/>
            <w:szCs w:val="19"/>
            <w:u w:val="none"/>
          </w:rPr>
          <w:t>purchase order</w:t>
        </w:r>
      </w:hyperlink>
      <w:r w:rsidRPr="003036C3">
        <w:rPr>
          <w:rFonts w:ascii="Arial" w:hAnsi="Arial" w:cs="Arial"/>
          <w:color w:val="000000"/>
          <w:sz w:val="19"/>
          <w:szCs w:val="19"/>
        </w:rPr>
        <w:t>, and if all is in order, the invoice is paid. This is referred to as the three-way match.</w:t>
      </w:r>
      <w:r w:rsidR="00D9540B" w:rsidRPr="003036C3">
        <w:rPr>
          <w:rFonts w:ascii="Arial" w:hAnsi="Arial" w:cs="Arial"/>
          <w:color w:val="000000"/>
          <w:sz w:val="19"/>
          <w:szCs w:val="19"/>
          <w:vertAlign w:val="superscript"/>
        </w:rPr>
        <w:t xml:space="preserve"> </w:t>
      </w:r>
      <w:r w:rsidRPr="003036C3">
        <w:rPr>
          <w:rFonts w:ascii="Arial" w:hAnsi="Arial" w:cs="Arial"/>
          <w:color w:val="000000"/>
          <w:sz w:val="19"/>
          <w:szCs w:val="19"/>
        </w:rPr>
        <w:t xml:space="preserve">The three-way match can slow down the </w:t>
      </w:r>
      <w:r w:rsidRPr="003036C3">
        <w:rPr>
          <w:rFonts w:ascii="Arial" w:hAnsi="Arial" w:cs="Arial"/>
          <w:color w:val="000000"/>
          <w:sz w:val="19"/>
          <w:szCs w:val="19"/>
        </w:rPr>
        <w:lastRenderedPageBreak/>
        <w:t>payment process, so the method may be modified. For example, three-way matching may be limited solely to large-value invoices, or the matching is automatically approved if the received quantity is within a certain percentage of the amount authorized in the purchase order.</w:t>
      </w:r>
    </w:p>
    <w:p w:rsidR="00441132" w:rsidRPr="00024143" w:rsidRDefault="00441132" w:rsidP="00441132">
      <w:pPr>
        <w:shd w:val="clear" w:color="auto" w:fill="FFFFFF"/>
        <w:spacing w:after="24" w:line="360" w:lineRule="auto"/>
        <w:rPr>
          <w:rFonts w:ascii="Arial" w:hAnsi="Arial" w:cs="Arial"/>
          <w:bCs/>
          <w:sz w:val="26"/>
          <w:szCs w:val="26"/>
        </w:rPr>
      </w:pPr>
      <w:r w:rsidRPr="00024143">
        <w:rPr>
          <w:rFonts w:ascii="Arial" w:hAnsi="Arial" w:cs="Arial"/>
          <w:bCs/>
          <w:color w:val="000000"/>
          <w:sz w:val="26"/>
          <w:szCs w:val="26"/>
        </w:rPr>
        <w:t>Expense administration</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Expense administration is usually closely related to accounts payable, and sometimes those functions are performed by the same employee. The expense administrator verifies employees' </w:t>
      </w:r>
      <w:hyperlink r:id="rId2679" w:tooltip="Expense report" w:history="1">
        <w:r w:rsidRPr="003036C3">
          <w:rPr>
            <w:rStyle w:val="Hyperlink"/>
            <w:rFonts w:ascii="Arial" w:hAnsi="Arial" w:cs="Arial"/>
            <w:bCs/>
            <w:color w:val="auto"/>
            <w:sz w:val="19"/>
            <w:szCs w:val="19"/>
            <w:u w:val="none"/>
          </w:rPr>
          <w:t>expense reports</w:t>
        </w:r>
      </w:hyperlink>
      <w:r w:rsidRPr="003036C3">
        <w:rPr>
          <w:rFonts w:ascii="Arial" w:hAnsi="Arial" w:cs="Arial"/>
          <w:bCs/>
          <w:sz w:val="19"/>
          <w:szCs w:val="19"/>
        </w:rPr>
        <w:t>, confirming that receipts exist to support airline, ground transport, meals and entertainment, telephone, hotel, and other expenses. This documentation is necessary for tax purposes and to prevent reimbursement of inappropriate or erroneous expenses. Airline expenses are, perhaps, the most prone to fraud because of the high cost of air travel and the confusing nature of airline-related documentation, which can consist of an array of reservations, receipts, and actual tickets.</w:t>
      </w:r>
    </w:p>
    <w:p w:rsidR="00441132" w:rsidRPr="00024143" w:rsidRDefault="00441132" w:rsidP="00441132">
      <w:pPr>
        <w:shd w:val="clear" w:color="auto" w:fill="FFFFFF"/>
        <w:spacing w:after="24" w:line="360" w:lineRule="auto"/>
        <w:rPr>
          <w:rFonts w:ascii="Arial" w:hAnsi="Arial" w:cs="Arial"/>
          <w:bCs/>
          <w:sz w:val="26"/>
          <w:szCs w:val="26"/>
        </w:rPr>
      </w:pPr>
      <w:r w:rsidRPr="00024143">
        <w:rPr>
          <w:rFonts w:ascii="Arial" w:hAnsi="Arial" w:cs="Arial"/>
          <w:bCs/>
          <w:sz w:val="26"/>
          <w:szCs w:val="26"/>
        </w:rPr>
        <w:t>Internal controls</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A variety of checks against abuse are usually present to prevent </w:t>
      </w:r>
      <w:hyperlink r:id="rId2680" w:tooltip="Embezzlement" w:history="1">
        <w:r w:rsidRPr="003036C3">
          <w:rPr>
            <w:rStyle w:val="Hyperlink"/>
            <w:rFonts w:ascii="Arial" w:hAnsi="Arial" w:cs="Arial"/>
            <w:bCs/>
            <w:color w:val="auto"/>
            <w:sz w:val="19"/>
            <w:szCs w:val="19"/>
            <w:u w:val="none"/>
          </w:rPr>
          <w:t>embezzlement</w:t>
        </w:r>
      </w:hyperlink>
      <w:r w:rsidRPr="003036C3">
        <w:rPr>
          <w:rFonts w:ascii="Arial" w:hAnsi="Arial" w:cs="Arial"/>
          <w:bCs/>
          <w:sz w:val="19"/>
          <w:szCs w:val="19"/>
        </w:rPr>
        <w:t> by accounts payable personnel. </w:t>
      </w:r>
      <w:hyperlink r:id="rId2681" w:tooltip="Segregation of duties" w:history="1">
        <w:r w:rsidRPr="003036C3">
          <w:rPr>
            <w:rStyle w:val="Hyperlink"/>
            <w:rFonts w:ascii="Arial" w:hAnsi="Arial" w:cs="Arial"/>
            <w:bCs/>
            <w:color w:val="auto"/>
            <w:sz w:val="19"/>
            <w:szCs w:val="19"/>
            <w:u w:val="none"/>
          </w:rPr>
          <w:t>Segregation of duties</w:t>
        </w:r>
      </w:hyperlink>
      <w:r w:rsidRPr="003036C3">
        <w:rPr>
          <w:rFonts w:ascii="Arial" w:hAnsi="Arial" w:cs="Arial"/>
          <w:bCs/>
          <w:sz w:val="19"/>
          <w:szCs w:val="19"/>
        </w:rPr>
        <w:t> is a common control. Nearly all companies have a junior employee process and print a cheque and a senior employee review and sign the cheque. Often, the accounting software will limit each employee to performing only the functions assigned to them, so that there is no way any one employee – even the </w:t>
      </w:r>
      <w:hyperlink r:id="rId2682" w:tooltip="Comptroller" w:history="1">
        <w:r w:rsidRPr="003036C3">
          <w:rPr>
            <w:rStyle w:val="Hyperlink"/>
            <w:rFonts w:ascii="Arial" w:hAnsi="Arial" w:cs="Arial"/>
            <w:bCs/>
            <w:color w:val="auto"/>
            <w:sz w:val="19"/>
            <w:szCs w:val="19"/>
            <w:u w:val="none"/>
          </w:rPr>
          <w:t>controller</w:t>
        </w:r>
      </w:hyperlink>
      <w:r w:rsidRPr="003036C3">
        <w:rPr>
          <w:rFonts w:ascii="Arial" w:hAnsi="Arial" w:cs="Arial"/>
          <w:bCs/>
          <w:sz w:val="19"/>
          <w:szCs w:val="19"/>
        </w:rPr>
        <w:t> – can singlehandedly make a payment.</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Some companies also separate the functions of adding new vendors and entering vouchers. This makes it impossible for an employee to add himself as a vendor and then cut a cheque to himself without colluding with another employee. This file is referred to as the master vendor file. It is the repository of all significant</w:t>
      </w:r>
      <w:r w:rsidRPr="003036C3">
        <w:rPr>
          <w:rFonts w:ascii="Arial" w:hAnsi="Arial" w:cs="Arial"/>
          <w:bCs/>
          <w:color w:val="000000"/>
          <w:sz w:val="19"/>
          <w:szCs w:val="19"/>
        </w:rPr>
        <w:t xml:space="preserve"> </w:t>
      </w:r>
      <w:r w:rsidRPr="003036C3">
        <w:rPr>
          <w:rFonts w:ascii="Arial" w:hAnsi="Arial" w:cs="Arial"/>
          <w:bCs/>
          <w:sz w:val="19"/>
          <w:szCs w:val="19"/>
        </w:rPr>
        <w:t>information about the company's suppliers. It is the reference point for accounts payable when it comes to paying invoices.</w:t>
      </w:r>
      <w:hyperlink r:id="rId2683" w:anchor="cite_note-2" w:history="1">
        <w:r w:rsidRPr="003036C3">
          <w:rPr>
            <w:rStyle w:val="Hyperlink"/>
            <w:rFonts w:ascii="Arial" w:hAnsi="Arial" w:cs="Arial"/>
            <w:bCs/>
            <w:color w:val="auto"/>
            <w:sz w:val="19"/>
            <w:szCs w:val="19"/>
            <w:u w:val="none"/>
            <w:vertAlign w:val="superscript"/>
          </w:rPr>
          <w:t>[3]</w:t>
        </w:r>
      </w:hyperlink>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In addition, most companies require a second signature on cheques whose amount exceeds a specified threshold.</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Accounts payable personnel must watch for fraudulent invoices. In the absence of a </w:t>
      </w:r>
      <w:hyperlink r:id="rId2684" w:tooltip="Purchase order" w:history="1">
        <w:r w:rsidRPr="003036C3">
          <w:rPr>
            <w:rStyle w:val="Hyperlink"/>
            <w:rFonts w:ascii="Arial" w:hAnsi="Arial" w:cs="Arial"/>
            <w:bCs/>
            <w:color w:val="auto"/>
            <w:sz w:val="19"/>
            <w:szCs w:val="19"/>
            <w:u w:val="none"/>
          </w:rPr>
          <w:t>purchase order</w:t>
        </w:r>
      </w:hyperlink>
      <w:r w:rsidRPr="003036C3">
        <w:rPr>
          <w:rFonts w:ascii="Arial" w:hAnsi="Arial" w:cs="Arial"/>
          <w:bCs/>
          <w:sz w:val="19"/>
          <w:szCs w:val="19"/>
        </w:rPr>
        <w:t> system, the first line of defense is the approving manager. However, A/P staff should become familiar with a few common problems, such as "</w:t>
      </w:r>
      <w:hyperlink r:id="rId2685" w:tooltip="Yellow Pages" w:history="1">
        <w:r w:rsidRPr="003036C3">
          <w:rPr>
            <w:rStyle w:val="Hyperlink"/>
            <w:rFonts w:ascii="Arial" w:hAnsi="Arial" w:cs="Arial"/>
            <w:bCs/>
            <w:color w:val="auto"/>
            <w:sz w:val="19"/>
            <w:szCs w:val="19"/>
            <w:u w:val="none"/>
          </w:rPr>
          <w:t>Yellow Pages</w:t>
        </w:r>
      </w:hyperlink>
      <w:r w:rsidRPr="003036C3">
        <w:rPr>
          <w:rFonts w:ascii="Arial" w:hAnsi="Arial" w:cs="Arial"/>
          <w:bCs/>
          <w:sz w:val="19"/>
          <w:szCs w:val="19"/>
        </w:rPr>
        <w:t>" </w:t>
      </w:r>
      <w:hyperlink r:id="rId2686" w:tooltip="Ripoff" w:history="1">
        <w:r w:rsidR="00D9540B" w:rsidRPr="003036C3">
          <w:rPr>
            <w:rStyle w:val="Hyperlink"/>
            <w:rFonts w:ascii="Arial" w:hAnsi="Arial" w:cs="Arial"/>
            <w:bCs/>
            <w:color w:val="auto"/>
            <w:sz w:val="19"/>
            <w:szCs w:val="19"/>
            <w:u w:val="none"/>
          </w:rPr>
          <w:t>rip-offs</w:t>
        </w:r>
      </w:hyperlink>
      <w:r w:rsidRPr="003036C3">
        <w:rPr>
          <w:rFonts w:ascii="Arial" w:hAnsi="Arial" w:cs="Arial"/>
          <w:bCs/>
          <w:sz w:val="19"/>
          <w:szCs w:val="19"/>
        </w:rPr>
        <w:t> in which fraudulent operators offer to place an advertisement. The walking-fingers logo has never been trademarked, and there are many different Yellow Pages-style directories, most of which have a small distribution. According to an article in the Winter 2000 </w:t>
      </w:r>
      <w:hyperlink r:id="rId2687" w:tooltip="American Payroll Association" w:history="1">
        <w:r w:rsidRPr="003036C3">
          <w:rPr>
            <w:rStyle w:val="Hyperlink"/>
            <w:rFonts w:ascii="Arial" w:hAnsi="Arial" w:cs="Arial"/>
            <w:bCs/>
            <w:color w:val="auto"/>
            <w:sz w:val="19"/>
            <w:szCs w:val="19"/>
            <w:u w:val="none"/>
          </w:rPr>
          <w:t>American Payroll Association</w:t>
        </w:r>
      </w:hyperlink>
      <w:r w:rsidRPr="003036C3">
        <w:rPr>
          <w:rFonts w:ascii="Arial" w:hAnsi="Arial" w:cs="Arial"/>
          <w:bCs/>
          <w:sz w:val="19"/>
          <w:szCs w:val="19"/>
        </w:rPr>
        <w:t>'s </w:t>
      </w:r>
      <w:r w:rsidRPr="003036C3">
        <w:rPr>
          <w:rFonts w:ascii="Arial" w:hAnsi="Arial" w:cs="Arial"/>
          <w:bCs/>
          <w:i/>
          <w:iCs/>
          <w:sz w:val="19"/>
          <w:szCs w:val="19"/>
        </w:rPr>
        <w:t>Employer Practices</w:t>
      </w:r>
      <w:r w:rsidRPr="003036C3">
        <w:rPr>
          <w:rFonts w:ascii="Arial" w:hAnsi="Arial" w:cs="Arial"/>
          <w:bCs/>
          <w:sz w:val="19"/>
          <w:szCs w:val="19"/>
        </w:rPr>
        <w:t>, "Vendors may send documents that look like invoices but in small print they state "this is not a bill." These may be charges for directory listings or advertisements. Recently, some companies have begun sending what appears to be a rebate or refund check; in reality, it is a registration for services that is activated when the document is returned with a signature."</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In accounts payable, a simple mistake can cause a large overpayment. A common example involves duplicate invoices. An invoice may be temporarily misplaced or still in the approval status when the vendors calls to inquire into its payment status. After the A/P staff member looks it up and finds it has not been paid, the vendor sends a duplicate invoice; meanwhile the original invoice shows up and gets paid. Then the duplicate invoice arrives and inadvertently gets paid as well, perhaps under a slightly different invoice number.</w:t>
      </w:r>
    </w:p>
    <w:p w:rsidR="00D9540B" w:rsidRPr="003036C3" w:rsidRDefault="00D9540B" w:rsidP="00441132">
      <w:pPr>
        <w:shd w:val="clear" w:color="auto" w:fill="FFFFFF"/>
        <w:spacing w:after="24" w:line="360" w:lineRule="auto"/>
        <w:rPr>
          <w:rFonts w:ascii="Arial" w:hAnsi="Arial" w:cs="Arial"/>
          <w:bCs/>
          <w:sz w:val="19"/>
          <w:szCs w:val="19"/>
        </w:rPr>
      </w:pPr>
    </w:p>
    <w:p w:rsidR="00441132" w:rsidRPr="00024143" w:rsidRDefault="00441132" w:rsidP="00441132">
      <w:pPr>
        <w:shd w:val="clear" w:color="auto" w:fill="FFFFFF"/>
        <w:spacing w:after="24" w:line="360" w:lineRule="auto"/>
        <w:rPr>
          <w:rFonts w:ascii="Arial" w:hAnsi="Arial" w:cs="Arial"/>
          <w:bCs/>
          <w:sz w:val="26"/>
          <w:szCs w:val="26"/>
        </w:rPr>
      </w:pPr>
      <w:r w:rsidRPr="00024143">
        <w:rPr>
          <w:rFonts w:ascii="Arial" w:hAnsi="Arial" w:cs="Arial"/>
          <w:bCs/>
          <w:sz w:val="26"/>
          <w:szCs w:val="26"/>
        </w:rPr>
        <w:t>Audits of accounts payable</w:t>
      </w:r>
    </w:p>
    <w:p w:rsidR="00441132" w:rsidRPr="003036C3"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Auditors often focus on the existence of approved invoices, expense reports, and other supporting documentation to support cheques that were cut. The presence of a confirmation or statement from the supplier is reasonable proof of the existence of the account. It is not uncommon for some of this documentation to be lost or misfiled by the time the audit rolls around. An auditor may decide to expand the sample size in such situations.</w:t>
      </w:r>
    </w:p>
    <w:p w:rsidR="00441132" w:rsidRDefault="00441132" w:rsidP="00441132">
      <w:pPr>
        <w:shd w:val="clear" w:color="auto" w:fill="FFFFFF"/>
        <w:spacing w:after="24" w:line="360" w:lineRule="auto"/>
        <w:rPr>
          <w:rFonts w:ascii="Arial" w:hAnsi="Arial" w:cs="Arial"/>
          <w:bCs/>
          <w:sz w:val="19"/>
          <w:szCs w:val="19"/>
        </w:rPr>
      </w:pPr>
      <w:r w:rsidRPr="003036C3">
        <w:rPr>
          <w:rFonts w:ascii="Arial" w:hAnsi="Arial" w:cs="Arial"/>
          <w:bCs/>
          <w:sz w:val="19"/>
          <w:szCs w:val="19"/>
        </w:rPr>
        <w:t>Auditors typically prepare an ageing structure of accounts payable for a better understanding of outstanding debts over certain periods (30, 60, 90 days, etc.). Such structures are helpful in the correct presentation of the balance sheet as of year end</w:t>
      </w:r>
      <w:r w:rsidR="00D9540B" w:rsidRPr="003036C3">
        <w:rPr>
          <w:rFonts w:ascii="Arial" w:hAnsi="Arial" w:cs="Arial"/>
          <w:bCs/>
          <w:sz w:val="19"/>
          <w:szCs w:val="19"/>
        </w:rPr>
        <w:t xml:space="preserve"> </w:t>
      </w:r>
    </w:p>
    <w:p w:rsidR="00024143" w:rsidRPr="003036C3" w:rsidRDefault="00024143" w:rsidP="00441132">
      <w:pPr>
        <w:shd w:val="clear" w:color="auto" w:fill="FFFFFF"/>
        <w:spacing w:after="24" w:line="360" w:lineRule="auto"/>
        <w:rPr>
          <w:rFonts w:ascii="Arial" w:hAnsi="Arial" w:cs="Arial"/>
          <w:bCs/>
          <w:sz w:val="19"/>
          <w:szCs w:val="19"/>
        </w:rPr>
      </w:pPr>
    </w:p>
    <w:p w:rsidR="00441132" w:rsidRPr="00024143" w:rsidRDefault="00441132" w:rsidP="00441132">
      <w:pPr>
        <w:shd w:val="clear" w:color="auto" w:fill="FFFFFF"/>
        <w:spacing w:after="24" w:line="360" w:lineRule="auto"/>
        <w:rPr>
          <w:rFonts w:ascii="Arial" w:hAnsi="Arial" w:cs="Arial"/>
          <w:bCs/>
          <w:color w:val="000000"/>
          <w:sz w:val="26"/>
          <w:szCs w:val="26"/>
        </w:rPr>
      </w:pPr>
      <w:r w:rsidRPr="00024143">
        <w:rPr>
          <w:rFonts w:ascii="Arial" w:hAnsi="Arial" w:cs="Arial"/>
          <w:bCs/>
          <w:color w:val="000000"/>
          <w:sz w:val="26"/>
          <w:szCs w:val="26"/>
        </w:rPr>
        <w:t>Accounts Payable Automation</w:t>
      </w:r>
    </w:p>
    <w:p w:rsidR="00441132" w:rsidRPr="003036C3" w:rsidRDefault="00441132" w:rsidP="00441132">
      <w:pPr>
        <w:shd w:val="clear" w:color="auto" w:fill="FFFFFF"/>
        <w:spacing w:after="24" w:line="360" w:lineRule="auto"/>
        <w:rPr>
          <w:rFonts w:ascii="Arial" w:hAnsi="Arial" w:cs="Arial"/>
          <w:bCs/>
          <w:color w:val="000000"/>
          <w:sz w:val="19"/>
          <w:szCs w:val="19"/>
        </w:rPr>
      </w:pPr>
      <w:r w:rsidRPr="003036C3">
        <w:rPr>
          <w:rFonts w:ascii="Arial" w:hAnsi="Arial" w:cs="Arial"/>
          <w:b/>
          <w:bCs/>
          <w:color w:val="000000"/>
          <w:sz w:val="19"/>
          <w:szCs w:val="19"/>
        </w:rPr>
        <w:t>ePayables</w:t>
      </w:r>
      <w:r w:rsidRPr="003036C3">
        <w:rPr>
          <w:rFonts w:ascii="Arial" w:hAnsi="Arial" w:cs="Arial"/>
          <w:bCs/>
          <w:color w:val="000000"/>
          <w:sz w:val="19"/>
          <w:szCs w:val="19"/>
        </w:rPr>
        <w:t> are defined as the technology or process automation solutions that automate any part of the accounts payable ("AP") process. The key to Accounts Payable Automation is to develop or invest in technology that will enable the company to free up labor from task the technology can perform. Examples are opening mail, scanning, entry in to the Accounting System or ERP System and filing(4).</w:t>
      </w:r>
    </w:p>
    <w:p w:rsidR="00441132" w:rsidRPr="003036C3" w:rsidRDefault="00441132" w:rsidP="00441132">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There are three main components in AP Automation.</w:t>
      </w:r>
    </w:p>
    <w:p w:rsidR="00441132" w:rsidRPr="003036C3" w:rsidRDefault="00441132" w:rsidP="00A6058D">
      <w:pPr>
        <w:numPr>
          <w:ilvl w:val="0"/>
          <w:numId w:val="13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100% Electronic Invoices</w:t>
      </w:r>
    </w:p>
    <w:p w:rsidR="00441132" w:rsidRPr="003036C3" w:rsidRDefault="00441132" w:rsidP="00A6058D">
      <w:pPr>
        <w:numPr>
          <w:ilvl w:val="0"/>
          <w:numId w:val="13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Event Driven Workflow</w:t>
      </w:r>
    </w:p>
    <w:p w:rsidR="00441132" w:rsidRPr="003036C3" w:rsidRDefault="00441132" w:rsidP="00A6058D">
      <w:pPr>
        <w:numPr>
          <w:ilvl w:val="0"/>
          <w:numId w:val="133"/>
        </w:num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Reporting Layer to Track all Actions</w:t>
      </w:r>
    </w:p>
    <w:p w:rsidR="00441132" w:rsidRPr="003036C3" w:rsidRDefault="00441132" w:rsidP="00441132">
      <w:pPr>
        <w:shd w:val="clear" w:color="auto" w:fill="FFFFFF"/>
        <w:spacing w:after="24" w:line="360" w:lineRule="auto"/>
        <w:rPr>
          <w:rFonts w:ascii="Arial" w:hAnsi="Arial" w:cs="Arial"/>
          <w:bCs/>
          <w:color w:val="000000"/>
          <w:sz w:val="19"/>
          <w:szCs w:val="19"/>
        </w:rPr>
      </w:pPr>
      <w:r w:rsidRPr="003036C3">
        <w:rPr>
          <w:rFonts w:ascii="Arial" w:hAnsi="Arial" w:cs="Arial"/>
          <w:bCs/>
          <w:color w:val="000000"/>
          <w:sz w:val="19"/>
          <w:szCs w:val="19"/>
        </w:rPr>
        <w:t>By automating the process, companies can greatly reduce the time it takes to process an invoice. In most cases it can be taken down from several weeks or months to a matter of days. Once an invoice is available electronically, it can automatically be matched against the order and routed for payment and sent to the AP department for processing. Technology also automates the processing of periodic or contract-based purchase invoices. When technology like this is fully implemented, most invoices no longer require human intervention. </w:t>
      </w:r>
      <w:hyperlink r:id="rId2688" w:anchor="cite_note-4" w:history="1">
        <w:r w:rsidRPr="003036C3">
          <w:rPr>
            <w:rStyle w:val="Hyperlink"/>
            <w:rFonts w:ascii="Arial" w:hAnsi="Arial" w:cs="Arial"/>
            <w:bCs/>
            <w:sz w:val="19"/>
            <w:szCs w:val="19"/>
            <w:u w:val="none"/>
            <w:vertAlign w:val="superscript"/>
          </w:rPr>
          <w:t>[5]</w:t>
        </w:r>
      </w:hyperlink>
    </w:p>
    <w:p w:rsidR="00441132" w:rsidRPr="00024143" w:rsidRDefault="00441132" w:rsidP="00024143">
      <w:pPr>
        <w:spacing w:after="24" w:line="360" w:lineRule="auto"/>
        <w:outlineLvl w:val="0"/>
        <w:rPr>
          <w:rFonts w:ascii="Arial" w:eastAsia="Times New Roman" w:hAnsi="Arial" w:cs="Arial"/>
          <w:color w:val="000000"/>
          <w:kern w:val="36"/>
          <w:sz w:val="26"/>
          <w:szCs w:val="26"/>
        </w:rPr>
      </w:pPr>
      <w:bookmarkStart w:id="224" w:name="_Toc327804838"/>
      <w:r w:rsidRPr="00024143">
        <w:rPr>
          <w:rFonts w:ascii="Arial" w:eastAsia="Times New Roman" w:hAnsi="Arial" w:cs="Arial"/>
          <w:color w:val="000000"/>
          <w:kern w:val="36"/>
          <w:sz w:val="26"/>
          <w:szCs w:val="26"/>
        </w:rPr>
        <w:t>Accounts receivable</w:t>
      </w:r>
      <w:bookmarkEnd w:id="224"/>
    </w:p>
    <w:p w:rsidR="00B21FBE" w:rsidRPr="003036C3" w:rsidRDefault="00441132" w:rsidP="00441132">
      <w:pPr>
        <w:shd w:val="clear" w:color="auto" w:fill="FFFFFF"/>
        <w:spacing w:after="24" w:line="360" w:lineRule="auto"/>
        <w:rPr>
          <w:rFonts w:ascii="Arial" w:hAnsi="Arial" w:cs="Arial"/>
          <w:color w:val="000000"/>
          <w:sz w:val="19"/>
          <w:szCs w:val="19"/>
          <w:shd w:val="clear" w:color="auto" w:fill="FFFFFF"/>
        </w:rPr>
      </w:pPr>
      <w:r w:rsidRPr="003036C3">
        <w:rPr>
          <w:rFonts w:ascii="Arial" w:hAnsi="Arial" w:cs="Arial"/>
          <w:b/>
          <w:bCs/>
          <w:color w:val="000000"/>
          <w:sz w:val="19"/>
          <w:szCs w:val="19"/>
          <w:shd w:val="clear" w:color="auto" w:fill="FFFFFF"/>
        </w:rPr>
        <w:t>Accounts receivable</w:t>
      </w:r>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also known as Debtors, is money owed to a business by its clients (customers) and shown on its Balance Sheet as an asset.</w:t>
      </w:r>
      <w:hyperlink r:id="rId2689" w:anchor="cite_note-0" w:history="1">
        <w:r w:rsidRPr="003036C3">
          <w:rPr>
            <w:rStyle w:val="Hyperlink"/>
            <w:rFonts w:ascii="Arial" w:hAnsi="Arial" w:cs="Arial"/>
            <w:color w:val="0B0080"/>
            <w:sz w:val="19"/>
            <w:szCs w:val="19"/>
            <w:u w:val="none"/>
            <w:shd w:val="clear" w:color="auto" w:fill="FFFFFF"/>
            <w:vertAlign w:val="superscript"/>
          </w:rPr>
          <w:t>[1]</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It is one of a series of</w:t>
      </w:r>
      <w:r w:rsidRPr="003036C3">
        <w:rPr>
          <w:rStyle w:val="apple-converted-space"/>
          <w:rFonts w:ascii="Arial" w:hAnsi="Arial" w:cs="Arial"/>
          <w:color w:val="000000"/>
          <w:sz w:val="19"/>
          <w:szCs w:val="19"/>
          <w:shd w:val="clear" w:color="auto" w:fill="FFFFFF"/>
        </w:rPr>
        <w:t> </w:t>
      </w:r>
      <w:hyperlink r:id="rId2690" w:tooltip="Accounting" w:history="1">
        <w:r w:rsidRPr="003036C3">
          <w:rPr>
            <w:rStyle w:val="Hyperlink"/>
            <w:rFonts w:ascii="Arial" w:hAnsi="Arial" w:cs="Arial"/>
            <w:color w:val="0B0080"/>
            <w:sz w:val="19"/>
            <w:szCs w:val="19"/>
            <w:u w:val="none"/>
            <w:shd w:val="clear" w:color="auto" w:fill="FFFFFF"/>
          </w:rPr>
          <w:t>accounting</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transactions dealing with the billing of a</w:t>
      </w:r>
      <w:r w:rsidRPr="003036C3">
        <w:rPr>
          <w:rStyle w:val="apple-converted-space"/>
          <w:rFonts w:ascii="Arial" w:hAnsi="Arial" w:cs="Arial"/>
          <w:color w:val="000000"/>
          <w:sz w:val="19"/>
          <w:szCs w:val="19"/>
          <w:shd w:val="clear" w:color="auto" w:fill="FFFFFF"/>
        </w:rPr>
        <w:t> </w:t>
      </w:r>
      <w:hyperlink r:id="rId2691" w:tooltip="Customer" w:history="1">
        <w:r w:rsidRPr="003036C3">
          <w:rPr>
            <w:rStyle w:val="Hyperlink"/>
            <w:rFonts w:ascii="Arial" w:hAnsi="Arial" w:cs="Arial"/>
            <w:color w:val="0B0080"/>
            <w:sz w:val="19"/>
            <w:szCs w:val="19"/>
            <w:u w:val="none"/>
            <w:shd w:val="clear" w:color="auto" w:fill="FFFFFF"/>
          </w:rPr>
          <w:t>customer</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for</w:t>
      </w:r>
      <w:r w:rsidRPr="003036C3">
        <w:rPr>
          <w:rStyle w:val="apple-converted-space"/>
          <w:rFonts w:ascii="Arial" w:hAnsi="Arial" w:cs="Arial"/>
          <w:color w:val="000000"/>
          <w:sz w:val="19"/>
          <w:szCs w:val="19"/>
          <w:shd w:val="clear" w:color="auto" w:fill="FFFFFF"/>
        </w:rPr>
        <w:t> </w:t>
      </w:r>
      <w:hyperlink r:id="rId2692" w:tooltip="Good (economics)" w:history="1">
        <w:r w:rsidRPr="003036C3">
          <w:rPr>
            <w:rStyle w:val="Hyperlink"/>
            <w:rFonts w:ascii="Arial" w:hAnsi="Arial" w:cs="Arial"/>
            <w:color w:val="0B0080"/>
            <w:sz w:val="19"/>
            <w:szCs w:val="19"/>
            <w:u w:val="none"/>
            <w:shd w:val="clear" w:color="auto" w:fill="FFFFFF"/>
          </w:rPr>
          <w:t>goods</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and</w:t>
      </w:r>
      <w:r w:rsidRPr="003036C3">
        <w:rPr>
          <w:rStyle w:val="apple-converted-space"/>
          <w:rFonts w:ascii="Arial" w:hAnsi="Arial" w:cs="Arial"/>
          <w:color w:val="000000"/>
          <w:sz w:val="19"/>
          <w:szCs w:val="19"/>
          <w:shd w:val="clear" w:color="auto" w:fill="FFFFFF"/>
        </w:rPr>
        <w:t> </w:t>
      </w:r>
      <w:hyperlink r:id="rId2693" w:tooltip="Service (economics)" w:history="1">
        <w:r w:rsidRPr="003036C3">
          <w:rPr>
            <w:rStyle w:val="Hyperlink"/>
            <w:rFonts w:ascii="Arial" w:hAnsi="Arial" w:cs="Arial"/>
            <w:color w:val="0B0080"/>
            <w:sz w:val="19"/>
            <w:szCs w:val="19"/>
            <w:u w:val="none"/>
            <w:shd w:val="clear" w:color="auto" w:fill="FFFFFF"/>
          </w:rPr>
          <w:t>services</w:t>
        </w:r>
      </w:hyperlink>
      <w:r w:rsidRPr="003036C3">
        <w:rPr>
          <w:rStyle w:val="apple-converted-space"/>
          <w:rFonts w:ascii="Arial" w:hAnsi="Arial" w:cs="Arial"/>
          <w:color w:val="000000"/>
          <w:sz w:val="19"/>
          <w:szCs w:val="19"/>
          <w:shd w:val="clear" w:color="auto" w:fill="FFFFFF"/>
        </w:rPr>
        <w:t> </w:t>
      </w:r>
      <w:r w:rsidRPr="003036C3">
        <w:rPr>
          <w:rFonts w:ascii="Arial" w:hAnsi="Arial" w:cs="Arial"/>
          <w:color w:val="000000"/>
          <w:sz w:val="19"/>
          <w:szCs w:val="19"/>
          <w:shd w:val="clear" w:color="auto" w:fill="FFFFFF"/>
        </w:rPr>
        <w:t>that the customer has ordered.</w:t>
      </w:r>
    </w:p>
    <w:p w:rsidR="00441132" w:rsidRPr="00024143" w:rsidRDefault="00441132" w:rsidP="00024143">
      <w:pPr>
        <w:pStyle w:val="Heading2"/>
        <w:shd w:val="clear" w:color="auto" w:fill="FFFFFF"/>
        <w:spacing w:before="0" w:beforeAutospacing="0" w:after="144" w:afterAutospacing="0" w:line="318" w:lineRule="atLeast"/>
        <w:rPr>
          <w:rFonts w:cs="Arial"/>
          <w:b w:val="0"/>
          <w:bCs w:val="0"/>
          <w:color w:val="000000"/>
          <w:szCs w:val="26"/>
        </w:rPr>
      </w:pPr>
      <w:bookmarkStart w:id="225" w:name="_Toc327804839"/>
      <w:r w:rsidRPr="00024143">
        <w:rPr>
          <w:rStyle w:val="mw-headline"/>
          <w:rFonts w:cs="Arial"/>
          <w:b w:val="0"/>
          <w:bCs w:val="0"/>
          <w:color w:val="000000"/>
          <w:szCs w:val="26"/>
        </w:rPr>
        <w:t>Overview</w:t>
      </w:r>
      <w:bookmarkEnd w:id="225"/>
    </w:p>
    <w:p w:rsidR="00441132"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Accounts receivable represents money owed by entities to the firm on the sale of products or services on credit. In most business entities, accounts receivable is typically executed by generating an</w:t>
      </w:r>
      <w:r w:rsidRPr="003036C3">
        <w:rPr>
          <w:rStyle w:val="apple-converted-space"/>
          <w:rFonts w:ascii="Arial" w:hAnsi="Arial" w:cs="Arial"/>
          <w:color w:val="000000"/>
          <w:sz w:val="19"/>
          <w:szCs w:val="19"/>
        </w:rPr>
        <w:t> </w:t>
      </w:r>
      <w:hyperlink r:id="rId2694" w:tooltip="Invoice" w:history="1">
        <w:r w:rsidRPr="003036C3">
          <w:rPr>
            <w:rStyle w:val="Hyperlink"/>
            <w:rFonts w:ascii="Arial" w:hAnsi="Arial" w:cs="Arial"/>
            <w:color w:val="0B0080"/>
            <w:sz w:val="19"/>
            <w:szCs w:val="19"/>
            <w:u w:val="none"/>
          </w:rPr>
          <w:t>invoice</w:t>
        </w:r>
      </w:hyperlink>
      <w:r w:rsidR="00024143">
        <w:rPr>
          <w:rFonts w:ascii="Arial" w:hAnsi="Arial" w:cs="Arial"/>
          <w:color w:val="000000"/>
          <w:sz w:val="19"/>
          <w:szCs w:val="19"/>
        </w:rPr>
        <w:t xml:space="preserve">  </w:t>
      </w:r>
      <w:r w:rsidRPr="003036C3">
        <w:rPr>
          <w:rFonts w:ascii="Arial" w:hAnsi="Arial" w:cs="Arial"/>
          <w:color w:val="000000"/>
          <w:sz w:val="19"/>
          <w:szCs w:val="19"/>
        </w:rPr>
        <w:t>and either mailing or</w:t>
      </w:r>
      <w:r w:rsidRPr="003036C3">
        <w:rPr>
          <w:rStyle w:val="apple-converted-space"/>
          <w:rFonts w:ascii="Arial" w:hAnsi="Arial" w:cs="Arial"/>
          <w:color w:val="000000"/>
          <w:sz w:val="19"/>
          <w:szCs w:val="19"/>
        </w:rPr>
        <w:t> </w:t>
      </w:r>
      <w:hyperlink r:id="rId2695" w:tooltip="Electronic billing" w:history="1">
        <w:r w:rsidRPr="003036C3">
          <w:rPr>
            <w:rStyle w:val="Hyperlink"/>
            <w:rFonts w:ascii="Arial" w:hAnsi="Arial" w:cs="Arial"/>
            <w:color w:val="0B0080"/>
            <w:sz w:val="19"/>
            <w:szCs w:val="19"/>
            <w:u w:val="none"/>
          </w:rPr>
          <w:t>electronically</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delivering it to the customer, who, in turn, must pay it within an established timeframe, called</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credit terms</w:t>
      </w:r>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payment terms</w:t>
      </w:r>
      <w:r w:rsidRPr="003036C3">
        <w:rPr>
          <w:rFonts w:ascii="Arial" w:hAnsi="Arial" w:cs="Arial"/>
          <w:color w:val="000000"/>
          <w:sz w:val="19"/>
          <w:szCs w:val="19"/>
        </w:rPr>
        <w:t>.</w:t>
      </w:r>
      <w:r w:rsidRPr="003036C3">
        <w:rPr>
          <w:rFonts w:ascii="Arial" w:hAnsi="Arial" w:cs="Arial"/>
          <w:color w:val="000000"/>
          <w:sz w:val="19"/>
          <w:szCs w:val="19"/>
        </w:rPr>
        <w:br/>
      </w:r>
      <w:r w:rsidRPr="003036C3">
        <w:rPr>
          <w:rFonts w:ascii="Arial" w:hAnsi="Arial" w:cs="Arial"/>
          <w:color w:val="000000"/>
          <w:sz w:val="22"/>
          <w:szCs w:val="22"/>
        </w:rPr>
        <w:br/>
      </w:r>
      <w:r w:rsidRPr="003036C3">
        <w:rPr>
          <w:rFonts w:ascii="Arial" w:hAnsi="Arial" w:cs="Arial"/>
          <w:color w:val="000000"/>
          <w:sz w:val="19"/>
          <w:szCs w:val="19"/>
        </w:rPr>
        <w:t>The accounts receivable departments use the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sales ledger</w:t>
      </w:r>
      <w:r w:rsidRPr="003036C3">
        <w:rPr>
          <w:rFonts w:ascii="Arial" w:hAnsi="Arial" w:cs="Arial"/>
          <w:color w:val="000000"/>
          <w:sz w:val="19"/>
          <w:szCs w:val="19"/>
        </w:rPr>
        <w:t>, this is because a sales ledger normally records</w:t>
      </w:r>
      <w:r w:rsidRPr="003036C3">
        <w:rPr>
          <w:rStyle w:val="apple-converted-space"/>
          <w:rFonts w:ascii="Arial" w:hAnsi="Arial" w:cs="Arial"/>
          <w:color w:val="000000"/>
          <w:sz w:val="19"/>
          <w:szCs w:val="19"/>
        </w:rPr>
        <w:t> </w:t>
      </w:r>
      <w:hyperlink r:id="rId2696" w:anchor="cite_note-1" w:history="1">
        <w:r w:rsidRPr="003036C3">
          <w:rPr>
            <w:rStyle w:val="Hyperlink"/>
            <w:rFonts w:ascii="Arial" w:hAnsi="Arial" w:cs="Arial"/>
            <w:color w:val="0B0080"/>
            <w:sz w:val="19"/>
            <w:szCs w:val="19"/>
            <w:u w:val="none"/>
            <w:vertAlign w:val="superscript"/>
          </w:rPr>
          <w:t>[2]</w:t>
        </w:r>
      </w:hyperlink>
      <w:r w:rsidRPr="003036C3">
        <w:rPr>
          <w:rFonts w:ascii="Arial" w:hAnsi="Arial" w:cs="Arial"/>
          <w:color w:val="000000"/>
          <w:sz w:val="19"/>
          <w:szCs w:val="19"/>
        </w:rPr>
        <w:t>:</w:t>
      </w:r>
      <w:r w:rsidRPr="003036C3">
        <w:rPr>
          <w:rFonts w:ascii="Arial" w:hAnsi="Arial" w:cs="Arial"/>
          <w:color w:val="000000"/>
          <w:sz w:val="19"/>
          <w:szCs w:val="19"/>
        </w:rPr>
        <w:br/>
        <w:t>- The sales a business has made.</w:t>
      </w:r>
      <w:r w:rsidRPr="003036C3">
        <w:rPr>
          <w:rFonts w:ascii="Arial" w:hAnsi="Arial" w:cs="Arial"/>
          <w:color w:val="000000"/>
          <w:sz w:val="19"/>
          <w:szCs w:val="19"/>
        </w:rPr>
        <w:br/>
      </w:r>
      <w:r w:rsidRPr="003036C3">
        <w:rPr>
          <w:rFonts w:ascii="Arial" w:hAnsi="Arial" w:cs="Arial"/>
          <w:color w:val="000000"/>
          <w:sz w:val="19"/>
          <w:szCs w:val="19"/>
        </w:rPr>
        <w:lastRenderedPageBreak/>
        <w:t>- The amount of money received for goods or services.</w:t>
      </w:r>
      <w:r w:rsidRPr="003036C3">
        <w:rPr>
          <w:rFonts w:ascii="Arial" w:hAnsi="Arial" w:cs="Arial"/>
          <w:color w:val="000000"/>
          <w:sz w:val="19"/>
          <w:szCs w:val="19"/>
        </w:rPr>
        <w:br/>
        <w:t>- The amount of money owed at the end of each month varies (debtors).</w:t>
      </w:r>
      <w:r w:rsidRPr="003036C3">
        <w:rPr>
          <w:rFonts w:ascii="Arial" w:hAnsi="Arial" w:cs="Arial"/>
          <w:color w:val="000000"/>
          <w:sz w:val="19"/>
          <w:szCs w:val="19"/>
        </w:rPr>
        <w:br/>
      </w:r>
      <w:r w:rsidRPr="003036C3">
        <w:rPr>
          <w:rFonts w:ascii="Arial" w:hAnsi="Arial" w:cs="Arial"/>
          <w:color w:val="000000"/>
          <w:sz w:val="19"/>
          <w:szCs w:val="19"/>
        </w:rPr>
        <w:br/>
        <w:t>The accounts receivable team is in charge of receiving funds on behalf of a company and applying it towards their current pending balances.</w:t>
      </w:r>
      <w:r w:rsidRPr="003036C3">
        <w:rPr>
          <w:rFonts w:ascii="Arial" w:hAnsi="Arial" w:cs="Arial"/>
          <w:color w:val="000000"/>
          <w:sz w:val="19"/>
          <w:szCs w:val="19"/>
        </w:rPr>
        <w:br/>
        <w:t>Collections and cashiering teams are part of the accounts receivable department. While the collection's department seeks the debtor, the cashiering team applies the monies received.</w:t>
      </w:r>
    </w:p>
    <w:p w:rsidR="00024143" w:rsidRPr="003036C3" w:rsidRDefault="00441132" w:rsidP="00441132">
      <w:pPr>
        <w:pStyle w:val="Heading2"/>
        <w:pBdr>
          <w:bottom w:val="single" w:sz="6" w:space="2" w:color="AAAAAA"/>
        </w:pBdr>
        <w:shd w:val="clear" w:color="auto" w:fill="FFFFFF"/>
        <w:spacing w:before="0" w:beforeAutospacing="0" w:after="144" w:afterAutospacing="0" w:line="318" w:lineRule="atLeast"/>
        <w:rPr>
          <w:rFonts w:cs="Arial"/>
          <w:b w:val="0"/>
          <w:bCs w:val="0"/>
          <w:color w:val="000000"/>
          <w:sz w:val="32"/>
          <w:szCs w:val="32"/>
        </w:rPr>
      </w:pPr>
      <w:bookmarkStart w:id="226" w:name="_Toc327804840"/>
      <w:r w:rsidRPr="003036C3">
        <w:rPr>
          <w:rStyle w:val="mw-headline"/>
          <w:rFonts w:cs="Arial"/>
          <w:b w:val="0"/>
          <w:bCs w:val="0"/>
          <w:color w:val="000000"/>
          <w:sz w:val="32"/>
          <w:szCs w:val="32"/>
        </w:rPr>
        <w:t>Payment terms</w:t>
      </w:r>
      <w:bookmarkEnd w:id="226"/>
    </w:p>
    <w:p w:rsidR="00441132" w:rsidRPr="003036C3"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An example of a common payment term is</w:t>
      </w:r>
      <w:r w:rsidRPr="003036C3">
        <w:rPr>
          <w:rStyle w:val="apple-converted-space"/>
          <w:rFonts w:ascii="Arial" w:hAnsi="Arial" w:cs="Arial"/>
          <w:color w:val="000000"/>
          <w:sz w:val="19"/>
          <w:szCs w:val="19"/>
        </w:rPr>
        <w:t> </w:t>
      </w:r>
      <w:hyperlink r:id="rId2697" w:tooltip="Net 30" w:history="1">
        <w:r w:rsidRPr="003036C3">
          <w:rPr>
            <w:rStyle w:val="Hyperlink"/>
            <w:rFonts w:ascii="Arial" w:hAnsi="Arial" w:cs="Arial"/>
            <w:color w:val="0B0080"/>
            <w:sz w:val="19"/>
            <w:szCs w:val="19"/>
            <w:u w:val="none"/>
          </w:rPr>
          <w:t>Net 30</w:t>
        </w:r>
      </w:hyperlink>
      <w:r w:rsidRPr="003036C3">
        <w:rPr>
          <w:rFonts w:ascii="Arial" w:hAnsi="Arial" w:cs="Arial"/>
          <w:color w:val="000000"/>
          <w:sz w:val="19"/>
          <w:szCs w:val="19"/>
        </w:rPr>
        <w:t>, which means that payment is due at the end of 30 days from the date of invoice. The</w:t>
      </w:r>
      <w:r w:rsidRPr="003036C3">
        <w:rPr>
          <w:rStyle w:val="apple-converted-space"/>
          <w:rFonts w:ascii="Arial" w:hAnsi="Arial" w:cs="Arial"/>
          <w:color w:val="000000"/>
          <w:sz w:val="19"/>
          <w:szCs w:val="19"/>
        </w:rPr>
        <w:t> </w:t>
      </w:r>
      <w:hyperlink r:id="rId2698" w:tooltip="Debtor" w:history="1">
        <w:r w:rsidRPr="003036C3">
          <w:rPr>
            <w:rStyle w:val="Hyperlink"/>
            <w:rFonts w:ascii="Arial" w:hAnsi="Arial" w:cs="Arial"/>
            <w:color w:val="0B0080"/>
            <w:sz w:val="19"/>
            <w:szCs w:val="19"/>
            <w:u w:val="none"/>
          </w:rPr>
          <w:t>debtor</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is free to pay before the due date; businesses can offer a discount for early payment. Other common payment terms include</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Net 45</w:t>
      </w:r>
      <w:r w:rsidRPr="003036C3">
        <w:rPr>
          <w:rFonts w:ascii="Arial" w:hAnsi="Arial" w:cs="Arial"/>
          <w:color w:val="000000"/>
          <w:sz w:val="19"/>
          <w:szCs w:val="19"/>
        </w:rPr>
        <w:t>,</w:t>
      </w:r>
      <w:r w:rsidRPr="003036C3">
        <w:rPr>
          <w:rStyle w:val="apple-converted-space"/>
          <w:rFonts w:ascii="Arial" w:hAnsi="Arial" w:cs="Arial"/>
          <w:color w:val="000000"/>
          <w:sz w:val="19"/>
          <w:szCs w:val="19"/>
        </w:rPr>
        <w:t> </w:t>
      </w:r>
      <w:r w:rsidRPr="003036C3">
        <w:rPr>
          <w:rFonts w:ascii="Arial" w:hAnsi="Arial" w:cs="Arial"/>
          <w:i/>
          <w:iCs/>
          <w:color w:val="000000"/>
          <w:sz w:val="19"/>
          <w:szCs w:val="19"/>
        </w:rPr>
        <w:t>Net 60</w:t>
      </w:r>
      <w:r w:rsidRPr="003036C3">
        <w:rPr>
          <w:rStyle w:val="apple-converted-space"/>
          <w:rFonts w:ascii="Arial" w:hAnsi="Arial" w:cs="Arial"/>
          <w:color w:val="000000"/>
          <w:sz w:val="19"/>
          <w:szCs w:val="19"/>
        </w:rPr>
        <w:t> </w:t>
      </w:r>
      <w:r w:rsidRPr="003036C3">
        <w:rPr>
          <w:rFonts w:ascii="Arial" w:hAnsi="Arial" w:cs="Arial"/>
          <w:color w:val="000000"/>
          <w:sz w:val="19"/>
          <w:szCs w:val="19"/>
        </w:rPr>
        <w:t>and 30 days end of month.</w:t>
      </w:r>
    </w:p>
    <w:p w:rsidR="00441132" w:rsidRPr="003036C3"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Booking a receivable is accomplished by a simple accounting transaction; however, the process of maintaining and collecting payments on the accounts receivable subsidiary account balances can be a full-time proposition. Depending on the industry in practice, accounts receivable payments can be received up to 10 – 15 days after the due date has been reached. These types of payment practices are sometimes developed by industry standards, corporate policy, or because of the financial condition of the client.</w:t>
      </w:r>
    </w:p>
    <w:p w:rsidR="00441132" w:rsidRPr="003036C3"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Since not all customer debts will be collected, businesses typically estimate the amount of and then record an</w:t>
      </w:r>
      <w:r w:rsidRPr="003036C3">
        <w:rPr>
          <w:rStyle w:val="apple-converted-space"/>
          <w:rFonts w:ascii="Arial" w:hAnsi="Arial" w:cs="Arial"/>
          <w:color w:val="000000"/>
          <w:sz w:val="19"/>
          <w:szCs w:val="19"/>
        </w:rPr>
        <w:t> </w:t>
      </w:r>
      <w:hyperlink r:id="rId2699" w:tooltip="Allowance for bad debts" w:history="1">
        <w:r w:rsidRPr="003036C3">
          <w:rPr>
            <w:rStyle w:val="Hyperlink"/>
            <w:rFonts w:ascii="Arial" w:hAnsi="Arial" w:cs="Arial"/>
            <w:color w:val="0B0080"/>
            <w:sz w:val="19"/>
            <w:szCs w:val="19"/>
            <w:u w:val="none"/>
          </w:rPr>
          <w:t>allowance for doubtful accounts</w:t>
        </w:r>
      </w:hyperlink>
      <w:hyperlink r:id="rId2700" w:anchor="cite_note-2" w:history="1">
        <w:r w:rsidRPr="003036C3">
          <w:rPr>
            <w:rStyle w:val="Hyperlink"/>
            <w:rFonts w:ascii="Arial" w:hAnsi="Arial" w:cs="Arial"/>
            <w:color w:val="0B0080"/>
            <w:sz w:val="19"/>
            <w:szCs w:val="19"/>
            <w:u w:val="none"/>
            <w:vertAlign w:val="superscript"/>
          </w:rPr>
          <w:t>[3]</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which appears on the balance sheet as a</w:t>
      </w:r>
      <w:r w:rsidRPr="003036C3">
        <w:rPr>
          <w:rStyle w:val="apple-converted-space"/>
          <w:rFonts w:ascii="Arial" w:hAnsi="Arial" w:cs="Arial"/>
          <w:color w:val="000000"/>
          <w:sz w:val="19"/>
          <w:szCs w:val="19"/>
        </w:rPr>
        <w:t> </w:t>
      </w:r>
      <w:hyperlink r:id="rId2701" w:tooltip="Contra account" w:history="1">
        <w:r w:rsidRPr="003036C3">
          <w:rPr>
            <w:rStyle w:val="Hyperlink"/>
            <w:rFonts w:ascii="Arial" w:hAnsi="Arial" w:cs="Arial"/>
            <w:color w:val="0B0080"/>
            <w:sz w:val="19"/>
            <w:szCs w:val="19"/>
            <w:u w:val="none"/>
          </w:rPr>
          <w:t>contra account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that offsets total accounts receivable. When accounts receivable are not paid, some companies turn them over to third party</w:t>
      </w:r>
      <w:r w:rsidRPr="003036C3">
        <w:rPr>
          <w:rStyle w:val="apple-converted-space"/>
          <w:rFonts w:ascii="Arial" w:hAnsi="Arial" w:cs="Arial"/>
          <w:color w:val="000000"/>
          <w:sz w:val="19"/>
          <w:szCs w:val="19"/>
        </w:rPr>
        <w:t> </w:t>
      </w:r>
      <w:hyperlink r:id="rId2702" w:tooltip="Collection agency" w:history="1">
        <w:r w:rsidRPr="003036C3">
          <w:rPr>
            <w:rStyle w:val="Hyperlink"/>
            <w:rFonts w:ascii="Arial" w:hAnsi="Arial" w:cs="Arial"/>
            <w:color w:val="0B0080"/>
            <w:sz w:val="19"/>
            <w:szCs w:val="19"/>
            <w:u w:val="none"/>
          </w:rPr>
          <w:t>collection agencies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w:t>
      </w:r>
      <w:r w:rsidRPr="003036C3">
        <w:rPr>
          <w:rStyle w:val="apple-converted-space"/>
          <w:rFonts w:ascii="Arial" w:hAnsi="Arial" w:cs="Arial"/>
          <w:color w:val="000000"/>
          <w:sz w:val="19"/>
          <w:szCs w:val="19"/>
        </w:rPr>
        <w:t> </w:t>
      </w:r>
      <w:hyperlink r:id="rId2703" w:tooltip="Creditor's rights" w:history="1">
        <w:r w:rsidRPr="003036C3">
          <w:rPr>
            <w:rStyle w:val="Hyperlink"/>
            <w:rFonts w:ascii="Arial" w:hAnsi="Arial" w:cs="Arial"/>
            <w:color w:val="0B0080"/>
            <w:sz w:val="19"/>
            <w:szCs w:val="19"/>
            <w:u w:val="none"/>
          </w:rPr>
          <w:t>collection attorneys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who will attempt to recover the debt via negotiating payment plans, settlement offers or pursuing other legal action.</w:t>
      </w:r>
    </w:p>
    <w:p w:rsidR="00441132" w:rsidRPr="003036C3"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Outstanding advances are part of accounts receivable if a company gets an order from its customers with payment terms agreed upon in advance. Since billing is done to claim the advances several times, this area of collectible is not reflected in accounts receivables. Ideally, since advance payment occurs within a mutually agreed-upon term, it is the responsibility of the accounts department to periodically take out the statement showing advance collectible and should be provided to sales &amp; marketing for collection of advances. The payment of accounts receivable can be protected either by a</w:t>
      </w:r>
      <w:r w:rsidRPr="003036C3">
        <w:rPr>
          <w:rStyle w:val="apple-converted-space"/>
          <w:rFonts w:ascii="Arial" w:hAnsi="Arial" w:cs="Arial"/>
          <w:color w:val="000000"/>
          <w:sz w:val="19"/>
          <w:szCs w:val="19"/>
        </w:rPr>
        <w:t> </w:t>
      </w:r>
      <w:hyperlink r:id="rId2704" w:tooltip="Letter of credit" w:history="1">
        <w:r w:rsidRPr="003036C3">
          <w:rPr>
            <w:rStyle w:val="Hyperlink"/>
            <w:rFonts w:ascii="Arial" w:hAnsi="Arial" w:cs="Arial"/>
            <w:color w:val="0B0080"/>
            <w:sz w:val="19"/>
            <w:szCs w:val="19"/>
            <w:u w:val="none"/>
          </w:rPr>
          <w:t>letter of credit</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by</w:t>
      </w:r>
      <w:r w:rsidRPr="003036C3">
        <w:rPr>
          <w:rStyle w:val="apple-converted-space"/>
          <w:rFonts w:ascii="Arial" w:hAnsi="Arial" w:cs="Arial"/>
          <w:color w:val="000000"/>
          <w:sz w:val="19"/>
          <w:szCs w:val="19"/>
        </w:rPr>
        <w:t> </w:t>
      </w:r>
      <w:hyperlink r:id="rId2705" w:tooltip="Trade Credit Insurance" w:history="1">
        <w:r w:rsidRPr="003036C3">
          <w:rPr>
            <w:rStyle w:val="Hyperlink"/>
            <w:rFonts w:ascii="Arial" w:hAnsi="Arial" w:cs="Arial"/>
            <w:color w:val="0B0080"/>
            <w:sz w:val="19"/>
            <w:szCs w:val="19"/>
            <w:u w:val="none"/>
          </w:rPr>
          <w:t>Trade Credit Insurance</w:t>
        </w:r>
      </w:hyperlink>
    </w:p>
    <w:p w:rsidR="00441132" w:rsidRPr="00024143" w:rsidRDefault="00441132" w:rsidP="00024143">
      <w:pPr>
        <w:pStyle w:val="Heading2"/>
        <w:shd w:val="clear" w:color="auto" w:fill="FFFFFF"/>
        <w:spacing w:before="0" w:beforeAutospacing="0" w:after="144" w:afterAutospacing="0" w:line="318" w:lineRule="atLeast"/>
        <w:rPr>
          <w:rFonts w:cs="Arial"/>
          <w:b w:val="0"/>
          <w:bCs w:val="0"/>
          <w:color w:val="000000"/>
          <w:szCs w:val="26"/>
        </w:rPr>
      </w:pPr>
      <w:bookmarkStart w:id="227" w:name="_Toc327804841"/>
      <w:r w:rsidRPr="00024143">
        <w:rPr>
          <w:rStyle w:val="mw-headline"/>
          <w:rFonts w:cs="Arial"/>
          <w:b w:val="0"/>
          <w:bCs w:val="0"/>
          <w:color w:val="000000"/>
          <w:szCs w:val="26"/>
        </w:rPr>
        <w:t>Accounts Receivable Age Analysis</w:t>
      </w:r>
      <w:bookmarkEnd w:id="227"/>
    </w:p>
    <w:p w:rsidR="00441132"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 xml:space="preserve">The Accounts Receivable Age Analysis Printout, also known as the Debtors Book is divided in categories for current, 30 days, 60 days, 90 days, 120 days, 150 days and 180 days and </w:t>
      </w:r>
      <w:r w:rsidR="00024143" w:rsidRPr="003036C3">
        <w:rPr>
          <w:rFonts w:ascii="Arial" w:hAnsi="Arial" w:cs="Arial"/>
          <w:color w:val="000000"/>
          <w:sz w:val="19"/>
          <w:szCs w:val="19"/>
        </w:rPr>
        <w:t>overdue</w:t>
      </w:r>
      <w:r w:rsidRPr="003036C3">
        <w:rPr>
          <w:rFonts w:ascii="Arial" w:hAnsi="Arial" w:cs="Arial"/>
          <w:color w:val="000000"/>
          <w:sz w:val="19"/>
          <w:szCs w:val="19"/>
        </w:rPr>
        <w:t xml:space="preserve"> that are produced in Modern Accounting Systems. The printout is done in the order of the Chart of Accounts for the Accounts Receivable and/or Debtors Book. The option to include Zero Balances outstanding or to specifically leave it out is also possible in the printout features.</w:t>
      </w:r>
    </w:p>
    <w:p w:rsidR="00304330" w:rsidRPr="003036C3" w:rsidRDefault="00304330" w:rsidP="00441132">
      <w:pPr>
        <w:pStyle w:val="NormalWeb"/>
        <w:shd w:val="clear" w:color="auto" w:fill="FFFFFF"/>
        <w:spacing w:before="96" w:beforeAutospacing="0" w:after="120" w:afterAutospacing="0" w:line="360" w:lineRule="auto"/>
        <w:rPr>
          <w:rFonts w:ascii="Arial" w:hAnsi="Arial" w:cs="Arial"/>
          <w:color w:val="000000"/>
          <w:sz w:val="19"/>
          <w:szCs w:val="19"/>
        </w:rPr>
      </w:pPr>
    </w:p>
    <w:p w:rsidR="00441132" w:rsidRPr="00024143" w:rsidRDefault="00441132" w:rsidP="00024143">
      <w:pPr>
        <w:pStyle w:val="Heading2"/>
        <w:shd w:val="clear" w:color="auto" w:fill="FFFFFF"/>
        <w:spacing w:before="0" w:beforeAutospacing="0" w:after="144" w:afterAutospacing="0" w:line="318" w:lineRule="atLeast"/>
        <w:rPr>
          <w:rFonts w:cs="Arial"/>
          <w:b w:val="0"/>
          <w:bCs w:val="0"/>
          <w:color w:val="000000"/>
          <w:szCs w:val="26"/>
        </w:rPr>
      </w:pPr>
      <w:bookmarkStart w:id="228" w:name="_Toc327804842"/>
      <w:r w:rsidRPr="00024143">
        <w:rPr>
          <w:rStyle w:val="mw-headline"/>
          <w:rFonts w:cs="Arial"/>
          <w:b w:val="0"/>
          <w:bCs w:val="0"/>
          <w:color w:val="000000"/>
          <w:szCs w:val="26"/>
        </w:rPr>
        <w:t>Special uses</w:t>
      </w:r>
      <w:bookmarkEnd w:id="228"/>
    </w:p>
    <w:p w:rsidR="00441132" w:rsidRPr="003036C3"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lastRenderedPageBreak/>
        <w:t>Companies can use their accounts receivable as</w:t>
      </w:r>
      <w:r w:rsidRPr="003036C3">
        <w:rPr>
          <w:rStyle w:val="apple-converted-space"/>
          <w:rFonts w:ascii="Arial" w:hAnsi="Arial" w:cs="Arial"/>
          <w:color w:val="000000"/>
          <w:sz w:val="19"/>
          <w:szCs w:val="19"/>
        </w:rPr>
        <w:t> </w:t>
      </w:r>
      <w:hyperlink r:id="rId2706" w:tooltip="Collateral (finance)" w:history="1">
        <w:r w:rsidRPr="003036C3">
          <w:rPr>
            <w:rStyle w:val="Hyperlink"/>
            <w:rFonts w:ascii="Arial" w:hAnsi="Arial" w:cs="Arial"/>
            <w:color w:val="0B0080"/>
            <w:sz w:val="19"/>
            <w:szCs w:val="19"/>
            <w:u w:val="none"/>
          </w:rPr>
          <w:t>collateral</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when obtaining a</w:t>
      </w:r>
      <w:r w:rsidRPr="003036C3">
        <w:rPr>
          <w:rStyle w:val="apple-converted-space"/>
          <w:rFonts w:ascii="Arial" w:hAnsi="Arial" w:cs="Arial"/>
          <w:color w:val="000000"/>
          <w:sz w:val="19"/>
          <w:szCs w:val="19"/>
        </w:rPr>
        <w:t> </w:t>
      </w:r>
      <w:hyperlink r:id="rId2707" w:tooltip="Loan" w:history="1">
        <w:r w:rsidRPr="003036C3">
          <w:rPr>
            <w:rStyle w:val="Hyperlink"/>
            <w:rFonts w:ascii="Arial" w:hAnsi="Arial" w:cs="Arial"/>
            <w:color w:val="0B0080"/>
            <w:sz w:val="19"/>
            <w:szCs w:val="19"/>
            <w:u w:val="none"/>
          </w:rPr>
          <w:t>loan</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w:t>
      </w:r>
      <w:hyperlink r:id="rId2708" w:tooltip="Asset-based lending" w:history="1">
        <w:r w:rsidRPr="003036C3">
          <w:rPr>
            <w:rStyle w:val="Hyperlink"/>
            <w:rFonts w:ascii="Arial" w:hAnsi="Arial" w:cs="Arial"/>
            <w:color w:val="0B0080"/>
            <w:sz w:val="19"/>
            <w:szCs w:val="19"/>
            <w:u w:val="none"/>
          </w:rPr>
          <w:t>asset-based lending</w:t>
        </w:r>
      </w:hyperlink>
      <w:r w:rsidRPr="003036C3">
        <w:rPr>
          <w:rFonts w:ascii="Arial" w:hAnsi="Arial" w:cs="Arial"/>
          <w:color w:val="000000"/>
          <w:sz w:val="19"/>
          <w:szCs w:val="19"/>
        </w:rPr>
        <w:t>). They may also sell them through</w:t>
      </w:r>
      <w:r w:rsidRPr="003036C3">
        <w:rPr>
          <w:rStyle w:val="apple-converted-space"/>
          <w:rFonts w:ascii="Arial" w:hAnsi="Arial" w:cs="Arial"/>
          <w:color w:val="000000"/>
          <w:sz w:val="19"/>
          <w:szCs w:val="19"/>
        </w:rPr>
        <w:t> </w:t>
      </w:r>
      <w:hyperlink r:id="rId2709" w:tooltip="Factoring (finance)" w:history="1">
        <w:r w:rsidRPr="003036C3">
          <w:rPr>
            <w:rStyle w:val="Hyperlink"/>
            <w:rFonts w:ascii="Arial" w:hAnsi="Arial" w:cs="Arial"/>
            <w:color w:val="0B0080"/>
            <w:sz w:val="19"/>
            <w:szCs w:val="19"/>
            <w:u w:val="none"/>
          </w:rPr>
          <w:t>factoring</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or on an</w:t>
      </w:r>
      <w:r w:rsidRPr="003036C3">
        <w:rPr>
          <w:rStyle w:val="apple-converted-space"/>
          <w:rFonts w:ascii="Arial" w:hAnsi="Arial" w:cs="Arial"/>
          <w:color w:val="000000"/>
          <w:sz w:val="19"/>
          <w:szCs w:val="19"/>
        </w:rPr>
        <w:t> </w:t>
      </w:r>
      <w:hyperlink r:id="rId2710" w:tooltip="Exchange" w:history="1">
        <w:r w:rsidRPr="003036C3">
          <w:rPr>
            <w:rStyle w:val="Hyperlink"/>
            <w:rFonts w:ascii="Arial" w:hAnsi="Arial" w:cs="Arial"/>
            <w:color w:val="0B0080"/>
            <w:sz w:val="19"/>
            <w:szCs w:val="19"/>
            <w:u w:val="none"/>
          </w:rPr>
          <w:t>exchange</w:t>
        </w:r>
      </w:hyperlink>
      <w:r w:rsidRPr="003036C3">
        <w:rPr>
          <w:rFonts w:ascii="Arial" w:hAnsi="Arial" w:cs="Arial"/>
          <w:color w:val="000000"/>
          <w:sz w:val="19"/>
          <w:szCs w:val="19"/>
        </w:rPr>
        <w:t>. Pools or portfolios of accounts receivable can be sold in</w:t>
      </w:r>
      <w:r w:rsidRPr="003036C3">
        <w:rPr>
          <w:rStyle w:val="apple-converted-space"/>
          <w:rFonts w:ascii="Arial" w:hAnsi="Arial" w:cs="Arial"/>
          <w:color w:val="000000"/>
          <w:sz w:val="19"/>
          <w:szCs w:val="19"/>
        </w:rPr>
        <w:t> </w:t>
      </w:r>
      <w:hyperlink r:id="rId2711" w:tooltip="Capital markets" w:history="1">
        <w:r w:rsidRPr="003036C3">
          <w:rPr>
            <w:rStyle w:val="Hyperlink"/>
            <w:rFonts w:ascii="Arial" w:hAnsi="Arial" w:cs="Arial"/>
            <w:color w:val="0B0080"/>
            <w:sz w:val="19"/>
            <w:szCs w:val="19"/>
            <w:u w:val="none"/>
          </w:rPr>
          <w:t>capital markets</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through</w:t>
      </w:r>
      <w:r w:rsidR="00D9540B" w:rsidRPr="003036C3">
        <w:rPr>
          <w:rFonts w:ascii="Arial" w:hAnsi="Arial" w:cs="Arial"/>
          <w:color w:val="000000"/>
          <w:sz w:val="19"/>
          <w:szCs w:val="19"/>
        </w:rPr>
        <w:t xml:space="preserve"> </w:t>
      </w:r>
      <w:hyperlink r:id="rId2712" w:tooltip="Securitization" w:history="1">
        <w:r w:rsidRPr="003036C3">
          <w:rPr>
            <w:rStyle w:val="Hyperlink"/>
            <w:rFonts w:ascii="Arial" w:hAnsi="Arial" w:cs="Arial"/>
            <w:color w:val="0B0080"/>
            <w:sz w:val="19"/>
            <w:szCs w:val="19"/>
            <w:u w:val="none"/>
          </w:rPr>
          <w:t>securitization</w:t>
        </w:r>
      </w:hyperlink>
      <w:r w:rsidRPr="003036C3">
        <w:rPr>
          <w:rFonts w:ascii="Arial" w:hAnsi="Arial" w:cs="Arial"/>
          <w:color w:val="000000"/>
          <w:sz w:val="19"/>
          <w:szCs w:val="19"/>
        </w:rPr>
        <w:t>.</w:t>
      </w:r>
    </w:p>
    <w:p w:rsidR="00441132" w:rsidRDefault="00441132" w:rsidP="00441132">
      <w:pPr>
        <w:pStyle w:val="NormalWeb"/>
        <w:shd w:val="clear" w:color="auto" w:fill="FFFFFF"/>
        <w:spacing w:before="96" w:beforeAutospacing="0" w:after="120" w:afterAutospacing="0" w:line="360" w:lineRule="auto"/>
        <w:rPr>
          <w:rFonts w:ascii="Arial" w:hAnsi="Arial" w:cs="Arial"/>
          <w:color w:val="000000"/>
          <w:sz w:val="19"/>
          <w:szCs w:val="19"/>
        </w:rPr>
      </w:pPr>
      <w:r w:rsidRPr="003036C3">
        <w:rPr>
          <w:rFonts w:ascii="Arial" w:hAnsi="Arial" w:cs="Arial"/>
          <w:color w:val="000000"/>
          <w:sz w:val="19"/>
          <w:szCs w:val="19"/>
        </w:rPr>
        <w:t>For tax reporting purposes, a general provision for bad debts is not an allowable deduction from profit</w:t>
      </w:r>
      <w:hyperlink r:id="rId2713" w:anchor="cite_note-3" w:history="1">
        <w:r w:rsidRPr="003036C3">
          <w:rPr>
            <w:rStyle w:val="Hyperlink"/>
            <w:rFonts w:ascii="Arial" w:hAnsi="Arial" w:cs="Arial"/>
            <w:color w:val="0B0080"/>
            <w:sz w:val="19"/>
            <w:szCs w:val="19"/>
            <w:u w:val="none"/>
            <w:vertAlign w:val="superscript"/>
          </w:rPr>
          <w:t>[4]</w:t>
        </w:r>
      </w:hyperlink>
      <w:r w:rsidRPr="003036C3">
        <w:rPr>
          <w:rStyle w:val="apple-converted-space"/>
          <w:rFonts w:ascii="Arial" w:hAnsi="Arial" w:cs="Arial"/>
          <w:color w:val="000000"/>
          <w:sz w:val="19"/>
          <w:szCs w:val="19"/>
        </w:rPr>
        <w:t> </w:t>
      </w:r>
      <w:r w:rsidRPr="003036C3">
        <w:rPr>
          <w:rFonts w:ascii="Arial" w:hAnsi="Arial" w:cs="Arial"/>
          <w:color w:val="000000"/>
          <w:sz w:val="19"/>
          <w:szCs w:val="19"/>
        </w:rPr>
        <w:t>- a business can only get relief for specific debtors that have gone bad. However, for financial reporting purposes, companies may choose to have a general provision against bad debts consistent with their past experience of customer payments, in order to avoid over-stating debtors in the</w:t>
      </w:r>
      <w:r w:rsidRPr="003036C3">
        <w:rPr>
          <w:rStyle w:val="apple-converted-space"/>
          <w:rFonts w:ascii="Arial" w:hAnsi="Arial" w:cs="Arial"/>
          <w:color w:val="000000"/>
          <w:sz w:val="19"/>
          <w:szCs w:val="19"/>
        </w:rPr>
        <w:t> </w:t>
      </w:r>
      <w:hyperlink r:id="rId2714" w:tooltip="Balance sheet" w:history="1">
        <w:r w:rsidRPr="003036C3">
          <w:rPr>
            <w:rStyle w:val="Hyperlink"/>
            <w:rFonts w:ascii="Arial" w:hAnsi="Arial" w:cs="Arial"/>
            <w:color w:val="0B0080"/>
            <w:sz w:val="19"/>
            <w:szCs w:val="19"/>
            <w:u w:val="none"/>
          </w:rPr>
          <w:t>balance sheet</w:t>
        </w:r>
      </w:hyperlink>
      <w:r w:rsidRPr="003036C3">
        <w:rPr>
          <w:rFonts w:ascii="Arial" w:hAnsi="Arial" w:cs="Arial"/>
          <w:color w:val="000000"/>
          <w:sz w:val="19"/>
          <w:szCs w:val="19"/>
        </w:rPr>
        <w:t>.</w:t>
      </w:r>
    </w:p>
    <w:p w:rsidR="00024143" w:rsidRDefault="00024143" w:rsidP="00441132">
      <w:pPr>
        <w:pStyle w:val="NormalWeb"/>
        <w:shd w:val="clear" w:color="auto" w:fill="FFFFFF"/>
        <w:spacing w:before="96" w:beforeAutospacing="0" w:after="120" w:afterAutospacing="0" w:line="360" w:lineRule="auto"/>
        <w:rPr>
          <w:rFonts w:ascii="Arial" w:hAnsi="Arial" w:cs="Arial"/>
          <w:color w:val="000000"/>
          <w:sz w:val="19"/>
          <w:szCs w:val="19"/>
        </w:rPr>
      </w:pPr>
    </w:p>
    <w:p w:rsidR="00024143" w:rsidRPr="003036C3" w:rsidRDefault="00024143" w:rsidP="00441132">
      <w:pPr>
        <w:pStyle w:val="NormalWeb"/>
        <w:shd w:val="clear" w:color="auto" w:fill="FFFFFF"/>
        <w:spacing w:before="96" w:beforeAutospacing="0" w:after="120" w:afterAutospacing="0" w:line="360" w:lineRule="auto"/>
        <w:rPr>
          <w:rFonts w:ascii="Arial" w:hAnsi="Arial" w:cs="Arial"/>
          <w:color w:val="000000"/>
          <w:sz w:val="19"/>
          <w:szCs w:val="19"/>
        </w:rPr>
      </w:pPr>
    </w:p>
    <w:p w:rsidR="00441132" w:rsidRPr="003036C3" w:rsidRDefault="00441132" w:rsidP="00441132">
      <w:pPr>
        <w:shd w:val="clear" w:color="auto" w:fill="FFFFFF"/>
        <w:spacing w:after="24" w:line="360" w:lineRule="auto"/>
        <w:rPr>
          <w:rFonts w:ascii="Arial" w:hAnsi="Arial" w:cs="Arial"/>
          <w:bCs/>
          <w:color w:val="000000"/>
          <w:sz w:val="19"/>
          <w:szCs w:val="19"/>
        </w:rPr>
      </w:pPr>
    </w:p>
    <w:p w:rsidR="00441132" w:rsidRPr="003036C3" w:rsidRDefault="00441132">
      <w:pPr>
        <w:shd w:val="clear" w:color="auto" w:fill="FFFFFF"/>
        <w:spacing w:after="24" w:line="360" w:lineRule="auto"/>
        <w:rPr>
          <w:rFonts w:ascii="Arial" w:hAnsi="Arial" w:cs="Arial"/>
          <w:bCs/>
          <w:color w:val="000000"/>
          <w:sz w:val="19"/>
          <w:szCs w:val="19"/>
        </w:rPr>
      </w:pPr>
    </w:p>
    <w:sectPr w:rsidR="00441132" w:rsidRPr="003036C3" w:rsidSect="001B249D">
      <w:footerReference w:type="default" r:id="rId27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3F1" w:rsidRDefault="00BB53F1" w:rsidP="00AD54BC">
      <w:pPr>
        <w:spacing w:after="0" w:line="240" w:lineRule="auto"/>
      </w:pPr>
      <w:r>
        <w:separator/>
      </w:r>
    </w:p>
  </w:endnote>
  <w:endnote w:type="continuationSeparator" w:id="1">
    <w:p w:rsidR="00BB53F1" w:rsidRDefault="00BB53F1" w:rsidP="00AD54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74866"/>
      <w:docPartObj>
        <w:docPartGallery w:val="Page Numbers (Bottom of Page)"/>
        <w:docPartUnique/>
      </w:docPartObj>
    </w:sdtPr>
    <w:sdtContent>
      <w:p w:rsidR="00BD0242" w:rsidRDefault="00BD0242">
        <w:pPr>
          <w:pStyle w:val="Footer"/>
          <w:jc w:val="right"/>
        </w:pPr>
        <w:fldSimple w:instr=" PAGE   \* MERGEFORMAT ">
          <w:r>
            <w:rPr>
              <w:noProof/>
            </w:rPr>
            <w:t>48</w:t>
          </w:r>
        </w:fldSimple>
      </w:p>
    </w:sdtContent>
  </w:sdt>
  <w:p w:rsidR="00BD0242" w:rsidRDefault="00BD02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3F1" w:rsidRDefault="00BB53F1" w:rsidP="00AD54BC">
      <w:pPr>
        <w:spacing w:after="0" w:line="240" w:lineRule="auto"/>
      </w:pPr>
      <w:r>
        <w:separator/>
      </w:r>
    </w:p>
  </w:footnote>
  <w:footnote w:type="continuationSeparator" w:id="1">
    <w:p w:rsidR="00BB53F1" w:rsidRDefault="00BB53F1" w:rsidP="00AD54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6FF1"/>
    <w:multiLevelType w:val="multilevel"/>
    <w:tmpl w:val="91142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B3F39"/>
    <w:multiLevelType w:val="multilevel"/>
    <w:tmpl w:val="420EA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24267"/>
    <w:multiLevelType w:val="multilevel"/>
    <w:tmpl w:val="4A88D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636D0"/>
    <w:multiLevelType w:val="multilevel"/>
    <w:tmpl w:val="1BAAB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BE2B83"/>
    <w:multiLevelType w:val="multilevel"/>
    <w:tmpl w:val="D9CE6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E6A9D"/>
    <w:multiLevelType w:val="multilevel"/>
    <w:tmpl w:val="A3965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65252"/>
    <w:multiLevelType w:val="multilevel"/>
    <w:tmpl w:val="91B41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DB141C"/>
    <w:multiLevelType w:val="multilevel"/>
    <w:tmpl w:val="41BAD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9B5F7A"/>
    <w:multiLevelType w:val="multilevel"/>
    <w:tmpl w:val="1A189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270E6A"/>
    <w:multiLevelType w:val="multilevel"/>
    <w:tmpl w:val="5D7A8F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3E1ADC"/>
    <w:multiLevelType w:val="multilevel"/>
    <w:tmpl w:val="55725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451393"/>
    <w:multiLevelType w:val="multilevel"/>
    <w:tmpl w:val="43BCF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7121A2"/>
    <w:multiLevelType w:val="multilevel"/>
    <w:tmpl w:val="D2C09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9521BB"/>
    <w:multiLevelType w:val="multilevel"/>
    <w:tmpl w:val="62829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161F24"/>
    <w:multiLevelType w:val="multilevel"/>
    <w:tmpl w:val="DE74A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4635A9"/>
    <w:multiLevelType w:val="multilevel"/>
    <w:tmpl w:val="C0B8EA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AF4502"/>
    <w:multiLevelType w:val="multilevel"/>
    <w:tmpl w:val="43021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F2372F"/>
    <w:multiLevelType w:val="multilevel"/>
    <w:tmpl w:val="9BC2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3C468F"/>
    <w:multiLevelType w:val="hybridMultilevel"/>
    <w:tmpl w:val="20DC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3D672F"/>
    <w:multiLevelType w:val="multilevel"/>
    <w:tmpl w:val="9AA09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1640E1"/>
    <w:multiLevelType w:val="multilevel"/>
    <w:tmpl w:val="66C61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5F167A"/>
    <w:multiLevelType w:val="multilevel"/>
    <w:tmpl w:val="0DCE0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9E580F"/>
    <w:multiLevelType w:val="multilevel"/>
    <w:tmpl w:val="24BA4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330DCA"/>
    <w:multiLevelType w:val="multilevel"/>
    <w:tmpl w:val="7884C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3A268A"/>
    <w:multiLevelType w:val="multilevel"/>
    <w:tmpl w:val="8A6606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E4281D"/>
    <w:multiLevelType w:val="multilevel"/>
    <w:tmpl w:val="4E98B0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7E0427"/>
    <w:multiLevelType w:val="multilevel"/>
    <w:tmpl w:val="E29AC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3B5CCF"/>
    <w:multiLevelType w:val="multilevel"/>
    <w:tmpl w:val="7DBAB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5965BE"/>
    <w:multiLevelType w:val="hybridMultilevel"/>
    <w:tmpl w:val="65C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7811E1"/>
    <w:multiLevelType w:val="multilevel"/>
    <w:tmpl w:val="1070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30A6D6A"/>
    <w:multiLevelType w:val="multilevel"/>
    <w:tmpl w:val="7456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3A07537"/>
    <w:multiLevelType w:val="multilevel"/>
    <w:tmpl w:val="01A8E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B45F38"/>
    <w:multiLevelType w:val="multilevel"/>
    <w:tmpl w:val="605E4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1669BF"/>
    <w:multiLevelType w:val="multilevel"/>
    <w:tmpl w:val="257A0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E91404"/>
    <w:multiLevelType w:val="multilevel"/>
    <w:tmpl w:val="3C16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CC0BAC"/>
    <w:multiLevelType w:val="multilevel"/>
    <w:tmpl w:val="ECAC1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7714855"/>
    <w:multiLevelType w:val="multilevel"/>
    <w:tmpl w:val="32D69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2B2788"/>
    <w:multiLevelType w:val="multilevel"/>
    <w:tmpl w:val="AFFE2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2D0DA5"/>
    <w:multiLevelType w:val="multilevel"/>
    <w:tmpl w:val="4544B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A15893"/>
    <w:multiLevelType w:val="multilevel"/>
    <w:tmpl w:val="A14A4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F43BE7"/>
    <w:multiLevelType w:val="multilevel"/>
    <w:tmpl w:val="B6B4B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F67731"/>
    <w:multiLevelType w:val="multilevel"/>
    <w:tmpl w:val="E0E0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AA231BF"/>
    <w:multiLevelType w:val="multilevel"/>
    <w:tmpl w:val="2D86D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E756A7A"/>
    <w:multiLevelType w:val="multilevel"/>
    <w:tmpl w:val="35B85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6F4DC1"/>
    <w:multiLevelType w:val="multilevel"/>
    <w:tmpl w:val="57828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0BE2757"/>
    <w:multiLevelType w:val="multilevel"/>
    <w:tmpl w:val="FCFC0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278502C"/>
    <w:multiLevelType w:val="multilevel"/>
    <w:tmpl w:val="E6D62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A936CA"/>
    <w:multiLevelType w:val="multilevel"/>
    <w:tmpl w:val="379236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132358"/>
    <w:multiLevelType w:val="multilevel"/>
    <w:tmpl w:val="55BC7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3AA2EFF"/>
    <w:multiLevelType w:val="multilevel"/>
    <w:tmpl w:val="69AA0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3E813DE"/>
    <w:multiLevelType w:val="multilevel"/>
    <w:tmpl w:val="DB1EC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4705991"/>
    <w:multiLevelType w:val="multilevel"/>
    <w:tmpl w:val="A5B24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BC4B30"/>
    <w:multiLevelType w:val="multilevel"/>
    <w:tmpl w:val="6DEEA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BC4EB9"/>
    <w:multiLevelType w:val="multilevel"/>
    <w:tmpl w:val="CD0E17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EE3C90"/>
    <w:multiLevelType w:val="multilevel"/>
    <w:tmpl w:val="5C50C7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A71223"/>
    <w:multiLevelType w:val="multilevel"/>
    <w:tmpl w:val="00A2C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5FD7485"/>
    <w:multiLevelType w:val="hybridMultilevel"/>
    <w:tmpl w:val="F970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2B1F27"/>
    <w:multiLevelType w:val="multilevel"/>
    <w:tmpl w:val="884C5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82A4F69"/>
    <w:multiLevelType w:val="multilevel"/>
    <w:tmpl w:val="5F663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87B7E92"/>
    <w:multiLevelType w:val="multilevel"/>
    <w:tmpl w:val="D976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8A26C6F"/>
    <w:multiLevelType w:val="multilevel"/>
    <w:tmpl w:val="4198C4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343A90"/>
    <w:multiLevelType w:val="multilevel"/>
    <w:tmpl w:val="C3E0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D940F5E"/>
    <w:multiLevelType w:val="multilevel"/>
    <w:tmpl w:val="57549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C66081"/>
    <w:multiLevelType w:val="multilevel"/>
    <w:tmpl w:val="EA3EE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100311"/>
    <w:multiLevelType w:val="multilevel"/>
    <w:tmpl w:val="C978B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375082"/>
    <w:multiLevelType w:val="multilevel"/>
    <w:tmpl w:val="B90C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8F75C3"/>
    <w:multiLevelType w:val="multilevel"/>
    <w:tmpl w:val="29506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7322E3"/>
    <w:multiLevelType w:val="multilevel"/>
    <w:tmpl w:val="33EEBA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1D25468"/>
    <w:multiLevelType w:val="multilevel"/>
    <w:tmpl w:val="CB3EB6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1B7971"/>
    <w:multiLevelType w:val="multilevel"/>
    <w:tmpl w:val="53926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43866AA"/>
    <w:multiLevelType w:val="multilevel"/>
    <w:tmpl w:val="C58C2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324F19"/>
    <w:multiLevelType w:val="multilevel"/>
    <w:tmpl w:val="62CCB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91156BD"/>
    <w:multiLevelType w:val="multilevel"/>
    <w:tmpl w:val="99B0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A1F5980"/>
    <w:multiLevelType w:val="multilevel"/>
    <w:tmpl w:val="A9BE4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C22868"/>
    <w:multiLevelType w:val="multilevel"/>
    <w:tmpl w:val="B5C4B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CDC55D0"/>
    <w:multiLevelType w:val="multilevel"/>
    <w:tmpl w:val="C62E7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CF516B5"/>
    <w:multiLevelType w:val="multilevel"/>
    <w:tmpl w:val="8620F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EF606D8"/>
    <w:multiLevelType w:val="multilevel"/>
    <w:tmpl w:val="7B6C5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F2036F9"/>
    <w:multiLevelType w:val="multilevel"/>
    <w:tmpl w:val="573C1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03833F9"/>
    <w:multiLevelType w:val="multilevel"/>
    <w:tmpl w:val="2382A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08B2724"/>
    <w:multiLevelType w:val="multilevel"/>
    <w:tmpl w:val="8F08C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8F4907"/>
    <w:multiLevelType w:val="multilevel"/>
    <w:tmpl w:val="27541B3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22F1555"/>
    <w:multiLevelType w:val="multilevel"/>
    <w:tmpl w:val="22300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3965E31"/>
    <w:multiLevelType w:val="multilevel"/>
    <w:tmpl w:val="84F8BE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3C321CB"/>
    <w:multiLevelType w:val="multilevel"/>
    <w:tmpl w:val="43742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3E82520"/>
    <w:multiLevelType w:val="multilevel"/>
    <w:tmpl w:val="C95A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541533E"/>
    <w:multiLevelType w:val="multilevel"/>
    <w:tmpl w:val="54326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5BD765A"/>
    <w:multiLevelType w:val="multilevel"/>
    <w:tmpl w:val="60B20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799595D"/>
    <w:multiLevelType w:val="multilevel"/>
    <w:tmpl w:val="FE8A8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95728DB"/>
    <w:multiLevelType w:val="multilevel"/>
    <w:tmpl w:val="1FDEE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A50751A"/>
    <w:multiLevelType w:val="multilevel"/>
    <w:tmpl w:val="8E48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D1C3987"/>
    <w:multiLevelType w:val="multilevel"/>
    <w:tmpl w:val="6D0A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E89799F"/>
    <w:multiLevelType w:val="multilevel"/>
    <w:tmpl w:val="12E8C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F07497F"/>
    <w:multiLevelType w:val="multilevel"/>
    <w:tmpl w:val="C7FA6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F870D15"/>
    <w:multiLevelType w:val="multilevel"/>
    <w:tmpl w:val="3E72E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0113452"/>
    <w:multiLevelType w:val="multilevel"/>
    <w:tmpl w:val="DC369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09906FB"/>
    <w:multiLevelType w:val="multilevel"/>
    <w:tmpl w:val="FFA05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2C574B5"/>
    <w:multiLevelType w:val="multilevel"/>
    <w:tmpl w:val="315E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2D43711"/>
    <w:multiLevelType w:val="multilevel"/>
    <w:tmpl w:val="8E862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76366D"/>
    <w:multiLevelType w:val="multilevel"/>
    <w:tmpl w:val="7CC65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5971CC9"/>
    <w:multiLevelType w:val="multilevel"/>
    <w:tmpl w:val="07B883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5E96BC0"/>
    <w:multiLevelType w:val="multilevel"/>
    <w:tmpl w:val="DBE8E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EB345B"/>
    <w:multiLevelType w:val="multilevel"/>
    <w:tmpl w:val="A4106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5F52449"/>
    <w:multiLevelType w:val="multilevel"/>
    <w:tmpl w:val="9CF28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6A05CDC"/>
    <w:multiLevelType w:val="multilevel"/>
    <w:tmpl w:val="665EC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6E80FC0"/>
    <w:multiLevelType w:val="multilevel"/>
    <w:tmpl w:val="B4304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8711353"/>
    <w:multiLevelType w:val="multilevel"/>
    <w:tmpl w:val="3366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894500F"/>
    <w:multiLevelType w:val="multilevel"/>
    <w:tmpl w:val="066CD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A994AC6"/>
    <w:multiLevelType w:val="multilevel"/>
    <w:tmpl w:val="87380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AB2039D"/>
    <w:multiLevelType w:val="multilevel"/>
    <w:tmpl w:val="8CB8D0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C781881"/>
    <w:multiLevelType w:val="multilevel"/>
    <w:tmpl w:val="8F040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C85687D"/>
    <w:multiLevelType w:val="multilevel"/>
    <w:tmpl w:val="A38A7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D0933A8"/>
    <w:multiLevelType w:val="multilevel"/>
    <w:tmpl w:val="F0FEE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FAA2558"/>
    <w:multiLevelType w:val="multilevel"/>
    <w:tmpl w:val="CB04F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026212A"/>
    <w:multiLevelType w:val="multilevel"/>
    <w:tmpl w:val="0CD82C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B10F07"/>
    <w:multiLevelType w:val="multilevel"/>
    <w:tmpl w:val="598847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0C518C2"/>
    <w:multiLevelType w:val="multilevel"/>
    <w:tmpl w:val="05A62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0EA7F44"/>
    <w:multiLevelType w:val="multilevel"/>
    <w:tmpl w:val="6C743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3BD7A16"/>
    <w:multiLevelType w:val="multilevel"/>
    <w:tmpl w:val="07467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DE27B0"/>
    <w:multiLevelType w:val="hybridMultilevel"/>
    <w:tmpl w:val="91C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54A700F"/>
    <w:multiLevelType w:val="multilevel"/>
    <w:tmpl w:val="9A6C8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B6160A"/>
    <w:multiLevelType w:val="multilevel"/>
    <w:tmpl w:val="5ACE2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682395F"/>
    <w:multiLevelType w:val="multilevel"/>
    <w:tmpl w:val="45AA1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735027B"/>
    <w:multiLevelType w:val="multilevel"/>
    <w:tmpl w:val="CE227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7BD586B"/>
    <w:multiLevelType w:val="multilevel"/>
    <w:tmpl w:val="AC9A28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9020428"/>
    <w:multiLevelType w:val="hybridMultilevel"/>
    <w:tmpl w:val="1A488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95874D8"/>
    <w:multiLevelType w:val="multilevel"/>
    <w:tmpl w:val="AEEAB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B2B74B7"/>
    <w:multiLevelType w:val="multilevel"/>
    <w:tmpl w:val="D6A05A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C2A2FAB"/>
    <w:multiLevelType w:val="multilevel"/>
    <w:tmpl w:val="F96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CC86B0B"/>
    <w:multiLevelType w:val="multilevel"/>
    <w:tmpl w:val="818EB8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D306C31"/>
    <w:multiLevelType w:val="multilevel"/>
    <w:tmpl w:val="D3B69F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DBA0ECE"/>
    <w:multiLevelType w:val="multilevel"/>
    <w:tmpl w:val="299A5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E321A6C"/>
    <w:multiLevelType w:val="multilevel"/>
    <w:tmpl w:val="CDA82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EE43B8B"/>
    <w:multiLevelType w:val="multilevel"/>
    <w:tmpl w:val="F5B4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
  </w:num>
  <w:num w:numId="3">
    <w:abstractNumId w:val="119"/>
  </w:num>
  <w:num w:numId="4">
    <w:abstractNumId w:val="56"/>
  </w:num>
  <w:num w:numId="5">
    <w:abstractNumId w:val="125"/>
  </w:num>
  <w:num w:numId="6">
    <w:abstractNumId w:val="91"/>
  </w:num>
  <w:num w:numId="7">
    <w:abstractNumId w:val="90"/>
  </w:num>
  <w:num w:numId="8">
    <w:abstractNumId w:val="70"/>
  </w:num>
  <w:num w:numId="9">
    <w:abstractNumId w:val="0"/>
  </w:num>
  <w:num w:numId="10">
    <w:abstractNumId w:val="81"/>
  </w:num>
  <w:num w:numId="11">
    <w:abstractNumId w:val="130"/>
  </w:num>
  <w:num w:numId="12">
    <w:abstractNumId w:val="73"/>
  </w:num>
  <w:num w:numId="13">
    <w:abstractNumId w:val="55"/>
  </w:num>
  <w:num w:numId="14">
    <w:abstractNumId w:val="7"/>
  </w:num>
  <w:num w:numId="15">
    <w:abstractNumId w:val="102"/>
  </w:num>
  <w:num w:numId="16">
    <w:abstractNumId w:val="121"/>
  </w:num>
  <w:num w:numId="17">
    <w:abstractNumId w:val="120"/>
  </w:num>
  <w:num w:numId="18">
    <w:abstractNumId w:val="31"/>
  </w:num>
  <w:num w:numId="19">
    <w:abstractNumId w:val="114"/>
  </w:num>
  <w:num w:numId="20">
    <w:abstractNumId w:val="109"/>
  </w:num>
  <w:num w:numId="21">
    <w:abstractNumId w:val="129"/>
  </w:num>
  <w:num w:numId="22">
    <w:abstractNumId w:val="53"/>
  </w:num>
  <w:num w:numId="23">
    <w:abstractNumId w:val="82"/>
  </w:num>
  <w:num w:numId="24">
    <w:abstractNumId w:val="118"/>
  </w:num>
  <w:num w:numId="25">
    <w:abstractNumId w:val="1"/>
  </w:num>
  <w:num w:numId="26">
    <w:abstractNumId w:val="89"/>
  </w:num>
  <w:num w:numId="27">
    <w:abstractNumId w:val="104"/>
  </w:num>
  <w:num w:numId="28">
    <w:abstractNumId w:val="117"/>
  </w:num>
  <w:num w:numId="29">
    <w:abstractNumId w:val="28"/>
  </w:num>
  <w:num w:numId="30">
    <w:abstractNumId w:val="18"/>
  </w:num>
  <w:num w:numId="31">
    <w:abstractNumId w:val="11"/>
  </w:num>
  <w:num w:numId="32">
    <w:abstractNumId w:val="74"/>
  </w:num>
  <w:num w:numId="33">
    <w:abstractNumId w:val="87"/>
  </w:num>
  <w:num w:numId="34">
    <w:abstractNumId w:val="122"/>
  </w:num>
  <w:num w:numId="35">
    <w:abstractNumId w:val="88"/>
  </w:num>
  <w:num w:numId="36">
    <w:abstractNumId w:val="34"/>
  </w:num>
  <w:num w:numId="37">
    <w:abstractNumId w:val="38"/>
  </w:num>
  <w:num w:numId="38">
    <w:abstractNumId w:val="75"/>
  </w:num>
  <w:num w:numId="39">
    <w:abstractNumId w:val="6"/>
  </w:num>
  <w:num w:numId="40">
    <w:abstractNumId w:val="67"/>
  </w:num>
  <w:num w:numId="41">
    <w:abstractNumId w:val="127"/>
  </w:num>
  <w:num w:numId="42">
    <w:abstractNumId w:val="16"/>
  </w:num>
  <w:num w:numId="43">
    <w:abstractNumId w:val="52"/>
  </w:num>
  <w:num w:numId="44">
    <w:abstractNumId w:val="24"/>
  </w:num>
  <w:num w:numId="45">
    <w:abstractNumId w:val="14"/>
  </w:num>
  <w:num w:numId="46">
    <w:abstractNumId w:val="64"/>
  </w:num>
  <w:num w:numId="47">
    <w:abstractNumId w:val="112"/>
  </w:num>
  <w:num w:numId="48">
    <w:abstractNumId w:val="126"/>
  </w:num>
  <w:num w:numId="49">
    <w:abstractNumId w:val="93"/>
  </w:num>
  <w:num w:numId="50">
    <w:abstractNumId w:val="3"/>
  </w:num>
  <w:num w:numId="51">
    <w:abstractNumId w:val="124"/>
  </w:num>
  <w:num w:numId="52">
    <w:abstractNumId w:val="83"/>
  </w:num>
  <w:num w:numId="53">
    <w:abstractNumId w:val="39"/>
  </w:num>
  <w:num w:numId="54">
    <w:abstractNumId w:val="79"/>
  </w:num>
  <w:num w:numId="55">
    <w:abstractNumId w:val="26"/>
  </w:num>
  <w:num w:numId="56">
    <w:abstractNumId w:val="123"/>
  </w:num>
  <w:num w:numId="57">
    <w:abstractNumId w:val="62"/>
  </w:num>
  <w:num w:numId="58">
    <w:abstractNumId w:val="22"/>
  </w:num>
  <w:num w:numId="59">
    <w:abstractNumId w:val="66"/>
  </w:num>
  <w:num w:numId="60">
    <w:abstractNumId w:val="84"/>
  </w:num>
  <w:num w:numId="61">
    <w:abstractNumId w:val="132"/>
  </w:num>
  <w:num w:numId="62">
    <w:abstractNumId w:val="57"/>
  </w:num>
  <w:num w:numId="63">
    <w:abstractNumId w:val="4"/>
  </w:num>
  <w:num w:numId="64">
    <w:abstractNumId w:val="40"/>
  </w:num>
  <w:num w:numId="65">
    <w:abstractNumId w:val="37"/>
  </w:num>
  <w:num w:numId="66">
    <w:abstractNumId w:val="51"/>
  </w:num>
  <w:num w:numId="67">
    <w:abstractNumId w:val="106"/>
  </w:num>
  <w:num w:numId="68">
    <w:abstractNumId w:val="36"/>
  </w:num>
  <w:num w:numId="69">
    <w:abstractNumId w:val="108"/>
  </w:num>
  <w:num w:numId="70">
    <w:abstractNumId w:val="21"/>
  </w:num>
  <w:num w:numId="71">
    <w:abstractNumId w:val="60"/>
  </w:num>
  <w:num w:numId="72">
    <w:abstractNumId w:val="13"/>
  </w:num>
  <w:num w:numId="73">
    <w:abstractNumId w:val="20"/>
  </w:num>
  <w:num w:numId="74">
    <w:abstractNumId w:val="103"/>
  </w:num>
  <w:num w:numId="75">
    <w:abstractNumId w:val="27"/>
  </w:num>
  <w:num w:numId="76">
    <w:abstractNumId w:val="78"/>
  </w:num>
  <w:num w:numId="77">
    <w:abstractNumId w:val="68"/>
  </w:num>
  <w:num w:numId="78">
    <w:abstractNumId w:val="61"/>
  </w:num>
  <w:num w:numId="79">
    <w:abstractNumId w:val="76"/>
  </w:num>
  <w:num w:numId="80">
    <w:abstractNumId w:val="19"/>
  </w:num>
  <w:num w:numId="81">
    <w:abstractNumId w:val="100"/>
  </w:num>
  <w:num w:numId="82">
    <w:abstractNumId w:val="35"/>
  </w:num>
  <w:num w:numId="83">
    <w:abstractNumId w:val="25"/>
  </w:num>
  <w:num w:numId="84">
    <w:abstractNumId w:val="95"/>
  </w:num>
  <w:num w:numId="85">
    <w:abstractNumId w:val="94"/>
  </w:num>
  <w:num w:numId="86">
    <w:abstractNumId w:val="71"/>
  </w:num>
  <w:num w:numId="87">
    <w:abstractNumId w:val="96"/>
  </w:num>
  <w:num w:numId="88">
    <w:abstractNumId w:val="111"/>
  </w:num>
  <w:num w:numId="89">
    <w:abstractNumId w:val="29"/>
  </w:num>
  <w:num w:numId="90">
    <w:abstractNumId w:val="45"/>
  </w:num>
  <w:num w:numId="91">
    <w:abstractNumId w:val="43"/>
  </w:num>
  <w:num w:numId="92">
    <w:abstractNumId w:val="9"/>
  </w:num>
  <w:num w:numId="93">
    <w:abstractNumId w:val="97"/>
  </w:num>
  <w:num w:numId="94">
    <w:abstractNumId w:val="72"/>
  </w:num>
  <w:num w:numId="95">
    <w:abstractNumId w:val="69"/>
  </w:num>
  <w:num w:numId="96">
    <w:abstractNumId w:val="113"/>
  </w:num>
  <w:num w:numId="97">
    <w:abstractNumId w:val="105"/>
  </w:num>
  <w:num w:numId="98">
    <w:abstractNumId w:val="115"/>
  </w:num>
  <w:num w:numId="99">
    <w:abstractNumId w:val="86"/>
  </w:num>
  <w:num w:numId="100">
    <w:abstractNumId w:val="80"/>
  </w:num>
  <w:num w:numId="101">
    <w:abstractNumId w:val="85"/>
  </w:num>
  <w:num w:numId="102">
    <w:abstractNumId w:val="99"/>
  </w:num>
  <w:num w:numId="103">
    <w:abstractNumId w:val="49"/>
  </w:num>
  <w:num w:numId="104">
    <w:abstractNumId w:val="47"/>
  </w:num>
  <w:num w:numId="105">
    <w:abstractNumId w:val="107"/>
  </w:num>
  <w:num w:numId="106">
    <w:abstractNumId w:val="101"/>
  </w:num>
  <w:num w:numId="107">
    <w:abstractNumId w:val="98"/>
  </w:num>
  <w:num w:numId="108">
    <w:abstractNumId w:val="50"/>
  </w:num>
  <w:num w:numId="109">
    <w:abstractNumId w:val="5"/>
  </w:num>
  <w:num w:numId="110">
    <w:abstractNumId w:val="32"/>
  </w:num>
  <w:num w:numId="111">
    <w:abstractNumId w:val="12"/>
  </w:num>
  <w:num w:numId="112">
    <w:abstractNumId w:val="23"/>
  </w:num>
  <w:num w:numId="113">
    <w:abstractNumId w:val="15"/>
  </w:num>
  <w:num w:numId="114">
    <w:abstractNumId w:val="44"/>
  </w:num>
  <w:num w:numId="115">
    <w:abstractNumId w:val="10"/>
  </w:num>
  <w:num w:numId="116">
    <w:abstractNumId w:val="63"/>
  </w:num>
  <w:num w:numId="117">
    <w:abstractNumId w:val="92"/>
  </w:num>
  <w:num w:numId="118">
    <w:abstractNumId w:val="58"/>
  </w:num>
  <w:num w:numId="119">
    <w:abstractNumId w:val="42"/>
  </w:num>
  <w:num w:numId="120">
    <w:abstractNumId w:val="131"/>
  </w:num>
  <w:num w:numId="121">
    <w:abstractNumId w:val="54"/>
  </w:num>
  <w:num w:numId="122">
    <w:abstractNumId w:val="128"/>
  </w:num>
  <w:num w:numId="123">
    <w:abstractNumId w:val="59"/>
  </w:num>
  <w:num w:numId="124">
    <w:abstractNumId w:val="46"/>
  </w:num>
  <w:num w:numId="125">
    <w:abstractNumId w:val="133"/>
  </w:num>
  <w:num w:numId="126">
    <w:abstractNumId w:val="17"/>
  </w:num>
  <w:num w:numId="127">
    <w:abstractNumId w:val="65"/>
  </w:num>
  <w:num w:numId="128">
    <w:abstractNumId w:val="30"/>
  </w:num>
  <w:num w:numId="129">
    <w:abstractNumId w:val="110"/>
  </w:num>
  <w:num w:numId="130">
    <w:abstractNumId w:val="8"/>
  </w:num>
  <w:num w:numId="131">
    <w:abstractNumId w:val="33"/>
  </w:num>
  <w:num w:numId="132">
    <w:abstractNumId w:val="116"/>
  </w:num>
  <w:num w:numId="133">
    <w:abstractNumId w:val="48"/>
  </w:num>
  <w:num w:numId="134">
    <w:abstractNumId w:val="77"/>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6C48F3"/>
    <w:rsid w:val="00024143"/>
    <w:rsid w:val="000438E8"/>
    <w:rsid w:val="000478A8"/>
    <w:rsid w:val="000534FD"/>
    <w:rsid w:val="00055B15"/>
    <w:rsid w:val="000621CA"/>
    <w:rsid w:val="00064DD2"/>
    <w:rsid w:val="00066C85"/>
    <w:rsid w:val="00072DFE"/>
    <w:rsid w:val="00074920"/>
    <w:rsid w:val="00093B9E"/>
    <w:rsid w:val="00094F0E"/>
    <w:rsid w:val="00095130"/>
    <w:rsid w:val="000A14D0"/>
    <w:rsid w:val="000B3545"/>
    <w:rsid w:val="000C0DF3"/>
    <w:rsid w:val="000D6485"/>
    <w:rsid w:val="000E02DF"/>
    <w:rsid w:val="000E7BDE"/>
    <w:rsid w:val="0010734A"/>
    <w:rsid w:val="00110144"/>
    <w:rsid w:val="001320C6"/>
    <w:rsid w:val="00146A84"/>
    <w:rsid w:val="0015762E"/>
    <w:rsid w:val="00166362"/>
    <w:rsid w:val="00170C39"/>
    <w:rsid w:val="001741FC"/>
    <w:rsid w:val="0017757E"/>
    <w:rsid w:val="0018053C"/>
    <w:rsid w:val="00191E62"/>
    <w:rsid w:val="00192060"/>
    <w:rsid w:val="001A6745"/>
    <w:rsid w:val="001B249D"/>
    <w:rsid w:val="001B2FA9"/>
    <w:rsid w:val="001C7387"/>
    <w:rsid w:val="001D7F3E"/>
    <w:rsid w:val="00212E19"/>
    <w:rsid w:val="0026708B"/>
    <w:rsid w:val="00274B38"/>
    <w:rsid w:val="00292190"/>
    <w:rsid w:val="0029313A"/>
    <w:rsid w:val="002A4F17"/>
    <w:rsid w:val="002A67D8"/>
    <w:rsid w:val="002E46DA"/>
    <w:rsid w:val="002E6BF1"/>
    <w:rsid w:val="002F4962"/>
    <w:rsid w:val="002F5BA0"/>
    <w:rsid w:val="002F73FD"/>
    <w:rsid w:val="003036C3"/>
    <w:rsid w:val="00304330"/>
    <w:rsid w:val="00321883"/>
    <w:rsid w:val="003221CE"/>
    <w:rsid w:val="003304D2"/>
    <w:rsid w:val="00337E74"/>
    <w:rsid w:val="00363009"/>
    <w:rsid w:val="00371244"/>
    <w:rsid w:val="003749F1"/>
    <w:rsid w:val="00383D1D"/>
    <w:rsid w:val="00385B34"/>
    <w:rsid w:val="003B2B19"/>
    <w:rsid w:val="003C2781"/>
    <w:rsid w:val="003D0726"/>
    <w:rsid w:val="003D30AD"/>
    <w:rsid w:val="003F2F5F"/>
    <w:rsid w:val="003F3F58"/>
    <w:rsid w:val="00406097"/>
    <w:rsid w:val="0041011D"/>
    <w:rsid w:val="00416F41"/>
    <w:rsid w:val="00441132"/>
    <w:rsid w:val="004830AA"/>
    <w:rsid w:val="004856C2"/>
    <w:rsid w:val="004A11CC"/>
    <w:rsid w:val="004C3B5D"/>
    <w:rsid w:val="004F4943"/>
    <w:rsid w:val="004F7322"/>
    <w:rsid w:val="00535645"/>
    <w:rsid w:val="00541C4B"/>
    <w:rsid w:val="00544E69"/>
    <w:rsid w:val="00591A31"/>
    <w:rsid w:val="00595C9D"/>
    <w:rsid w:val="005A19C0"/>
    <w:rsid w:val="005A228D"/>
    <w:rsid w:val="005B0A96"/>
    <w:rsid w:val="005B261C"/>
    <w:rsid w:val="005C1839"/>
    <w:rsid w:val="005C72D5"/>
    <w:rsid w:val="005E614E"/>
    <w:rsid w:val="005F713D"/>
    <w:rsid w:val="006041C4"/>
    <w:rsid w:val="00610BAC"/>
    <w:rsid w:val="00611B8E"/>
    <w:rsid w:val="00655258"/>
    <w:rsid w:val="00657E57"/>
    <w:rsid w:val="00691672"/>
    <w:rsid w:val="00692358"/>
    <w:rsid w:val="006B25DD"/>
    <w:rsid w:val="006C2DD2"/>
    <w:rsid w:val="006C48F3"/>
    <w:rsid w:val="007133AB"/>
    <w:rsid w:val="00734FDA"/>
    <w:rsid w:val="00740599"/>
    <w:rsid w:val="007468D1"/>
    <w:rsid w:val="00765954"/>
    <w:rsid w:val="00770167"/>
    <w:rsid w:val="00785FC8"/>
    <w:rsid w:val="00792F1E"/>
    <w:rsid w:val="00796B04"/>
    <w:rsid w:val="007A18CA"/>
    <w:rsid w:val="007A3E05"/>
    <w:rsid w:val="007D280E"/>
    <w:rsid w:val="007D69C8"/>
    <w:rsid w:val="007F29BF"/>
    <w:rsid w:val="008116B6"/>
    <w:rsid w:val="00825A64"/>
    <w:rsid w:val="0084731F"/>
    <w:rsid w:val="008507FE"/>
    <w:rsid w:val="00856565"/>
    <w:rsid w:val="00864EB5"/>
    <w:rsid w:val="0087708A"/>
    <w:rsid w:val="00881A93"/>
    <w:rsid w:val="008B67AD"/>
    <w:rsid w:val="008C5A1E"/>
    <w:rsid w:val="008E0CD3"/>
    <w:rsid w:val="008F273E"/>
    <w:rsid w:val="009005D7"/>
    <w:rsid w:val="00905510"/>
    <w:rsid w:val="00937B21"/>
    <w:rsid w:val="009439D2"/>
    <w:rsid w:val="0094474D"/>
    <w:rsid w:val="009501BD"/>
    <w:rsid w:val="00952CE1"/>
    <w:rsid w:val="009773CB"/>
    <w:rsid w:val="00987A09"/>
    <w:rsid w:val="009A778B"/>
    <w:rsid w:val="009D0274"/>
    <w:rsid w:val="009D714B"/>
    <w:rsid w:val="009E2889"/>
    <w:rsid w:val="009F2A83"/>
    <w:rsid w:val="00A33673"/>
    <w:rsid w:val="00A40646"/>
    <w:rsid w:val="00A4159B"/>
    <w:rsid w:val="00A43604"/>
    <w:rsid w:val="00A45400"/>
    <w:rsid w:val="00A6058D"/>
    <w:rsid w:val="00A6798C"/>
    <w:rsid w:val="00A77154"/>
    <w:rsid w:val="00A80BA8"/>
    <w:rsid w:val="00A8192F"/>
    <w:rsid w:val="00AA3BF3"/>
    <w:rsid w:val="00AA45B1"/>
    <w:rsid w:val="00AB1D20"/>
    <w:rsid w:val="00AB65C4"/>
    <w:rsid w:val="00AD487D"/>
    <w:rsid w:val="00AD54BC"/>
    <w:rsid w:val="00AD5CCD"/>
    <w:rsid w:val="00AE7F5D"/>
    <w:rsid w:val="00AF6871"/>
    <w:rsid w:val="00AF7BB0"/>
    <w:rsid w:val="00B02C7A"/>
    <w:rsid w:val="00B116FE"/>
    <w:rsid w:val="00B170F5"/>
    <w:rsid w:val="00B21FBE"/>
    <w:rsid w:val="00B744AE"/>
    <w:rsid w:val="00B75C68"/>
    <w:rsid w:val="00B77376"/>
    <w:rsid w:val="00B8062C"/>
    <w:rsid w:val="00B830F8"/>
    <w:rsid w:val="00BB2536"/>
    <w:rsid w:val="00BB53F1"/>
    <w:rsid w:val="00BB6F55"/>
    <w:rsid w:val="00BD0242"/>
    <w:rsid w:val="00C64EC5"/>
    <w:rsid w:val="00C8263A"/>
    <w:rsid w:val="00C82A23"/>
    <w:rsid w:val="00CA6C0F"/>
    <w:rsid w:val="00CC4BA4"/>
    <w:rsid w:val="00CC4DD3"/>
    <w:rsid w:val="00CC61B8"/>
    <w:rsid w:val="00CD46F4"/>
    <w:rsid w:val="00CD4E5E"/>
    <w:rsid w:val="00CD5654"/>
    <w:rsid w:val="00CE761F"/>
    <w:rsid w:val="00D175EB"/>
    <w:rsid w:val="00D30F37"/>
    <w:rsid w:val="00D32D4C"/>
    <w:rsid w:val="00D472A9"/>
    <w:rsid w:val="00D80349"/>
    <w:rsid w:val="00D8463D"/>
    <w:rsid w:val="00D939B4"/>
    <w:rsid w:val="00D9540B"/>
    <w:rsid w:val="00DA7C8E"/>
    <w:rsid w:val="00DB178C"/>
    <w:rsid w:val="00DC0C65"/>
    <w:rsid w:val="00DC7AA2"/>
    <w:rsid w:val="00DD0269"/>
    <w:rsid w:val="00DD4977"/>
    <w:rsid w:val="00E05554"/>
    <w:rsid w:val="00E073AF"/>
    <w:rsid w:val="00E07AC3"/>
    <w:rsid w:val="00E13D5F"/>
    <w:rsid w:val="00E36DAE"/>
    <w:rsid w:val="00E52142"/>
    <w:rsid w:val="00E90E52"/>
    <w:rsid w:val="00EA146F"/>
    <w:rsid w:val="00EA509F"/>
    <w:rsid w:val="00EC0928"/>
    <w:rsid w:val="00EC45A8"/>
    <w:rsid w:val="00ED034F"/>
    <w:rsid w:val="00EF0C49"/>
    <w:rsid w:val="00EF526C"/>
    <w:rsid w:val="00F0151A"/>
    <w:rsid w:val="00F05DF8"/>
    <w:rsid w:val="00F10EDC"/>
    <w:rsid w:val="00F26981"/>
    <w:rsid w:val="00F26B4E"/>
    <w:rsid w:val="00F4218E"/>
    <w:rsid w:val="00F43283"/>
    <w:rsid w:val="00F50E3E"/>
    <w:rsid w:val="00F663FD"/>
    <w:rsid w:val="00F874CE"/>
    <w:rsid w:val="00F9230C"/>
    <w:rsid w:val="00F94F15"/>
    <w:rsid w:val="00F952E1"/>
    <w:rsid w:val="00FA370C"/>
    <w:rsid w:val="00FB0A23"/>
    <w:rsid w:val="00FF1A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554"/>
  </w:style>
  <w:style w:type="paragraph" w:styleId="Heading1">
    <w:name w:val="heading 1"/>
    <w:basedOn w:val="Normal"/>
    <w:link w:val="Heading1Char"/>
    <w:uiPriority w:val="9"/>
    <w:qFormat/>
    <w:rsid w:val="0087708A"/>
    <w:pPr>
      <w:pBdr>
        <w:bottom w:val="single" w:sz="4" w:space="1" w:color="auto"/>
      </w:pBdr>
      <w:spacing w:before="100" w:beforeAutospacing="1" w:after="100" w:afterAutospacing="1" w:line="240" w:lineRule="auto"/>
      <w:outlineLvl w:val="0"/>
    </w:pPr>
    <w:rPr>
      <w:rFonts w:ascii="Arial" w:eastAsia="Times New Roman" w:hAnsi="Arial" w:cs="Times New Roman"/>
      <w:b/>
      <w:bCs/>
      <w:kern w:val="36"/>
      <w:sz w:val="38"/>
      <w:szCs w:val="48"/>
    </w:rPr>
  </w:style>
  <w:style w:type="paragraph" w:styleId="Heading2">
    <w:name w:val="heading 2"/>
    <w:basedOn w:val="Normal"/>
    <w:link w:val="Heading2Char"/>
    <w:uiPriority w:val="9"/>
    <w:qFormat/>
    <w:rsid w:val="00AD487D"/>
    <w:pPr>
      <w:pBdr>
        <w:bottom w:val="single" w:sz="4" w:space="1" w:color="auto"/>
      </w:pBdr>
      <w:spacing w:before="100" w:beforeAutospacing="1" w:after="100" w:afterAutospacing="1" w:line="240" w:lineRule="auto"/>
      <w:outlineLvl w:val="1"/>
    </w:pPr>
    <w:rPr>
      <w:rFonts w:ascii="Arial" w:eastAsia="Times New Roman" w:hAnsi="Arial" w:cs="Times New Roman"/>
      <w:b/>
      <w:bCs/>
      <w:i/>
      <w:sz w:val="26"/>
      <w:szCs w:val="36"/>
    </w:rPr>
  </w:style>
  <w:style w:type="paragraph" w:styleId="Heading3">
    <w:name w:val="heading 3"/>
    <w:basedOn w:val="Normal"/>
    <w:next w:val="Normal"/>
    <w:link w:val="Heading3Char"/>
    <w:uiPriority w:val="9"/>
    <w:unhideWhenUsed/>
    <w:qFormat/>
    <w:rsid w:val="002F49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463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11B8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08A"/>
    <w:rPr>
      <w:rFonts w:ascii="Arial" w:eastAsia="Times New Roman" w:hAnsi="Arial" w:cs="Times New Roman"/>
      <w:b/>
      <w:bCs/>
      <w:kern w:val="36"/>
      <w:sz w:val="38"/>
      <w:szCs w:val="48"/>
    </w:rPr>
  </w:style>
  <w:style w:type="character" w:customStyle="1" w:styleId="Heading2Char">
    <w:name w:val="Heading 2 Char"/>
    <w:basedOn w:val="DefaultParagraphFont"/>
    <w:link w:val="Heading2"/>
    <w:uiPriority w:val="9"/>
    <w:rsid w:val="00AD487D"/>
    <w:rPr>
      <w:rFonts w:ascii="Arial" w:eastAsia="Times New Roman" w:hAnsi="Arial" w:cs="Times New Roman"/>
      <w:b/>
      <w:bCs/>
      <w:i/>
      <w:sz w:val="26"/>
      <w:szCs w:val="36"/>
    </w:rPr>
  </w:style>
  <w:style w:type="character" w:customStyle="1" w:styleId="Heading3Char">
    <w:name w:val="Heading 3 Char"/>
    <w:basedOn w:val="DefaultParagraphFont"/>
    <w:link w:val="Heading3"/>
    <w:uiPriority w:val="9"/>
    <w:rsid w:val="002F496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463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11B8E"/>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6C48F3"/>
  </w:style>
  <w:style w:type="character" w:styleId="Hyperlink">
    <w:name w:val="Hyperlink"/>
    <w:basedOn w:val="DefaultParagraphFont"/>
    <w:uiPriority w:val="99"/>
    <w:unhideWhenUsed/>
    <w:rsid w:val="006C48F3"/>
    <w:rPr>
      <w:color w:val="0000FF"/>
      <w:u w:val="single"/>
    </w:rPr>
  </w:style>
  <w:style w:type="paragraph" w:styleId="NormalWeb">
    <w:name w:val="Normal (Web)"/>
    <w:basedOn w:val="Normal"/>
    <w:uiPriority w:val="99"/>
    <w:unhideWhenUsed/>
    <w:rsid w:val="005B0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5B0A96"/>
  </w:style>
  <w:style w:type="character" w:customStyle="1" w:styleId="tocnumber">
    <w:name w:val="tocnumber"/>
    <w:basedOn w:val="DefaultParagraphFont"/>
    <w:rsid w:val="005B0A96"/>
  </w:style>
  <w:style w:type="character" w:customStyle="1" w:styleId="toctext">
    <w:name w:val="toctext"/>
    <w:basedOn w:val="DefaultParagraphFont"/>
    <w:rsid w:val="005B0A96"/>
  </w:style>
  <w:style w:type="character" w:customStyle="1" w:styleId="editsection">
    <w:name w:val="editsection"/>
    <w:basedOn w:val="DefaultParagraphFont"/>
    <w:rsid w:val="005B0A96"/>
  </w:style>
  <w:style w:type="character" w:customStyle="1" w:styleId="mw-headline">
    <w:name w:val="mw-headline"/>
    <w:basedOn w:val="DefaultParagraphFont"/>
    <w:rsid w:val="005B0A96"/>
  </w:style>
  <w:style w:type="paragraph" w:styleId="BalloonText">
    <w:name w:val="Balloon Text"/>
    <w:basedOn w:val="Normal"/>
    <w:link w:val="BalloonTextChar"/>
    <w:uiPriority w:val="99"/>
    <w:semiHidden/>
    <w:unhideWhenUsed/>
    <w:rsid w:val="002F4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962"/>
    <w:rPr>
      <w:rFonts w:ascii="Tahoma" w:hAnsi="Tahoma" w:cs="Tahoma"/>
      <w:sz w:val="16"/>
      <w:szCs w:val="16"/>
    </w:rPr>
  </w:style>
  <w:style w:type="character" w:styleId="FollowedHyperlink">
    <w:name w:val="FollowedHyperlink"/>
    <w:basedOn w:val="DefaultParagraphFont"/>
    <w:uiPriority w:val="99"/>
    <w:semiHidden/>
    <w:unhideWhenUsed/>
    <w:rsid w:val="009E2889"/>
    <w:rPr>
      <w:color w:val="800080" w:themeColor="followedHyperlink"/>
      <w:u w:val="single"/>
    </w:rPr>
  </w:style>
  <w:style w:type="character" w:styleId="Strong">
    <w:name w:val="Strong"/>
    <w:basedOn w:val="DefaultParagraphFont"/>
    <w:uiPriority w:val="22"/>
    <w:qFormat/>
    <w:rsid w:val="000A14D0"/>
    <w:rPr>
      <w:b/>
      <w:bCs/>
    </w:rPr>
  </w:style>
  <w:style w:type="paragraph" w:styleId="Header">
    <w:name w:val="header"/>
    <w:basedOn w:val="Normal"/>
    <w:link w:val="HeaderChar"/>
    <w:uiPriority w:val="99"/>
    <w:semiHidden/>
    <w:unhideWhenUsed/>
    <w:rsid w:val="00AD54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D54BC"/>
  </w:style>
  <w:style w:type="paragraph" w:styleId="Footer">
    <w:name w:val="footer"/>
    <w:basedOn w:val="Normal"/>
    <w:link w:val="FooterChar"/>
    <w:uiPriority w:val="99"/>
    <w:unhideWhenUsed/>
    <w:rsid w:val="00AD5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4BC"/>
  </w:style>
  <w:style w:type="paragraph" w:styleId="ListParagraph">
    <w:name w:val="List Paragraph"/>
    <w:basedOn w:val="Normal"/>
    <w:uiPriority w:val="34"/>
    <w:qFormat/>
    <w:rsid w:val="002A4F17"/>
    <w:pPr>
      <w:ind w:left="720"/>
      <w:contextualSpacing/>
    </w:pPr>
  </w:style>
  <w:style w:type="character" w:styleId="Emphasis">
    <w:name w:val="Emphasis"/>
    <w:basedOn w:val="DefaultParagraphFont"/>
    <w:uiPriority w:val="20"/>
    <w:qFormat/>
    <w:rsid w:val="00CD46F4"/>
    <w:rPr>
      <w:i/>
      <w:iCs/>
    </w:rPr>
  </w:style>
  <w:style w:type="character" w:customStyle="1" w:styleId="nowrap">
    <w:name w:val="nowrap"/>
    <w:basedOn w:val="DefaultParagraphFont"/>
    <w:rsid w:val="005A19C0"/>
  </w:style>
  <w:style w:type="character" w:customStyle="1" w:styleId="ipa">
    <w:name w:val="ipa"/>
    <w:basedOn w:val="DefaultParagraphFont"/>
    <w:rsid w:val="005A19C0"/>
  </w:style>
  <w:style w:type="character" w:customStyle="1" w:styleId="nocaps">
    <w:name w:val="nocaps"/>
    <w:basedOn w:val="DefaultParagraphFont"/>
    <w:rsid w:val="005A19C0"/>
  </w:style>
  <w:style w:type="character" w:styleId="HTMLVariable">
    <w:name w:val="HTML Variable"/>
    <w:basedOn w:val="DefaultParagraphFont"/>
    <w:uiPriority w:val="99"/>
    <w:semiHidden/>
    <w:unhideWhenUsed/>
    <w:rsid w:val="0017757E"/>
    <w:rPr>
      <w:i/>
      <w:iCs/>
    </w:rPr>
  </w:style>
  <w:style w:type="character" w:customStyle="1" w:styleId="metadata">
    <w:name w:val="metadata"/>
    <w:basedOn w:val="DefaultParagraphFont"/>
    <w:rsid w:val="00E13D5F"/>
  </w:style>
  <w:style w:type="character" w:customStyle="1" w:styleId="mbox-text-span">
    <w:name w:val="mbox-text-span"/>
    <w:basedOn w:val="DefaultParagraphFont"/>
    <w:rsid w:val="008507FE"/>
  </w:style>
  <w:style w:type="paragraph" w:styleId="HTMLPreformatted">
    <w:name w:val="HTML Preformatted"/>
    <w:basedOn w:val="Normal"/>
    <w:link w:val="HTMLPreformattedChar"/>
    <w:uiPriority w:val="99"/>
    <w:unhideWhenUsed/>
    <w:rsid w:val="00B75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75C68"/>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785F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5FC8"/>
    <w:rPr>
      <w:b/>
      <w:bCs/>
      <w:i/>
      <w:iCs/>
      <w:color w:val="4F81BD" w:themeColor="accent1"/>
    </w:rPr>
  </w:style>
  <w:style w:type="paragraph" w:styleId="NoSpacing">
    <w:name w:val="No Spacing"/>
    <w:uiPriority w:val="1"/>
    <w:qFormat/>
    <w:rsid w:val="00785FC8"/>
    <w:pPr>
      <w:spacing w:after="0" w:line="240" w:lineRule="auto"/>
    </w:pPr>
  </w:style>
  <w:style w:type="character" w:styleId="SubtleEmphasis">
    <w:name w:val="Subtle Emphasis"/>
    <w:basedOn w:val="DefaultParagraphFont"/>
    <w:uiPriority w:val="19"/>
    <w:qFormat/>
    <w:rsid w:val="00785FC8"/>
    <w:rPr>
      <w:i/>
      <w:iCs/>
      <w:color w:val="808080" w:themeColor="text1" w:themeTint="7F"/>
    </w:rPr>
  </w:style>
  <w:style w:type="character" w:styleId="SubtleReference">
    <w:name w:val="Subtle Reference"/>
    <w:basedOn w:val="DefaultParagraphFont"/>
    <w:uiPriority w:val="31"/>
    <w:qFormat/>
    <w:rsid w:val="00785FC8"/>
    <w:rPr>
      <w:smallCaps/>
      <w:color w:val="C0504D" w:themeColor="accent2"/>
      <w:u w:val="single"/>
    </w:rPr>
  </w:style>
  <w:style w:type="character" w:styleId="IntenseReference">
    <w:name w:val="Intense Reference"/>
    <w:basedOn w:val="DefaultParagraphFont"/>
    <w:uiPriority w:val="32"/>
    <w:qFormat/>
    <w:rsid w:val="00785FC8"/>
    <w:rPr>
      <w:b/>
      <w:bCs/>
      <w:smallCaps/>
      <w:color w:val="C0504D" w:themeColor="accent2"/>
      <w:spacing w:val="5"/>
      <w:u w:val="single"/>
    </w:rPr>
  </w:style>
  <w:style w:type="paragraph" w:styleId="TOC1">
    <w:name w:val="toc 1"/>
    <w:basedOn w:val="Normal"/>
    <w:next w:val="Normal"/>
    <w:autoRedefine/>
    <w:uiPriority w:val="39"/>
    <w:unhideWhenUsed/>
    <w:rsid w:val="00BD0242"/>
    <w:pPr>
      <w:tabs>
        <w:tab w:val="right" w:leader="dot" w:pos="9350"/>
      </w:tabs>
      <w:spacing w:after="100"/>
    </w:pPr>
    <w:rPr>
      <w:rFonts w:ascii="Times New Roman" w:eastAsia="Times New Roman" w:hAnsi="Times New Roman" w:cs="Times New Roman"/>
      <w:b/>
      <w:bCs/>
      <w:i/>
      <w:noProof/>
      <w:sz w:val="30"/>
      <w:szCs w:val="30"/>
    </w:rPr>
  </w:style>
  <w:style w:type="paragraph" w:styleId="TOC2">
    <w:name w:val="toc 2"/>
    <w:basedOn w:val="Normal"/>
    <w:next w:val="Normal"/>
    <w:autoRedefine/>
    <w:uiPriority w:val="39"/>
    <w:unhideWhenUsed/>
    <w:rsid w:val="00DD4977"/>
    <w:pPr>
      <w:tabs>
        <w:tab w:val="right" w:leader="dot" w:pos="9350"/>
      </w:tabs>
      <w:spacing w:after="100"/>
      <w:ind w:left="220"/>
    </w:pPr>
    <w:rPr>
      <w:rFonts w:ascii="Arial" w:eastAsia="Times New Roman" w:hAnsi="Arial" w:cs="Arial"/>
      <w:noProof/>
      <w:lang w:val="en-GB"/>
    </w:rPr>
  </w:style>
</w:styles>
</file>

<file path=word/webSettings.xml><?xml version="1.0" encoding="utf-8"?>
<w:webSettings xmlns:r="http://schemas.openxmlformats.org/officeDocument/2006/relationships" xmlns:w="http://schemas.openxmlformats.org/wordprocessingml/2006/main">
  <w:divs>
    <w:div w:id="859756">
      <w:bodyDiv w:val="1"/>
      <w:marLeft w:val="0"/>
      <w:marRight w:val="0"/>
      <w:marTop w:val="0"/>
      <w:marBottom w:val="0"/>
      <w:divBdr>
        <w:top w:val="none" w:sz="0" w:space="0" w:color="auto"/>
        <w:left w:val="none" w:sz="0" w:space="0" w:color="auto"/>
        <w:bottom w:val="none" w:sz="0" w:space="0" w:color="auto"/>
        <w:right w:val="none" w:sz="0" w:space="0" w:color="auto"/>
      </w:divBdr>
      <w:divsChild>
        <w:div w:id="464006053">
          <w:marLeft w:val="336"/>
          <w:marRight w:val="0"/>
          <w:marTop w:val="120"/>
          <w:marBottom w:val="312"/>
          <w:divBdr>
            <w:top w:val="none" w:sz="0" w:space="0" w:color="auto"/>
            <w:left w:val="none" w:sz="0" w:space="0" w:color="auto"/>
            <w:bottom w:val="none" w:sz="0" w:space="0" w:color="auto"/>
            <w:right w:val="none" w:sz="0" w:space="0" w:color="auto"/>
          </w:divBdr>
          <w:divsChild>
            <w:div w:id="1739011283">
              <w:marLeft w:val="0"/>
              <w:marRight w:val="0"/>
              <w:marTop w:val="0"/>
              <w:marBottom w:val="0"/>
              <w:divBdr>
                <w:top w:val="single" w:sz="6" w:space="0" w:color="CCCCCC"/>
                <w:left w:val="single" w:sz="6" w:space="0" w:color="CCCCCC"/>
                <w:bottom w:val="single" w:sz="6" w:space="0" w:color="CCCCCC"/>
                <w:right w:val="single" w:sz="6" w:space="0" w:color="CCCCCC"/>
              </w:divBdr>
              <w:divsChild>
                <w:div w:id="881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63">
      <w:bodyDiv w:val="1"/>
      <w:marLeft w:val="0"/>
      <w:marRight w:val="0"/>
      <w:marTop w:val="0"/>
      <w:marBottom w:val="0"/>
      <w:divBdr>
        <w:top w:val="none" w:sz="0" w:space="0" w:color="auto"/>
        <w:left w:val="none" w:sz="0" w:space="0" w:color="auto"/>
        <w:bottom w:val="none" w:sz="0" w:space="0" w:color="auto"/>
        <w:right w:val="none" w:sz="0" w:space="0" w:color="auto"/>
      </w:divBdr>
    </w:div>
    <w:div w:id="8987606">
      <w:bodyDiv w:val="1"/>
      <w:marLeft w:val="0"/>
      <w:marRight w:val="0"/>
      <w:marTop w:val="0"/>
      <w:marBottom w:val="0"/>
      <w:divBdr>
        <w:top w:val="none" w:sz="0" w:space="0" w:color="auto"/>
        <w:left w:val="none" w:sz="0" w:space="0" w:color="auto"/>
        <w:bottom w:val="none" w:sz="0" w:space="0" w:color="auto"/>
        <w:right w:val="none" w:sz="0" w:space="0" w:color="auto"/>
      </w:divBdr>
      <w:divsChild>
        <w:div w:id="2057704733">
          <w:marLeft w:val="0"/>
          <w:marRight w:val="0"/>
          <w:marTop w:val="0"/>
          <w:marBottom w:val="0"/>
          <w:divBdr>
            <w:top w:val="none" w:sz="0" w:space="0" w:color="auto"/>
            <w:left w:val="none" w:sz="0" w:space="0" w:color="auto"/>
            <w:bottom w:val="none" w:sz="0" w:space="0" w:color="auto"/>
            <w:right w:val="none" w:sz="0" w:space="0" w:color="auto"/>
          </w:divBdr>
          <w:divsChild>
            <w:div w:id="94447658">
              <w:marLeft w:val="240"/>
              <w:marRight w:val="0"/>
              <w:marTop w:val="0"/>
              <w:marBottom w:val="336"/>
              <w:divBdr>
                <w:top w:val="none" w:sz="0" w:space="0" w:color="auto"/>
                <w:left w:val="none" w:sz="0" w:space="0" w:color="auto"/>
                <w:bottom w:val="none" w:sz="0" w:space="0" w:color="auto"/>
                <w:right w:val="none" w:sz="0" w:space="0" w:color="auto"/>
              </w:divBdr>
            </w:div>
            <w:div w:id="283581972">
              <w:marLeft w:val="0"/>
              <w:marRight w:val="0"/>
              <w:marTop w:val="0"/>
              <w:marBottom w:val="0"/>
              <w:divBdr>
                <w:top w:val="none" w:sz="0" w:space="0" w:color="auto"/>
                <w:left w:val="none" w:sz="0" w:space="0" w:color="auto"/>
                <w:bottom w:val="none" w:sz="0" w:space="0" w:color="auto"/>
                <w:right w:val="none" w:sz="0" w:space="0" w:color="auto"/>
              </w:divBdr>
            </w:div>
            <w:div w:id="1331560841">
              <w:marLeft w:val="0"/>
              <w:marRight w:val="0"/>
              <w:marTop w:val="0"/>
              <w:marBottom w:val="0"/>
              <w:divBdr>
                <w:top w:val="none" w:sz="0" w:space="0" w:color="auto"/>
                <w:left w:val="none" w:sz="0" w:space="0" w:color="auto"/>
                <w:bottom w:val="none" w:sz="0" w:space="0" w:color="auto"/>
                <w:right w:val="none" w:sz="0" w:space="0" w:color="auto"/>
              </w:divBdr>
              <w:divsChild>
                <w:div w:id="1700276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590059">
      <w:bodyDiv w:val="1"/>
      <w:marLeft w:val="0"/>
      <w:marRight w:val="0"/>
      <w:marTop w:val="0"/>
      <w:marBottom w:val="0"/>
      <w:divBdr>
        <w:top w:val="none" w:sz="0" w:space="0" w:color="auto"/>
        <w:left w:val="none" w:sz="0" w:space="0" w:color="auto"/>
        <w:bottom w:val="none" w:sz="0" w:space="0" w:color="auto"/>
        <w:right w:val="none" w:sz="0" w:space="0" w:color="auto"/>
      </w:divBdr>
    </w:div>
    <w:div w:id="25374449">
      <w:bodyDiv w:val="1"/>
      <w:marLeft w:val="0"/>
      <w:marRight w:val="0"/>
      <w:marTop w:val="0"/>
      <w:marBottom w:val="0"/>
      <w:divBdr>
        <w:top w:val="none" w:sz="0" w:space="0" w:color="auto"/>
        <w:left w:val="none" w:sz="0" w:space="0" w:color="auto"/>
        <w:bottom w:val="none" w:sz="0" w:space="0" w:color="auto"/>
        <w:right w:val="none" w:sz="0" w:space="0" w:color="auto"/>
      </w:divBdr>
    </w:div>
    <w:div w:id="28799348">
      <w:bodyDiv w:val="1"/>
      <w:marLeft w:val="0"/>
      <w:marRight w:val="0"/>
      <w:marTop w:val="0"/>
      <w:marBottom w:val="0"/>
      <w:divBdr>
        <w:top w:val="none" w:sz="0" w:space="0" w:color="auto"/>
        <w:left w:val="none" w:sz="0" w:space="0" w:color="auto"/>
        <w:bottom w:val="none" w:sz="0" w:space="0" w:color="auto"/>
        <w:right w:val="none" w:sz="0" w:space="0" w:color="auto"/>
      </w:divBdr>
    </w:div>
    <w:div w:id="36898942">
      <w:bodyDiv w:val="1"/>
      <w:marLeft w:val="0"/>
      <w:marRight w:val="0"/>
      <w:marTop w:val="0"/>
      <w:marBottom w:val="0"/>
      <w:divBdr>
        <w:top w:val="none" w:sz="0" w:space="0" w:color="auto"/>
        <w:left w:val="none" w:sz="0" w:space="0" w:color="auto"/>
        <w:bottom w:val="none" w:sz="0" w:space="0" w:color="auto"/>
        <w:right w:val="none" w:sz="0" w:space="0" w:color="auto"/>
      </w:divBdr>
    </w:div>
    <w:div w:id="44329690">
      <w:bodyDiv w:val="1"/>
      <w:marLeft w:val="0"/>
      <w:marRight w:val="0"/>
      <w:marTop w:val="0"/>
      <w:marBottom w:val="0"/>
      <w:divBdr>
        <w:top w:val="none" w:sz="0" w:space="0" w:color="auto"/>
        <w:left w:val="none" w:sz="0" w:space="0" w:color="auto"/>
        <w:bottom w:val="none" w:sz="0" w:space="0" w:color="auto"/>
        <w:right w:val="none" w:sz="0" w:space="0" w:color="auto"/>
      </w:divBdr>
    </w:div>
    <w:div w:id="53089330">
      <w:bodyDiv w:val="1"/>
      <w:marLeft w:val="0"/>
      <w:marRight w:val="0"/>
      <w:marTop w:val="0"/>
      <w:marBottom w:val="0"/>
      <w:divBdr>
        <w:top w:val="none" w:sz="0" w:space="0" w:color="auto"/>
        <w:left w:val="none" w:sz="0" w:space="0" w:color="auto"/>
        <w:bottom w:val="none" w:sz="0" w:space="0" w:color="auto"/>
        <w:right w:val="none" w:sz="0" w:space="0" w:color="auto"/>
      </w:divBdr>
    </w:div>
    <w:div w:id="53433583">
      <w:bodyDiv w:val="1"/>
      <w:marLeft w:val="0"/>
      <w:marRight w:val="0"/>
      <w:marTop w:val="0"/>
      <w:marBottom w:val="0"/>
      <w:divBdr>
        <w:top w:val="none" w:sz="0" w:space="0" w:color="auto"/>
        <w:left w:val="none" w:sz="0" w:space="0" w:color="auto"/>
        <w:bottom w:val="none" w:sz="0" w:space="0" w:color="auto"/>
        <w:right w:val="none" w:sz="0" w:space="0" w:color="auto"/>
      </w:divBdr>
      <w:divsChild>
        <w:div w:id="1998613124">
          <w:marLeft w:val="0"/>
          <w:marRight w:val="0"/>
          <w:marTop w:val="0"/>
          <w:marBottom w:val="0"/>
          <w:divBdr>
            <w:top w:val="none" w:sz="0" w:space="0" w:color="auto"/>
            <w:left w:val="none" w:sz="0" w:space="0" w:color="auto"/>
            <w:bottom w:val="none" w:sz="0" w:space="0" w:color="auto"/>
            <w:right w:val="none" w:sz="0" w:space="0" w:color="auto"/>
          </w:divBdr>
          <w:divsChild>
            <w:div w:id="1652325687">
              <w:marLeft w:val="0"/>
              <w:marRight w:val="0"/>
              <w:marTop w:val="0"/>
              <w:marBottom w:val="0"/>
              <w:divBdr>
                <w:top w:val="none" w:sz="0" w:space="0" w:color="auto"/>
                <w:left w:val="none" w:sz="0" w:space="0" w:color="auto"/>
                <w:bottom w:val="none" w:sz="0" w:space="0" w:color="auto"/>
                <w:right w:val="none" w:sz="0" w:space="0" w:color="auto"/>
              </w:divBdr>
            </w:div>
            <w:div w:id="1584804217">
              <w:marLeft w:val="240"/>
              <w:marRight w:val="0"/>
              <w:marTop w:val="0"/>
              <w:marBottom w:val="336"/>
              <w:divBdr>
                <w:top w:val="none" w:sz="0" w:space="0" w:color="auto"/>
                <w:left w:val="none" w:sz="0" w:space="0" w:color="auto"/>
                <w:bottom w:val="none" w:sz="0" w:space="0" w:color="auto"/>
                <w:right w:val="none" w:sz="0" w:space="0" w:color="auto"/>
              </w:divBdr>
            </w:div>
            <w:div w:id="1234043937">
              <w:marLeft w:val="0"/>
              <w:marRight w:val="0"/>
              <w:marTop w:val="0"/>
              <w:marBottom w:val="0"/>
              <w:divBdr>
                <w:top w:val="none" w:sz="0" w:space="0" w:color="auto"/>
                <w:left w:val="none" w:sz="0" w:space="0" w:color="auto"/>
                <w:bottom w:val="none" w:sz="0" w:space="0" w:color="auto"/>
                <w:right w:val="none" w:sz="0" w:space="0" w:color="auto"/>
              </w:divBdr>
              <w:divsChild>
                <w:div w:id="18735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7513">
      <w:bodyDiv w:val="1"/>
      <w:marLeft w:val="0"/>
      <w:marRight w:val="0"/>
      <w:marTop w:val="0"/>
      <w:marBottom w:val="0"/>
      <w:divBdr>
        <w:top w:val="none" w:sz="0" w:space="0" w:color="auto"/>
        <w:left w:val="none" w:sz="0" w:space="0" w:color="auto"/>
        <w:bottom w:val="none" w:sz="0" w:space="0" w:color="auto"/>
        <w:right w:val="none" w:sz="0" w:space="0" w:color="auto"/>
      </w:divBdr>
    </w:div>
    <w:div w:id="60324938">
      <w:bodyDiv w:val="1"/>
      <w:marLeft w:val="0"/>
      <w:marRight w:val="0"/>
      <w:marTop w:val="0"/>
      <w:marBottom w:val="0"/>
      <w:divBdr>
        <w:top w:val="none" w:sz="0" w:space="0" w:color="auto"/>
        <w:left w:val="none" w:sz="0" w:space="0" w:color="auto"/>
        <w:bottom w:val="none" w:sz="0" w:space="0" w:color="auto"/>
        <w:right w:val="none" w:sz="0" w:space="0" w:color="auto"/>
      </w:divBdr>
    </w:div>
    <w:div w:id="64034115">
      <w:bodyDiv w:val="1"/>
      <w:marLeft w:val="0"/>
      <w:marRight w:val="0"/>
      <w:marTop w:val="0"/>
      <w:marBottom w:val="0"/>
      <w:divBdr>
        <w:top w:val="none" w:sz="0" w:space="0" w:color="auto"/>
        <w:left w:val="none" w:sz="0" w:space="0" w:color="auto"/>
        <w:bottom w:val="none" w:sz="0" w:space="0" w:color="auto"/>
        <w:right w:val="none" w:sz="0" w:space="0" w:color="auto"/>
      </w:divBdr>
      <w:divsChild>
        <w:div w:id="2002153773">
          <w:marLeft w:val="0"/>
          <w:marRight w:val="0"/>
          <w:marTop w:val="0"/>
          <w:marBottom w:val="0"/>
          <w:divBdr>
            <w:top w:val="none" w:sz="0" w:space="0" w:color="auto"/>
            <w:left w:val="none" w:sz="0" w:space="0" w:color="auto"/>
            <w:bottom w:val="none" w:sz="0" w:space="0" w:color="auto"/>
            <w:right w:val="none" w:sz="0" w:space="0" w:color="auto"/>
          </w:divBdr>
          <w:divsChild>
            <w:div w:id="1030381004">
              <w:marLeft w:val="0"/>
              <w:marRight w:val="0"/>
              <w:marTop w:val="0"/>
              <w:marBottom w:val="0"/>
              <w:divBdr>
                <w:top w:val="none" w:sz="0" w:space="0" w:color="auto"/>
                <w:left w:val="none" w:sz="0" w:space="0" w:color="auto"/>
                <w:bottom w:val="none" w:sz="0" w:space="0" w:color="auto"/>
                <w:right w:val="none" w:sz="0" w:space="0" w:color="auto"/>
              </w:divBdr>
            </w:div>
            <w:div w:id="1575966626">
              <w:marLeft w:val="0"/>
              <w:marRight w:val="0"/>
              <w:marTop w:val="0"/>
              <w:marBottom w:val="0"/>
              <w:divBdr>
                <w:top w:val="none" w:sz="0" w:space="0" w:color="auto"/>
                <w:left w:val="none" w:sz="0" w:space="0" w:color="auto"/>
                <w:bottom w:val="none" w:sz="0" w:space="0" w:color="auto"/>
                <w:right w:val="none" w:sz="0" w:space="0" w:color="auto"/>
              </w:divBdr>
              <w:divsChild>
                <w:div w:id="47195836">
                  <w:marLeft w:val="0"/>
                  <w:marRight w:val="0"/>
                  <w:marTop w:val="0"/>
                  <w:marBottom w:val="120"/>
                  <w:divBdr>
                    <w:top w:val="none" w:sz="0" w:space="0" w:color="auto"/>
                    <w:left w:val="none" w:sz="0" w:space="0" w:color="auto"/>
                    <w:bottom w:val="none" w:sz="0" w:space="0" w:color="auto"/>
                    <w:right w:val="none" w:sz="0" w:space="0" w:color="auto"/>
                  </w:divBdr>
                </w:div>
                <w:div w:id="534394223">
                  <w:marLeft w:val="0"/>
                  <w:marRight w:val="0"/>
                  <w:marTop w:val="0"/>
                  <w:marBottom w:val="120"/>
                  <w:divBdr>
                    <w:top w:val="none" w:sz="0" w:space="0" w:color="auto"/>
                    <w:left w:val="none" w:sz="0" w:space="0" w:color="auto"/>
                    <w:bottom w:val="none" w:sz="0" w:space="0" w:color="auto"/>
                    <w:right w:val="none" w:sz="0" w:space="0" w:color="auto"/>
                  </w:divBdr>
                </w:div>
                <w:div w:id="61755493">
                  <w:marLeft w:val="0"/>
                  <w:marRight w:val="0"/>
                  <w:marTop w:val="0"/>
                  <w:marBottom w:val="0"/>
                  <w:divBdr>
                    <w:top w:val="none" w:sz="0" w:space="0" w:color="auto"/>
                    <w:left w:val="none" w:sz="0" w:space="0" w:color="auto"/>
                    <w:bottom w:val="none" w:sz="0" w:space="0" w:color="auto"/>
                    <w:right w:val="none" w:sz="0" w:space="0" w:color="auto"/>
                  </w:divBdr>
                </w:div>
                <w:div w:id="6441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5309">
      <w:bodyDiv w:val="1"/>
      <w:marLeft w:val="0"/>
      <w:marRight w:val="0"/>
      <w:marTop w:val="0"/>
      <w:marBottom w:val="0"/>
      <w:divBdr>
        <w:top w:val="none" w:sz="0" w:space="0" w:color="auto"/>
        <w:left w:val="none" w:sz="0" w:space="0" w:color="auto"/>
        <w:bottom w:val="none" w:sz="0" w:space="0" w:color="auto"/>
        <w:right w:val="none" w:sz="0" w:space="0" w:color="auto"/>
      </w:divBdr>
    </w:div>
    <w:div w:id="89785228">
      <w:bodyDiv w:val="1"/>
      <w:marLeft w:val="0"/>
      <w:marRight w:val="0"/>
      <w:marTop w:val="0"/>
      <w:marBottom w:val="0"/>
      <w:divBdr>
        <w:top w:val="none" w:sz="0" w:space="0" w:color="auto"/>
        <w:left w:val="none" w:sz="0" w:space="0" w:color="auto"/>
        <w:bottom w:val="none" w:sz="0" w:space="0" w:color="auto"/>
        <w:right w:val="none" w:sz="0" w:space="0" w:color="auto"/>
      </w:divBdr>
    </w:div>
    <w:div w:id="113133230">
      <w:bodyDiv w:val="1"/>
      <w:marLeft w:val="0"/>
      <w:marRight w:val="0"/>
      <w:marTop w:val="0"/>
      <w:marBottom w:val="0"/>
      <w:divBdr>
        <w:top w:val="none" w:sz="0" w:space="0" w:color="auto"/>
        <w:left w:val="none" w:sz="0" w:space="0" w:color="auto"/>
        <w:bottom w:val="none" w:sz="0" w:space="0" w:color="auto"/>
        <w:right w:val="none" w:sz="0" w:space="0" w:color="auto"/>
      </w:divBdr>
    </w:div>
    <w:div w:id="116265337">
      <w:bodyDiv w:val="1"/>
      <w:marLeft w:val="0"/>
      <w:marRight w:val="0"/>
      <w:marTop w:val="0"/>
      <w:marBottom w:val="0"/>
      <w:divBdr>
        <w:top w:val="none" w:sz="0" w:space="0" w:color="auto"/>
        <w:left w:val="none" w:sz="0" w:space="0" w:color="auto"/>
        <w:bottom w:val="none" w:sz="0" w:space="0" w:color="auto"/>
        <w:right w:val="none" w:sz="0" w:space="0" w:color="auto"/>
      </w:divBdr>
    </w:div>
    <w:div w:id="122500310">
      <w:bodyDiv w:val="1"/>
      <w:marLeft w:val="0"/>
      <w:marRight w:val="0"/>
      <w:marTop w:val="0"/>
      <w:marBottom w:val="0"/>
      <w:divBdr>
        <w:top w:val="none" w:sz="0" w:space="0" w:color="auto"/>
        <w:left w:val="none" w:sz="0" w:space="0" w:color="auto"/>
        <w:bottom w:val="none" w:sz="0" w:space="0" w:color="auto"/>
        <w:right w:val="none" w:sz="0" w:space="0" w:color="auto"/>
      </w:divBdr>
      <w:divsChild>
        <w:div w:id="1610115116">
          <w:marLeft w:val="0"/>
          <w:marRight w:val="0"/>
          <w:marTop w:val="0"/>
          <w:marBottom w:val="0"/>
          <w:divBdr>
            <w:top w:val="none" w:sz="0" w:space="0" w:color="auto"/>
            <w:left w:val="none" w:sz="0" w:space="0" w:color="auto"/>
            <w:bottom w:val="none" w:sz="0" w:space="0" w:color="auto"/>
            <w:right w:val="none" w:sz="0" w:space="0" w:color="auto"/>
          </w:divBdr>
          <w:divsChild>
            <w:div w:id="114982658">
              <w:marLeft w:val="240"/>
              <w:marRight w:val="0"/>
              <w:marTop w:val="0"/>
              <w:marBottom w:val="336"/>
              <w:divBdr>
                <w:top w:val="none" w:sz="0" w:space="0" w:color="auto"/>
                <w:left w:val="none" w:sz="0" w:space="0" w:color="auto"/>
                <w:bottom w:val="none" w:sz="0" w:space="0" w:color="auto"/>
                <w:right w:val="none" w:sz="0" w:space="0" w:color="auto"/>
              </w:divBdr>
            </w:div>
            <w:div w:id="1585334246">
              <w:marLeft w:val="0"/>
              <w:marRight w:val="0"/>
              <w:marTop w:val="0"/>
              <w:marBottom w:val="0"/>
              <w:divBdr>
                <w:top w:val="none" w:sz="0" w:space="0" w:color="auto"/>
                <w:left w:val="none" w:sz="0" w:space="0" w:color="auto"/>
                <w:bottom w:val="none" w:sz="0" w:space="0" w:color="auto"/>
                <w:right w:val="none" w:sz="0" w:space="0" w:color="auto"/>
              </w:divBdr>
            </w:div>
            <w:div w:id="17799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2876">
      <w:bodyDiv w:val="1"/>
      <w:marLeft w:val="0"/>
      <w:marRight w:val="0"/>
      <w:marTop w:val="0"/>
      <w:marBottom w:val="0"/>
      <w:divBdr>
        <w:top w:val="none" w:sz="0" w:space="0" w:color="auto"/>
        <w:left w:val="none" w:sz="0" w:space="0" w:color="auto"/>
        <w:bottom w:val="none" w:sz="0" w:space="0" w:color="auto"/>
        <w:right w:val="none" w:sz="0" w:space="0" w:color="auto"/>
      </w:divBdr>
    </w:div>
    <w:div w:id="126241755">
      <w:bodyDiv w:val="1"/>
      <w:marLeft w:val="0"/>
      <w:marRight w:val="0"/>
      <w:marTop w:val="0"/>
      <w:marBottom w:val="0"/>
      <w:divBdr>
        <w:top w:val="none" w:sz="0" w:space="0" w:color="auto"/>
        <w:left w:val="none" w:sz="0" w:space="0" w:color="auto"/>
        <w:bottom w:val="none" w:sz="0" w:space="0" w:color="auto"/>
        <w:right w:val="none" w:sz="0" w:space="0" w:color="auto"/>
      </w:divBdr>
    </w:div>
    <w:div w:id="135683851">
      <w:bodyDiv w:val="1"/>
      <w:marLeft w:val="0"/>
      <w:marRight w:val="0"/>
      <w:marTop w:val="0"/>
      <w:marBottom w:val="0"/>
      <w:divBdr>
        <w:top w:val="none" w:sz="0" w:space="0" w:color="auto"/>
        <w:left w:val="none" w:sz="0" w:space="0" w:color="auto"/>
        <w:bottom w:val="none" w:sz="0" w:space="0" w:color="auto"/>
        <w:right w:val="none" w:sz="0" w:space="0" w:color="auto"/>
      </w:divBdr>
    </w:div>
    <w:div w:id="140586544">
      <w:bodyDiv w:val="1"/>
      <w:marLeft w:val="0"/>
      <w:marRight w:val="0"/>
      <w:marTop w:val="0"/>
      <w:marBottom w:val="0"/>
      <w:divBdr>
        <w:top w:val="none" w:sz="0" w:space="0" w:color="auto"/>
        <w:left w:val="none" w:sz="0" w:space="0" w:color="auto"/>
        <w:bottom w:val="none" w:sz="0" w:space="0" w:color="auto"/>
        <w:right w:val="none" w:sz="0" w:space="0" w:color="auto"/>
      </w:divBdr>
    </w:div>
    <w:div w:id="146898815">
      <w:bodyDiv w:val="1"/>
      <w:marLeft w:val="0"/>
      <w:marRight w:val="0"/>
      <w:marTop w:val="0"/>
      <w:marBottom w:val="0"/>
      <w:divBdr>
        <w:top w:val="none" w:sz="0" w:space="0" w:color="auto"/>
        <w:left w:val="none" w:sz="0" w:space="0" w:color="auto"/>
        <w:bottom w:val="none" w:sz="0" w:space="0" w:color="auto"/>
        <w:right w:val="none" w:sz="0" w:space="0" w:color="auto"/>
      </w:divBdr>
    </w:div>
    <w:div w:id="147746020">
      <w:bodyDiv w:val="1"/>
      <w:marLeft w:val="0"/>
      <w:marRight w:val="0"/>
      <w:marTop w:val="0"/>
      <w:marBottom w:val="0"/>
      <w:divBdr>
        <w:top w:val="none" w:sz="0" w:space="0" w:color="auto"/>
        <w:left w:val="none" w:sz="0" w:space="0" w:color="auto"/>
        <w:bottom w:val="none" w:sz="0" w:space="0" w:color="auto"/>
        <w:right w:val="none" w:sz="0" w:space="0" w:color="auto"/>
      </w:divBdr>
    </w:div>
    <w:div w:id="154608246">
      <w:bodyDiv w:val="1"/>
      <w:marLeft w:val="0"/>
      <w:marRight w:val="0"/>
      <w:marTop w:val="0"/>
      <w:marBottom w:val="0"/>
      <w:divBdr>
        <w:top w:val="none" w:sz="0" w:space="0" w:color="auto"/>
        <w:left w:val="none" w:sz="0" w:space="0" w:color="auto"/>
        <w:bottom w:val="none" w:sz="0" w:space="0" w:color="auto"/>
        <w:right w:val="none" w:sz="0" w:space="0" w:color="auto"/>
      </w:divBdr>
    </w:div>
    <w:div w:id="161942981">
      <w:bodyDiv w:val="1"/>
      <w:marLeft w:val="0"/>
      <w:marRight w:val="0"/>
      <w:marTop w:val="0"/>
      <w:marBottom w:val="0"/>
      <w:divBdr>
        <w:top w:val="none" w:sz="0" w:space="0" w:color="auto"/>
        <w:left w:val="none" w:sz="0" w:space="0" w:color="auto"/>
        <w:bottom w:val="none" w:sz="0" w:space="0" w:color="auto"/>
        <w:right w:val="none" w:sz="0" w:space="0" w:color="auto"/>
      </w:divBdr>
    </w:div>
    <w:div w:id="172035865">
      <w:bodyDiv w:val="1"/>
      <w:marLeft w:val="0"/>
      <w:marRight w:val="0"/>
      <w:marTop w:val="0"/>
      <w:marBottom w:val="0"/>
      <w:divBdr>
        <w:top w:val="none" w:sz="0" w:space="0" w:color="auto"/>
        <w:left w:val="none" w:sz="0" w:space="0" w:color="auto"/>
        <w:bottom w:val="none" w:sz="0" w:space="0" w:color="auto"/>
        <w:right w:val="none" w:sz="0" w:space="0" w:color="auto"/>
      </w:divBdr>
    </w:div>
    <w:div w:id="177472742">
      <w:bodyDiv w:val="1"/>
      <w:marLeft w:val="0"/>
      <w:marRight w:val="0"/>
      <w:marTop w:val="0"/>
      <w:marBottom w:val="0"/>
      <w:divBdr>
        <w:top w:val="none" w:sz="0" w:space="0" w:color="auto"/>
        <w:left w:val="none" w:sz="0" w:space="0" w:color="auto"/>
        <w:bottom w:val="none" w:sz="0" w:space="0" w:color="auto"/>
        <w:right w:val="none" w:sz="0" w:space="0" w:color="auto"/>
      </w:divBdr>
    </w:div>
    <w:div w:id="191186021">
      <w:bodyDiv w:val="1"/>
      <w:marLeft w:val="0"/>
      <w:marRight w:val="0"/>
      <w:marTop w:val="0"/>
      <w:marBottom w:val="0"/>
      <w:divBdr>
        <w:top w:val="none" w:sz="0" w:space="0" w:color="auto"/>
        <w:left w:val="none" w:sz="0" w:space="0" w:color="auto"/>
        <w:bottom w:val="none" w:sz="0" w:space="0" w:color="auto"/>
        <w:right w:val="none" w:sz="0" w:space="0" w:color="auto"/>
      </w:divBdr>
    </w:div>
    <w:div w:id="207650766">
      <w:bodyDiv w:val="1"/>
      <w:marLeft w:val="0"/>
      <w:marRight w:val="0"/>
      <w:marTop w:val="0"/>
      <w:marBottom w:val="0"/>
      <w:divBdr>
        <w:top w:val="none" w:sz="0" w:space="0" w:color="auto"/>
        <w:left w:val="none" w:sz="0" w:space="0" w:color="auto"/>
        <w:bottom w:val="none" w:sz="0" w:space="0" w:color="auto"/>
        <w:right w:val="none" w:sz="0" w:space="0" w:color="auto"/>
      </w:divBdr>
    </w:div>
    <w:div w:id="246154708">
      <w:bodyDiv w:val="1"/>
      <w:marLeft w:val="0"/>
      <w:marRight w:val="0"/>
      <w:marTop w:val="0"/>
      <w:marBottom w:val="0"/>
      <w:divBdr>
        <w:top w:val="none" w:sz="0" w:space="0" w:color="auto"/>
        <w:left w:val="none" w:sz="0" w:space="0" w:color="auto"/>
        <w:bottom w:val="none" w:sz="0" w:space="0" w:color="auto"/>
        <w:right w:val="none" w:sz="0" w:space="0" w:color="auto"/>
      </w:divBdr>
    </w:div>
    <w:div w:id="252059197">
      <w:bodyDiv w:val="1"/>
      <w:marLeft w:val="0"/>
      <w:marRight w:val="0"/>
      <w:marTop w:val="0"/>
      <w:marBottom w:val="0"/>
      <w:divBdr>
        <w:top w:val="none" w:sz="0" w:space="0" w:color="auto"/>
        <w:left w:val="none" w:sz="0" w:space="0" w:color="auto"/>
        <w:bottom w:val="none" w:sz="0" w:space="0" w:color="auto"/>
        <w:right w:val="none" w:sz="0" w:space="0" w:color="auto"/>
      </w:divBdr>
    </w:div>
    <w:div w:id="260066669">
      <w:bodyDiv w:val="1"/>
      <w:marLeft w:val="0"/>
      <w:marRight w:val="0"/>
      <w:marTop w:val="0"/>
      <w:marBottom w:val="0"/>
      <w:divBdr>
        <w:top w:val="none" w:sz="0" w:space="0" w:color="auto"/>
        <w:left w:val="none" w:sz="0" w:space="0" w:color="auto"/>
        <w:bottom w:val="none" w:sz="0" w:space="0" w:color="auto"/>
        <w:right w:val="none" w:sz="0" w:space="0" w:color="auto"/>
      </w:divBdr>
      <w:divsChild>
        <w:div w:id="2091274693">
          <w:marLeft w:val="0"/>
          <w:marRight w:val="0"/>
          <w:marTop w:val="0"/>
          <w:marBottom w:val="120"/>
          <w:divBdr>
            <w:top w:val="none" w:sz="0" w:space="0" w:color="auto"/>
            <w:left w:val="none" w:sz="0" w:space="0" w:color="auto"/>
            <w:bottom w:val="none" w:sz="0" w:space="0" w:color="auto"/>
            <w:right w:val="none" w:sz="0" w:space="0" w:color="auto"/>
          </w:divBdr>
        </w:div>
        <w:div w:id="2075857867">
          <w:marLeft w:val="0"/>
          <w:marRight w:val="0"/>
          <w:marTop w:val="0"/>
          <w:marBottom w:val="120"/>
          <w:divBdr>
            <w:top w:val="none" w:sz="0" w:space="0" w:color="auto"/>
            <w:left w:val="none" w:sz="0" w:space="0" w:color="auto"/>
            <w:bottom w:val="none" w:sz="0" w:space="0" w:color="auto"/>
            <w:right w:val="none" w:sz="0" w:space="0" w:color="auto"/>
          </w:divBdr>
        </w:div>
        <w:div w:id="1814592584">
          <w:marLeft w:val="0"/>
          <w:marRight w:val="0"/>
          <w:marTop w:val="0"/>
          <w:marBottom w:val="120"/>
          <w:divBdr>
            <w:top w:val="none" w:sz="0" w:space="0" w:color="auto"/>
            <w:left w:val="none" w:sz="0" w:space="0" w:color="auto"/>
            <w:bottom w:val="none" w:sz="0" w:space="0" w:color="auto"/>
            <w:right w:val="none" w:sz="0" w:space="0" w:color="auto"/>
          </w:divBdr>
        </w:div>
      </w:divsChild>
    </w:div>
    <w:div w:id="265112470">
      <w:bodyDiv w:val="1"/>
      <w:marLeft w:val="0"/>
      <w:marRight w:val="0"/>
      <w:marTop w:val="0"/>
      <w:marBottom w:val="0"/>
      <w:divBdr>
        <w:top w:val="none" w:sz="0" w:space="0" w:color="auto"/>
        <w:left w:val="none" w:sz="0" w:space="0" w:color="auto"/>
        <w:bottom w:val="none" w:sz="0" w:space="0" w:color="auto"/>
        <w:right w:val="none" w:sz="0" w:space="0" w:color="auto"/>
      </w:divBdr>
    </w:div>
    <w:div w:id="269436101">
      <w:bodyDiv w:val="1"/>
      <w:marLeft w:val="0"/>
      <w:marRight w:val="0"/>
      <w:marTop w:val="0"/>
      <w:marBottom w:val="0"/>
      <w:divBdr>
        <w:top w:val="none" w:sz="0" w:space="0" w:color="auto"/>
        <w:left w:val="none" w:sz="0" w:space="0" w:color="auto"/>
        <w:bottom w:val="none" w:sz="0" w:space="0" w:color="auto"/>
        <w:right w:val="none" w:sz="0" w:space="0" w:color="auto"/>
      </w:divBdr>
      <w:divsChild>
        <w:div w:id="883717749">
          <w:marLeft w:val="0"/>
          <w:marRight w:val="0"/>
          <w:marTop w:val="0"/>
          <w:marBottom w:val="0"/>
          <w:divBdr>
            <w:top w:val="none" w:sz="0" w:space="0" w:color="auto"/>
            <w:left w:val="none" w:sz="0" w:space="0" w:color="auto"/>
            <w:bottom w:val="none" w:sz="0" w:space="0" w:color="auto"/>
            <w:right w:val="none" w:sz="0" w:space="0" w:color="auto"/>
          </w:divBdr>
          <w:divsChild>
            <w:div w:id="2004968439">
              <w:marLeft w:val="0"/>
              <w:marRight w:val="0"/>
              <w:marTop w:val="0"/>
              <w:marBottom w:val="0"/>
              <w:divBdr>
                <w:top w:val="none" w:sz="0" w:space="0" w:color="auto"/>
                <w:left w:val="none" w:sz="0" w:space="0" w:color="auto"/>
                <w:bottom w:val="none" w:sz="0" w:space="0" w:color="auto"/>
                <w:right w:val="none" w:sz="0" w:space="0" w:color="auto"/>
              </w:divBdr>
            </w:div>
            <w:div w:id="1034813925">
              <w:marLeft w:val="0"/>
              <w:marRight w:val="0"/>
              <w:marTop w:val="0"/>
              <w:marBottom w:val="0"/>
              <w:divBdr>
                <w:top w:val="none" w:sz="0" w:space="0" w:color="auto"/>
                <w:left w:val="none" w:sz="0" w:space="0" w:color="auto"/>
                <w:bottom w:val="none" w:sz="0" w:space="0" w:color="auto"/>
                <w:right w:val="none" w:sz="0" w:space="0" w:color="auto"/>
              </w:divBdr>
              <w:divsChild>
                <w:div w:id="810094362">
                  <w:marLeft w:val="0"/>
                  <w:marRight w:val="0"/>
                  <w:marTop w:val="0"/>
                  <w:marBottom w:val="0"/>
                  <w:divBdr>
                    <w:top w:val="none" w:sz="0" w:space="0" w:color="auto"/>
                    <w:left w:val="none" w:sz="0" w:space="0" w:color="auto"/>
                    <w:bottom w:val="none" w:sz="0" w:space="0" w:color="auto"/>
                    <w:right w:val="none" w:sz="0" w:space="0" w:color="auto"/>
                  </w:divBdr>
                </w:div>
                <w:div w:id="7547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55379">
      <w:bodyDiv w:val="1"/>
      <w:marLeft w:val="0"/>
      <w:marRight w:val="0"/>
      <w:marTop w:val="0"/>
      <w:marBottom w:val="0"/>
      <w:divBdr>
        <w:top w:val="none" w:sz="0" w:space="0" w:color="auto"/>
        <w:left w:val="none" w:sz="0" w:space="0" w:color="auto"/>
        <w:bottom w:val="none" w:sz="0" w:space="0" w:color="auto"/>
        <w:right w:val="none" w:sz="0" w:space="0" w:color="auto"/>
      </w:divBdr>
    </w:div>
    <w:div w:id="331107474">
      <w:bodyDiv w:val="1"/>
      <w:marLeft w:val="0"/>
      <w:marRight w:val="0"/>
      <w:marTop w:val="0"/>
      <w:marBottom w:val="0"/>
      <w:divBdr>
        <w:top w:val="none" w:sz="0" w:space="0" w:color="auto"/>
        <w:left w:val="none" w:sz="0" w:space="0" w:color="auto"/>
        <w:bottom w:val="none" w:sz="0" w:space="0" w:color="auto"/>
        <w:right w:val="none" w:sz="0" w:space="0" w:color="auto"/>
      </w:divBdr>
      <w:divsChild>
        <w:div w:id="1434469820">
          <w:marLeft w:val="0"/>
          <w:marRight w:val="0"/>
          <w:marTop w:val="0"/>
          <w:marBottom w:val="120"/>
          <w:divBdr>
            <w:top w:val="none" w:sz="0" w:space="0" w:color="auto"/>
            <w:left w:val="none" w:sz="0" w:space="0" w:color="auto"/>
            <w:bottom w:val="none" w:sz="0" w:space="0" w:color="auto"/>
            <w:right w:val="none" w:sz="0" w:space="0" w:color="auto"/>
          </w:divBdr>
        </w:div>
      </w:divsChild>
    </w:div>
    <w:div w:id="350762212">
      <w:bodyDiv w:val="1"/>
      <w:marLeft w:val="0"/>
      <w:marRight w:val="0"/>
      <w:marTop w:val="0"/>
      <w:marBottom w:val="0"/>
      <w:divBdr>
        <w:top w:val="none" w:sz="0" w:space="0" w:color="auto"/>
        <w:left w:val="none" w:sz="0" w:space="0" w:color="auto"/>
        <w:bottom w:val="none" w:sz="0" w:space="0" w:color="auto"/>
        <w:right w:val="none" w:sz="0" w:space="0" w:color="auto"/>
      </w:divBdr>
    </w:div>
    <w:div w:id="351540380">
      <w:bodyDiv w:val="1"/>
      <w:marLeft w:val="0"/>
      <w:marRight w:val="0"/>
      <w:marTop w:val="0"/>
      <w:marBottom w:val="0"/>
      <w:divBdr>
        <w:top w:val="none" w:sz="0" w:space="0" w:color="auto"/>
        <w:left w:val="none" w:sz="0" w:space="0" w:color="auto"/>
        <w:bottom w:val="none" w:sz="0" w:space="0" w:color="auto"/>
        <w:right w:val="none" w:sz="0" w:space="0" w:color="auto"/>
      </w:divBdr>
    </w:div>
    <w:div w:id="366222930">
      <w:bodyDiv w:val="1"/>
      <w:marLeft w:val="0"/>
      <w:marRight w:val="0"/>
      <w:marTop w:val="0"/>
      <w:marBottom w:val="0"/>
      <w:divBdr>
        <w:top w:val="none" w:sz="0" w:space="0" w:color="auto"/>
        <w:left w:val="none" w:sz="0" w:space="0" w:color="auto"/>
        <w:bottom w:val="none" w:sz="0" w:space="0" w:color="auto"/>
        <w:right w:val="none" w:sz="0" w:space="0" w:color="auto"/>
      </w:divBdr>
      <w:divsChild>
        <w:div w:id="2083943306">
          <w:marLeft w:val="0"/>
          <w:marRight w:val="0"/>
          <w:marTop w:val="0"/>
          <w:marBottom w:val="0"/>
          <w:divBdr>
            <w:top w:val="none" w:sz="0" w:space="0" w:color="auto"/>
            <w:left w:val="none" w:sz="0" w:space="0" w:color="auto"/>
            <w:bottom w:val="none" w:sz="0" w:space="0" w:color="auto"/>
            <w:right w:val="none" w:sz="0" w:space="0" w:color="auto"/>
          </w:divBdr>
          <w:divsChild>
            <w:div w:id="1483039614">
              <w:marLeft w:val="0"/>
              <w:marRight w:val="0"/>
              <w:marTop w:val="0"/>
              <w:marBottom w:val="0"/>
              <w:divBdr>
                <w:top w:val="none" w:sz="0" w:space="0" w:color="auto"/>
                <w:left w:val="none" w:sz="0" w:space="0" w:color="auto"/>
                <w:bottom w:val="none" w:sz="0" w:space="0" w:color="auto"/>
                <w:right w:val="none" w:sz="0" w:space="0" w:color="auto"/>
              </w:divBdr>
              <w:divsChild>
                <w:div w:id="1021663113">
                  <w:marLeft w:val="0"/>
                  <w:marRight w:val="0"/>
                  <w:marTop w:val="0"/>
                  <w:marBottom w:val="0"/>
                  <w:divBdr>
                    <w:top w:val="none" w:sz="0" w:space="0" w:color="auto"/>
                    <w:left w:val="none" w:sz="0" w:space="0" w:color="auto"/>
                    <w:bottom w:val="none" w:sz="0" w:space="0" w:color="auto"/>
                    <w:right w:val="none" w:sz="0" w:space="0" w:color="auto"/>
                  </w:divBdr>
                </w:div>
                <w:div w:id="1935703331">
                  <w:marLeft w:val="336"/>
                  <w:marRight w:val="0"/>
                  <w:marTop w:val="120"/>
                  <w:marBottom w:val="312"/>
                  <w:divBdr>
                    <w:top w:val="none" w:sz="0" w:space="0" w:color="auto"/>
                    <w:left w:val="none" w:sz="0" w:space="0" w:color="auto"/>
                    <w:bottom w:val="none" w:sz="0" w:space="0" w:color="auto"/>
                    <w:right w:val="none" w:sz="0" w:space="0" w:color="auto"/>
                  </w:divBdr>
                  <w:divsChild>
                    <w:div w:id="1453137828">
                      <w:marLeft w:val="0"/>
                      <w:marRight w:val="0"/>
                      <w:marTop w:val="0"/>
                      <w:marBottom w:val="0"/>
                      <w:divBdr>
                        <w:top w:val="single" w:sz="6" w:space="0" w:color="CCCCCC"/>
                        <w:left w:val="single" w:sz="6" w:space="0" w:color="CCCCCC"/>
                        <w:bottom w:val="single" w:sz="6" w:space="0" w:color="CCCCCC"/>
                        <w:right w:val="single" w:sz="6" w:space="0" w:color="CCCCCC"/>
                      </w:divBdr>
                      <w:divsChild>
                        <w:div w:id="12387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41089">
      <w:bodyDiv w:val="1"/>
      <w:marLeft w:val="0"/>
      <w:marRight w:val="0"/>
      <w:marTop w:val="0"/>
      <w:marBottom w:val="0"/>
      <w:divBdr>
        <w:top w:val="none" w:sz="0" w:space="0" w:color="auto"/>
        <w:left w:val="none" w:sz="0" w:space="0" w:color="auto"/>
        <w:bottom w:val="none" w:sz="0" w:space="0" w:color="auto"/>
        <w:right w:val="none" w:sz="0" w:space="0" w:color="auto"/>
      </w:divBdr>
    </w:div>
    <w:div w:id="370304538">
      <w:bodyDiv w:val="1"/>
      <w:marLeft w:val="0"/>
      <w:marRight w:val="0"/>
      <w:marTop w:val="0"/>
      <w:marBottom w:val="0"/>
      <w:divBdr>
        <w:top w:val="none" w:sz="0" w:space="0" w:color="auto"/>
        <w:left w:val="none" w:sz="0" w:space="0" w:color="auto"/>
        <w:bottom w:val="none" w:sz="0" w:space="0" w:color="auto"/>
        <w:right w:val="none" w:sz="0" w:space="0" w:color="auto"/>
      </w:divBdr>
      <w:divsChild>
        <w:div w:id="2008173617">
          <w:marLeft w:val="0"/>
          <w:marRight w:val="0"/>
          <w:marTop w:val="0"/>
          <w:marBottom w:val="0"/>
          <w:divBdr>
            <w:top w:val="none" w:sz="0" w:space="0" w:color="auto"/>
            <w:left w:val="none" w:sz="0" w:space="0" w:color="auto"/>
            <w:bottom w:val="none" w:sz="0" w:space="0" w:color="auto"/>
            <w:right w:val="none" w:sz="0" w:space="0" w:color="auto"/>
          </w:divBdr>
          <w:divsChild>
            <w:div w:id="945693911">
              <w:marLeft w:val="0"/>
              <w:marRight w:val="0"/>
              <w:marTop w:val="0"/>
              <w:marBottom w:val="0"/>
              <w:divBdr>
                <w:top w:val="none" w:sz="0" w:space="0" w:color="auto"/>
                <w:left w:val="none" w:sz="0" w:space="0" w:color="auto"/>
                <w:bottom w:val="none" w:sz="0" w:space="0" w:color="auto"/>
                <w:right w:val="none" w:sz="0" w:space="0" w:color="auto"/>
              </w:divBdr>
            </w:div>
            <w:div w:id="996612398">
              <w:marLeft w:val="0"/>
              <w:marRight w:val="0"/>
              <w:marTop w:val="0"/>
              <w:marBottom w:val="0"/>
              <w:divBdr>
                <w:top w:val="none" w:sz="0" w:space="0" w:color="auto"/>
                <w:left w:val="none" w:sz="0" w:space="0" w:color="auto"/>
                <w:bottom w:val="none" w:sz="0" w:space="0" w:color="auto"/>
                <w:right w:val="none" w:sz="0" w:space="0" w:color="auto"/>
              </w:divBdr>
              <w:divsChild>
                <w:div w:id="1664427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70964260">
      <w:bodyDiv w:val="1"/>
      <w:marLeft w:val="0"/>
      <w:marRight w:val="0"/>
      <w:marTop w:val="0"/>
      <w:marBottom w:val="0"/>
      <w:divBdr>
        <w:top w:val="none" w:sz="0" w:space="0" w:color="auto"/>
        <w:left w:val="none" w:sz="0" w:space="0" w:color="auto"/>
        <w:bottom w:val="none" w:sz="0" w:space="0" w:color="auto"/>
        <w:right w:val="none" w:sz="0" w:space="0" w:color="auto"/>
      </w:divBdr>
    </w:div>
    <w:div w:id="371004593">
      <w:bodyDiv w:val="1"/>
      <w:marLeft w:val="0"/>
      <w:marRight w:val="0"/>
      <w:marTop w:val="0"/>
      <w:marBottom w:val="0"/>
      <w:divBdr>
        <w:top w:val="none" w:sz="0" w:space="0" w:color="auto"/>
        <w:left w:val="none" w:sz="0" w:space="0" w:color="auto"/>
        <w:bottom w:val="none" w:sz="0" w:space="0" w:color="auto"/>
        <w:right w:val="none" w:sz="0" w:space="0" w:color="auto"/>
      </w:divBdr>
      <w:divsChild>
        <w:div w:id="511377612">
          <w:marLeft w:val="336"/>
          <w:marRight w:val="0"/>
          <w:marTop w:val="120"/>
          <w:marBottom w:val="312"/>
          <w:divBdr>
            <w:top w:val="none" w:sz="0" w:space="0" w:color="auto"/>
            <w:left w:val="none" w:sz="0" w:space="0" w:color="auto"/>
            <w:bottom w:val="none" w:sz="0" w:space="0" w:color="auto"/>
            <w:right w:val="none" w:sz="0" w:space="0" w:color="auto"/>
          </w:divBdr>
          <w:divsChild>
            <w:div w:id="2079134605">
              <w:marLeft w:val="0"/>
              <w:marRight w:val="0"/>
              <w:marTop w:val="0"/>
              <w:marBottom w:val="0"/>
              <w:divBdr>
                <w:top w:val="single" w:sz="6" w:space="0" w:color="CCCCCC"/>
                <w:left w:val="single" w:sz="6" w:space="0" w:color="CCCCCC"/>
                <w:bottom w:val="single" w:sz="6" w:space="0" w:color="CCCCCC"/>
                <w:right w:val="single" w:sz="6" w:space="0" w:color="CCCCCC"/>
              </w:divBdr>
              <w:divsChild>
                <w:div w:id="3613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8030">
          <w:marLeft w:val="336"/>
          <w:marRight w:val="0"/>
          <w:marTop w:val="120"/>
          <w:marBottom w:val="312"/>
          <w:divBdr>
            <w:top w:val="none" w:sz="0" w:space="0" w:color="auto"/>
            <w:left w:val="none" w:sz="0" w:space="0" w:color="auto"/>
            <w:bottom w:val="none" w:sz="0" w:space="0" w:color="auto"/>
            <w:right w:val="none" w:sz="0" w:space="0" w:color="auto"/>
          </w:divBdr>
          <w:divsChild>
            <w:div w:id="1307664177">
              <w:marLeft w:val="0"/>
              <w:marRight w:val="0"/>
              <w:marTop w:val="0"/>
              <w:marBottom w:val="0"/>
              <w:divBdr>
                <w:top w:val="single" w:sz="6" w:space="0" w:color="CCCCCC"/>
                <w:left w:val="single" w:sz="6" w:space="0" w:color="CCCCCC"/>
                <w:bottom w:val="single" w:sz="6" w:space="0" w:color="CCCCCC"/>
                <w:right w:val="single" w:sz="6" w:space="0" w:color="CCCCCC"/>
              </w:divBdr>
              <w:divsChild>
                <w:div w:id="205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5660">
          <w:marLeft w:val="336"/>
          <w:marRight w:val="0"/>
          <w:marTop w:val="120"/>
          <w:marBottom w:val="312"/>
          <w:divBdr>
            <w:top w:val="none" w:sz="0" w:space="0" w:color="auto"/>
            <w:left w:val="none" w:sz="0" w:space="0" w:color="auto"/>
            <w:bottom w:val="none" w:sz="0" w:space="0" w:color="auto"/>
            <w:right w:val="none" w:sz="0" w:space="0" w:color="auto"/>
          </w:divBdr>
          <w:divsChild>
            <w:div w:id="2058042033">
              <w:marLeft w:val="0"/>
              <w:marRight w:val="0"/>
              <w:marTop w:val="0"/>
              <w:marBottom w:val="0"/>
              <w:divBdr>
                <w:top w:val="single" w:sz="6" w:space="0" w:color="CCCCCC"/>
                <w:left w:val="single" w:sz="6" w:space="0" w:color="CCCCCC"/>
                <w:bottom w:val="single" w:sz="6" w:space="0" w:color="CCCCCC"/>
                <w:right w:val="single" w:sz="6" w:space="0" w:color="CCCCCC"/>
              </w:divBdr>
              <w:divsChild>
                <w:div w:id="16203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4708">
      <w:bodyDiv w:val="1"/>
      <w:marLeft w:val="0"/>
      <w:marRight w:val="0"/>
      <w:marTop w:val="0"/>
      <w:marBottom w:val="0"/>
      <w:divBdr>
        <w:top w:val="none" w:sz="0" w:space="0" w:color="auto"/>
        <w:left w:val="none" w:sz="0" w:space="0" w:color="auto"/>
        <w:bottom w:val="none" w:sz="0" w:space="0" w:color="auto"/>
        <w:right w:val="none" w:sz="0" w:space="0" w:color="auto"/>
      </w:divBdr>
    </w:div>
    <w:div w:id="391464437">
      <w:bodyDiv w:val="1"/>
      <w:marLeft w:val="0"/>
      <w:marRight w:val="0"/>
      <w:marTop w:val="0"/>
      <w:marBottom w:val="0"/>
      <w:divBdr>
        <w:top w:val="none" w:sz="0" w:space="0" w:color="auto"/>
        <w:left w:val="none" w:sz="0" w:space="0" w:color="auto"/>
        <w:bottom w:val="none" w:sz="0" w:space="0" w:color="auto"/>
        <w:right w:val="none" w:sz="0" w:space="0" w:color="auto"/>
      </w:divBdr>
    </w:div>
    <w:div w:id="393890660">
      <w:bodyDiv w:val="1"/>
      <w:marLeft w:val="0"/>
      <w:marRight w:val="0"/>
      <w:marTop w:val="0"/>
      <w:marBottom w:val="0"/>
      <w:divBdr>
        <w:top w:val="none" w:sz="0" w:space="0" w:color="auto"/>
        <w:left w:val="none" w:sz="0" w:space="0" w:color="auto"/>
        <w:bottom w:val="none" w:sz="0" w:space="0" w:color="auto"/>
        <w:right w:val="none" w:sz="0" w:space="0" w:color="auto"/>
      </w:divBdr>
    </w:div>
    <w:div w:id="394351203">
      <w:bodyDiv w:val="1"/>
      <w:marLeft w:val="0"/>
      <w:marRight w:val="0"/>
      <w:marTop w:val="0"/>
      <w:marBottom w:val="0"/>
      <w:divBdr>
        <w:top w:val="none" w:sz="0" w:space="0" w:color="auto"/>
        <w:left w:val="none" w:sz="0" w:space="0" w:color="auto"/>
        <w:bottom w:val="none" w:sz="0" w:space="0" w:color="auto"/>
        <w:right w:val="none" w:sz="0" w:space="0" w:color="auto"/>
      </w:divBdr>
    </w:div>
    <w:div w:id="396590115">
      <w:bodyDiv w:val="1"/>
      <w:marLeft w:val="0"/>
      <w:marRight w:val="0"/>
      <w:marTop w:val="0"/>
      <w:marBottom w:val="0"/>
      <w:divBdr>
        <w:top w:val="none" w:sz="0" w:space="0" w:color="auto"/>
        <w:left w:val="none" w:sz="0" w:space="0" w:color="auto"/>
        <w:bottom w:val="none" w:sz="0" w:space="0" w:color="auto"/>
        <w:right w:val="none" w:sz="0" w:space="0" w:color="auto"/>
      </w:divBdr>
    </w:div>
    <w:div w:id="413363707">
      <w:bodyDiv w:val="1"/>
      <w:marLeft w:val="0"/>
      <w:marRight w:val="0"/>
      <w:marTop w:val="0"/>
      <w:marBottom w:val="0"/>
      <w:divBdr>
        <w:top w:val="none" w:sz="0" w:space="0" w:color="auto"/>
        <w:left w:val="none" w:sz="0" w:space="0" w:color="auto"/>
        <w:bottom w:val="none" w:sz="0" w:space="0" w:color="auto"/>
        <w:right w:val="none" w:sz="0" w:space="0" w:color="auto"/>
      </w:divBdr>
    </w:div>
    <w:div w:id="413745765">
      <w:bodyDiv w:val="1"/>
      <w:marLeft w:val="0"/>
      <w:marRight w:val="0"/>
      <w:marTop w:val="0"/>
      <w:marBottom w:val="0"/>
      <w:divBdr>
        <w:top w:val="none" w:sz="0" w:space="0" w:color="auto"/>
        <w:left w:val="none" w:sz="0" w:space="0" w:color="auto"/>
        <w:bottom w:val="none" w:sz="0" w:space="0" w:color="auto"/>
        <w:right w:val="none" w:sz="0" w:space="0" w:color="auto"/>
      </w:divBdr>
    </w:div>
    <w:div w:id="419521732">
      <w:bodyDiv w:val="1"/>
      <w:marLeft w:val="0"/>
      <w:marRight w:val="0"/>
      <w:marTop w:val="0"/>
      <w:marBottom w:val="0"/>
      <w:divBdr>
        <w:top w:val="none" w:sz="0" w:space="0" w:color="auto"/>
        <w:left w:val="none" w:sz="0" w:space="0" w:color="auto"/>
        <w:bottom w:val="none" w:sz="0" w:space="0" w:color="auto"/>
        <w:right w:val="none" w:sz="0" w:space="0" w:color="auto"/>
      </w:divBdr>
    </w:div>
    <w:div w:id="430009376">
      <w:bodyDiv w:val="1"/>
      <w:marLeft w:val="0"/>
      <w:marRight w:val="0"/>
      <w:marTop w:val="0"/>
      <w:marBottom w:val="0"/>
      <w:divBdr>
        <w:top w:val="none" w:sz="0" w:space="0" w:color="auto"/>
        <w:left w:val="none" w:sz="0" w:space="0" w:color="auto"/>
        <w:bottom w:val="none" w:sz="0" w:space="0" w:color="auto"/>
        <w:right w:val="none" w:sz="0" w:space="0" w:color="auto"/>
      </w:divBdr>
    </w:div>
    <w:div w:id="455417385">
      <w:bodyDiv w:val="1"/>
      <w:marLeft w:val="0"/>
      <w:marRight w:val="0"/>
      <w:marTop w:val="0"/>
      <w:marBottom w:val="0"/>
      <w:divBdr>
        <w:top w:val="none" w:sz="0" w:space="0" w:color="auto"/>
        <w:left w:val="none" w:sz="0" w:space="0" w:color="auto"/>
        <w:bottom w:val="none" w:sz="0" w:space="0" w:color="auto"/>
        <w:right w:val="none" w:sz="0" w:space="0" w:color="auto"/>
      </w:divBdr>
    </w:div>
    <w:div w:id="473642415">
      <w:bodyDiv w:val="1"/>
      <w:marLeft w:val="0"/>
      <w:marRight w:val="0"/>
      <w:marTop w:val="0"/>
      <w:marBottom w:val="0"/>
      <w:divBdr>
        <w:top w:val="none" w:sz="0" w:space="0" w:color="auto"/>
        <w:left w:val="none" w:sz="0" w:space="0" w:color="auto"/>
        <w:bottom w:val="none" w:sz="0" w:space="0" w:color="auto"/>
        <w:right w:val="none" w:sz="0" w:space="0" w:color="auto"/>
      </w:divBdr>
    </w:div>
    <w:div w:id="481966093">
      <w:bodyDiv w:val="1"/>
      <w:marLeft w:val="0"/>
      <w:marRight w:val="0"/>
      <w:marTop w:val="0"/>
      <w:marBottom w:val="0"/>
      <w:divBdr>
        <w:top w:val="none" w:sz="0" w:space="0" w:color="auto"/>
        <w:left w:val="none" w:sz="0" w:space="0" w:color="auto"/>
        <w:bottom w:val="none" w:sz="0" w:space="0" w:color="auto"/>
        <w:right w:val="none" w:sz="0" w:space="0" w:color="auto"/>
      </w:divBdr>
    </w:div>
    <w:div w:id="489903055">
      <w:bodyDiv w:val="1"/>
      <w:marLeft w:val="0"/>
      <w:marRight w:val="0"/>
      <w:marTop w:val="0"/>
      <w:marBottom w:val="0"/>
      <w:divBdr>
        <w:top w:val="none" w:sz="0" w:space="0" w:color="auto"/>
        <w:left w:val="none" w:sz="0" w:space="0" w:color="auto"/>
        <w:bottom w:val="none" w:sz="0" w:space="0" w:color="auto"/>
        <w:right w:val="none" w:sz="0" w:space="0" w:color="auto"/>
      </w:divBdr>
    </w:div>
    <w:div w:id="502356910">
      <w:bodyDiv w:val="1"/>
      <w:marLeft w:val="0"/>
      <w:marRight w:val="0"/>
      <w:marTop w:val="0"/>
      <w:marBottom w:val="0"/>
      <w:divBdr>
        <w:top w:val="none" w:sz="0" w:space="0" w:color="auto"/>
        <w:left w:val="none" w:sz="0" w:space="0" w:color="auto"/>
        <w:bottom w:val="none" w:sz="0" w:space="0" w:color="auto"/>
        <w:right w:val="none" w:sz="0" w:space="0" w:color="auto"/>
      </w:divBdr>
    </w:div>
    <w:div w:id="509878694">
      <w:bodyDiv w:val="1"/>
      <w:marLeft w:val="0"/>
      <w:marRight w:val="0"/>
      <w:marTop w:val="0"/>
      <w:marBottom w:val="0"/>
      <w:divBdr>
        <w:top w:val="none" w:sz="0" w:space="0" w:color="auto"/>
        <w:left w:val="none" w:sz="0" w:space="0" w:color="auto"/>
        <w:bottom w:val="none" w:sz="0" w:space="0" w:color="auto"/>
        <w:right w:val="none" w:sz="0" w:space="0" w:color="auto"/>
      </w:divBdr>
    </w:div>
    <w:div w:id="513884643">
      <w:bodyDiv w:val="1"/>
      <w:marLeft w:val="0"/>
      <w:marRight w:val="0"/>
      <w:marTop w:val="0"/>
      <w:marBottom w:val="0"/>
      <w:divBdr>
        <w:top w:val="none" w:sz="0" w:space="0" w:color="auto"/>
        <w:left w:val="none" w:sz="0" w:space="0" w:color="auto"/>
        <w:bottom w:val="none" w:sz="0" w:space="0" w:color="auto"/>
        <w:right w:val="none" w:sz="0" w:space="0" w:color="auto"/>
      </w:divBdr>
    </w:div>
    <w:div w:id="522982825">
      <w:bodyDiv w:val="1"/>
      <w:marLeft w:val="0"/>
      <w:marRight w:val="0"/>
      <w:marTop w:val="0"/>
      <w:marBottom w:val="0"/>
      <w:divBdr>
        <w:top w:val="none" w:sz="0" w:space="0" w:color="auto"/>
        <w:left w:val="none" w:sz="0" w:space="0" w:color="auto"/>
        <w:bottom w:val="none" w:sz="0" w:space="0" w:color="auto"/>
        <w:right w:val="none" w:sz="0" w:space="0" w:color="auto"/>
      </w:divBdr>
    </w:div>
    <w:div w:id="531649624">
      <w:bodyDiv w:val="1"/>
      <w:marLeft w:val="0"/>
      <w:marRight w:val="0"/>
      <w:marTop w:val="0"/>
      <w:marBottom w:val="0"/>
      <w:divBdr>
        <w:top w:val="none" w:sz="0" w:space="0" w:color="auto"/>
        <w:left w:val="none" w:sz="0" w:space="0" w:color="auto"/>
        <w:bottom w:val="none" w:sz="0" w:space="0" w:color="auto"/>
        <w:right w:val="none" w:sz="0" w:space="0" w:color="auto"/>
      </w:divBdr>
    </w:div>
    <w:div w:id="533270545">
      <w:bodyDiv w:val="1"/>
      <w:marLeft w:val="0"/>
      <w:marRight w:val="0"/>
      <w:marTop w:val="0"/>
      <w:marBottom w:val="0"/>
      <w:divBdr>
        <w:top w:val="none" w:sz="0" w:space="0" w:color="auto"/>
        <w:left w:val="none" w:sz="0" w:space="0" w:color="auto"/>
        <w:bottom w:val="none" w:sz="0" w:space="0" w:color="auto"/>
        <w:right w:val="none" w:sz="0" w:space="0" w:color="auto"/>
      </w:divBdr>
    </w:div>
    <w:div w:id="539055192">
      <w:bodyDiv w:val="1"/>
      <w:marLeft w:val="0"/>
      <w:marRight w:val="0"/>
      <w:marTop w:val="0"/>
      <w:marBottom w:val="0"/>
      <w:divBdr>
        <w:top w:val="none" w:sz="0" w:space="0" w:color="auto"/>
        <w:left w:val="none" w:sz="0" w:space="0" w:color="auto"/>
        <w:bottom w:val="none" w:sz="0" w:space="0" w:color="auto"/>
        <w:right w:val="none" w:sz="0" w:space="0" w:color="auto"/>
      </w:divBdr>
      <w:divsChild>
        <w:div w:id="794100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4525">
      <w:bodyDiv w:val="1"/>
      <w:marLeft w:val="0"/>
      <w:marRight w:val="0"/>
      <w:marTop w:val="0"/>
      <w:marBottom w:val="0"/>
      <w:divBdr>
        <w:top w:val="none" w:sz="0" w:space="0" w:color="auto"/>
        <w:left w:val="none" w:sz="0" w:space="0" w:color="auto"/>
        <w:bottom w:val="none" w:sz="0" w:space="0" w:color="auto"/>
        <w:right w:val="none" w:sz="0" w:space="0" w:color="auto"/>
      </w:divBdr>
    </w:div>
    <w:div w:id="545680089">
      <w:bodyDiv w:val="1"/>
      <w:marLeft w:val="0"/>
      <w:marRight w:val="0"/>
      <w:marTop w:val="0"/>
      <w:marBottom w:val="0"/>
      <w:divBdr>
        <w:top w:val="none" w:sz="0" w:space="0" w:color="auto"/>
        <w:left w:val="none" w:sz="0" w:space="0" w:color="auto"/>
        <w:bottom w:val="none" w:sz="0" w:space="0" w:color="auto"/>
        <w:right w:val="none" w:sz="0" w:space="0" w:color="auto"/>
      </w:divBdr>
      <w:divsChild>
        <w:div w:id="331377107">
          <w:marLeft w:val="0"/>
          <w:marRight w:val="0"/>
          <w:marTop w:val="0"/>
          <w:marBottom w:val="120"/>
          <w:divBdr>
            <w:top w:val="none" w:sz="0" w:space="0" w:color="auto"/>
            <w:left w:val="none" w:sz="0" w:space="0" w:color="auto"/>
            <w:bottom w:val="none" w:sz="0" w:space="0" w:color="auto"/>
            <w:right w:val="none" w:sz="0" w:space="0" w:color="auto"/>
          </w:divBdr>
        </w:div>
      </w:divsChild>
    </w:div>
    <w:div w:id="546070065">
      <w:bodyDiv w:val="1"/>
      <w:marLeft w:val="0"/>
      <w:marRight w:val="0"/>
      <w:marTop w:val="0"/>
      <w:marBottom w:val="0"/>
      <w:divBdr>
        <w:top w:val="none" w:sz="0" w:space="0" w:color="auto"/>
        <w:left w:val="none" w:sz="0" w:space="0" w:color="auto"/>
        <w:bottom w:val="none" w:sz="0" w:space="0" w:color="auto"/>
        <w:right w:val="none" w:sz="0" w:space="0" w:color="auto"/>
      </w:divBdr>
    </w:div>
    <w:div w:id="549614513">
      <w:bodyDiv w:val="1"/>
      <w:marLeft w:val="0"/>
      <w:marRight w:val="0"/>
      <w:marTop w:val="0"/>
      <w:marBottom w:val="0"/>
      <w:divBdr>
        <w:top w:val="none" w:sz="0" w:space="0" w:color="auto"/>
        <w:left w:val="none" w:sz="0" w:space="0" w:color="auto"/>
        <w:bottom w:val="none" w:sz="0" w:space="0" w:color="auto"/>
        <w:right w:val="none" w:sz="0" w:space="0" w:color="auto"/>
      </w:divBdr>
    </w:div>
    <w:div w:id="558516292">
      <w:bodyDiv w:val="1"/>
      <w:marLeft w:val="0"/>
      <w:marRight w:val="0"/>
      <w:marTop w:val="0"/>
      <w:marBottom w:val="0"/>
      <w:divBdr>
        <w:top w:val="none" w:sz="0" w:space="0" w:color="auto"/>
        <w:left w:val="none" w:sz="0" w:space="0" w:color="auto"/>
        <w:bottom w:val="none" w:sz="0" w:space="0" w:color="auto"/>
        <w:right w:val="none" w:sz="0" w:space="0" w:color="auto"/>
      </w:divBdr>
    </w:div>
    <w:div w:id="558788454">
      <w:bodyDiv w:val="1"/>
      <w:marLeft w:val="0"/>
      <w:marRight w:val="0"/>
      <w:marTop w:val="0"/>
      <w:marBottom w:val="0"/>
      <w:divBdr>
        <w:top w:val="none" w:sz="0" w:space="0" w:color="auto"/>
        <w:left w:val="none" w:sz="0" w:space="0" w:color="auto"/>
        <w:bottom w:val="none" w:sz="0" w:space="0" w:color="auto"/>
        <w:right w:val="none" w:sz="0" w:space="0" w:color="auto"/>
      </w:divBdr>
    </w:div>
    <w:div w:id="560336070">
      <w:bodyDiv w:val="1"/>
      <w:marLeft w:val="0"/>
      <w:marRight w:val="0"/>
      <w:marTop w:val="0"/>
      <w:marBottom w:val="0"/>
      <w:divBdr>
        <w:top w:val="none" w:sz="0" w:space="0" w:color="auto"/>
        <w:left w:val="none" w:sz="0" w:space="0" w:color="auto"/>
        <w:bottom w:val="none" w:sz="0" w:space="0" w:color="auto"/>
        <w:right w:val="none" w:sz="0" w:space="0" w:color="auto"/>
      </w:divBdr>
    </w:div>
    <w:div w:id="561643623">
      <w:bodyDiv w:val="1"/>
      <w:marLeft w:val="0"/>
      <w:marRight w:val="0"/>
      <w:marTop w:val="0"/>
      <w:marBottom w:val="0"/>
      <w:divBdr>
        <w:top w:val="none" w:sz="0" w:space="0" w:color="auto"/>
        <w:left w:val="none" w:sz="0" w:space="0" w:color="auto"/>
        <w:bottom w:val="none" w:sz="0" w:space="0" w:color="auto"/>
        <w:right w:val="none" w:sz="0" w:space="0" w:color="auto"/>
      </w:divBdr>
      <w:divsChild>
        <w:div w:id="1819224251">
          <w:marLeft w:val="0"/>
          <w:marRight w:val="0"/>
          <w:marTop w:val="0"/>
          <w:marBottom w:val="0"/>
          <w:divBdr>
            <w:top w:val="none" w:sz="0" w:space="0" w:color="auto"/>
            <w:left w:val="none" w:sz="0" w:space="0" w:color="auto"/>
            <w:bottom w:val="none" w:sz="0" w:space="0" w:color="auto"/>
            <w:right w:val="none" w:sz="0" w:space="0" w:color="auto"/>
          </w:divBdr>
          <w:divsChild>
            <w:div w:id="446314086">
              <w:marLeft w:val="0"/>
              <w:marRight w:val="0"/>
              <w:marTop w:val="0"/>
              <w:marBottom w:val="0"/>
              <w:divBdr>
                <w:top w:val="none" w:sz="0" w:space="0" w:color="auto"/>
                <w:left w:val="none" w:sz="0" w:space="0" w:color="auto"/>
                <w:bottom w:val="none" w:sz="0" w:space="0" w:color="auto"/>
                <w:right w:val="none" w:sz="0" w:space="0" w:color="auto"/>
              </w:divBdr>
              <w:divsChild>
                <w:div w:id="239600350">
                  <w:marLeft w:val="0"/>
                  <w:marRight w:val="0"/>
                  <w:marTop w:val="0"/>
                  <w:marBottom w:val="120"/>
                  <w:divBdr>
                    <w:top w:val="none" w:sz="0" w:space="0" w:color="auto"/>
                    <w:left w:val="none" w:sz="0" w:space="0" w:color="auto"/>
                    <w:bottom w:val="none" w:sz="0" w:space="0" w:color="auto"/>
                    <w:right w:val="none" w:sz="0" w:space="0" w:color="auto"/>
                  </w:divBdr>
                </w:div>
                <w:div w:id="487944715">
                  <w:marLeft w:val="0"/>
                  <w:marRight w:val="0"/>
                  <w:marTop w:val="0"/>
                  <w:marBottom w:val="120"/>
                  <w:divBdr>
                    <w:top w:val="none" w:sz="0" w:space="0" w:color="auto"/>
                    <w:left w:val="none" w:sz="0" w:space="0" w:color="auto"/>
                    <w:bottom w:val="none" w:sz="0" w:space="0" w:color="auto"/>
                    <w:right w:val="none" w:sz="0" w:space="0" w:color="auto"/>
                  </w:divBdr>
                </w:div>
                <w:div w:id="800928572">
                  <w:marLeft w:val="0"/>
                  <w:marRight w:val="0"/>
                  <w:marTop w:val="0"/>
                  <w:marBottom w:val="120"/>
                  <w:divBdr>
                    <w:top w:val="none" w:sz="0" w:space="0" w:color="auto"/>
                    <w:left w:val="none" w:sz="0" w:space="0" w:color="auto"/>
                    <w:bottom w:val="none" w:sz="0" w:space="0" w:color="auto"/>
                    <w:right w:val="none" w:sz="0" w:space="0" w:color="auto"/>
                  </w:divBdr>
                </w:div>
                <w:div w:id="2054424931">
                  <w:marLeft w:val="336"/>
                  <w:marRight w:val="0"/>
                  <w:marTop w:val="120"/>
                  <w:marBottom w:val="312"/>
                  <w:divBdr>
                    <w:top w:val="none" w:sz="0" w:space="0" w:color="auto"/>
                    <w:left w:val="none" w:sz="0" w:space="0" w:color="auto"/>
                    <w:bottom w:val="none" w:sz="0" w:space="0" w:color="auto"/>
                    <w:right w:val="none" w:sz="0" w:space="0" w:color="auto"/>
                  </w:divBdr>
                  <w:divsChild>
                    <w:div w:id="414515824">
                      <w:marLeft w:val="0"/>
                      <w:marRight w:val="0"/>
                      <w:marTop w:val="0"/>
                      <w:marBottom w:val="0"/>
                      <w:divBdr>
                        <w:top w:val="single" w:sz="6" w:space="0" w:color="CCCCCC"/>
                        <w:left w:val="single" w:sz="6" w:space="0" w:color="CCCCCC"/>
                        <w:bottom w:val="single" w:sz="6" w:space="0" w:color="CCCCCC"/>
                        <w:right w:val="single" w:sz="6" w:space="0" w:color="CCCCCC"/>
                      </w:divBdr>
                      <w:divsChild>
                        <w:div w:id="643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9063">
      <w:bodyDiv w:val="1"/>
      <w:marLeft w:val="0"/>
      <w:marRight w:val="0"/>
      <w:marTop w:val="0"/>
      <w:marBottom w:val="0"/>
      <w:divBdr>
        <w:top w:val="none" w:sz="0" w:space="0" w:color="auto"/>
        <w:left w:val="none" w:sz="0" w:space="0" w:color="auto"/>
        <w:bottom w:val="none" w:sz="0" w:space="0" w:color="auto"/>
        <w:right w:val="none" w:sz="0" w:space="0" w:color="auto"/>
      </w:divBdr>
    </w:div>
    <w:div w:id="573975241">
      <w:bodyDiv w:val="1"/>
      <w:marLeft w:val="0"/>
      <w:marRight w:val="0"/>
      <w:marTop w:val="0"/>
      <w:marBottom w:val="0"/>
      <w:divBdr>
        <w:top w:val="none" w:sz="0" w:space="0" w:color="auto"/>
        <w:left w:val="none" w:sz="0" w:space="0" w:color="auto"/>
        <w:bottom w:val="none" w:sz="0" w:space="0" w:color="auto"/>
        <w:right w:val="none" w:sz="0" w:space="0" w:color="auto"/>
      </w:divBdr>
    </w:div>
    <w:div w:id="578563840">
      <w:bodyDiv w:val="1"/>
      <w:marLeft w:val="0"/>
      <w:marRight w:val="0"/>
      <w:marTop w:val="0"/>
      <w:marBottom w:val="0"/>
      <w:divBdr>
        <w:top w:val="none" w:sz="0" w:space="0" w:color="auto"/>
        <w:left w:val="none" w:sz="0" w:space="0" w:color="auto"/>
        <w:bottom w:val="none" w:sz="0" w:space="0" w:color="auto"/>
        <w:right w:val="none" w:sz="0" w:space="0" w:color="auto"/>
      </w:divBdr>
    </w:div>
    <w:div w:id="585774517">
      <w:bodyDiv w:val="1"/>
      <w:marLeft w:val="0"/>
      <w:marRight w:val="0"/>
      <w:marTop w:val="0"/>
      <w:marBottom w:val="0"/>
      <w:divBdr>
        <w:top w:val="none" w:sz="0" w:space="0" w:color="auto"/>
        <w:left w:val="none" w:sz="0" w:space="0" w:color="auto"/>
        <w:bottom w:val="none" w:sz="0" w:space="0" w:color="auto"/>
        <w:right w:val="none" w:sz="0" w:space="0" w:color="auto"/>
      </w:divBdr>
    </w:div>
    <w:div w:id="595207661">
      <w:bodyDiv w:val="1"/>
      <w:marLeft w:val="0"/>
      <w:marRight w:val="0"/>
      <w:marTop w:val="0"/>
      <w:marBottom w:val="0"/>
      <w:divBdr>
        <w:top w:val="none" w:sz="0" w:space="0" w:color="auto"/>
        <w:left w:val="none" w:sz="0" w:space="0" w:color="auto"/>
        <w:bottom w:val="none" w:sz="0" w:space="0" w:color="auto"/>
        <w:right w:val="none" w:sz="0" w:space="0" w:color="auto"/>
      </w:divBdr>
    </w:div>
    <w:div w:id="602421360">
      <w:bodyDiv w:val="1"/>
      <w:marLeft w:val="0"/>
      <w:marRight w:val="0"/>
      <w:marTop w:val="0"/>
      <w:marBottom w:val="0"/>
      <w:divBdr>
        <w:top w:val="none" w:sz="0" w:space="0" w:color="auto"/>
        <w:left w:val="none" w:sz="0" w:space="0" w:color="auto"/>
        <w:bottom w:val="none" w:sz="0" w:space="0" w:color="auto"/>
        <w:right w:val="none" w:sz="0" w:space="0" w:color="auto"/>
      </w:divBdr>
    </w:div>
    <w:div w:id="608464450">
      <w:bodyDiv w:val="1"/>
      <w:marLeft w:val="0"/>
      <w:marRight w:val="0"/>
      <w:marTop w:val="0"/>
      <w:marBottom w:val="0"/>
      <w:divBdr>
        <w:top w:val="none" w:sz="0" w:space="0" w:color="auto"/>
        <w:left w:val="none" w:sz="0" w:space="0" w:color="auto"/>
        <w:bottom w:val="none" w:sz="0" w:space="0" w:color="auto"/>
        <w:right w:val="none" w:sz="0" w:space="0" w:color="auto"/>
      </w:divBdr>
    </w:div>
    <w:div w:id="617493059">
      <w:bodyDiv w:val="1"/>
      <w:marLeft w:val="0"/>
      <w:marRight w:val="0"/>
      <w:marTop w:val="0"/>
      <w:marBottom w:val="0"/>
      <w:divBdr>
        <w:top w:val="none" w:sz="0" w:space="0" w:color="auto"/>
        <w:left w:val="none" w:sz="0" w:space="0" w:color="auto"/>
        <w:bottom w:val="none" w:sz="0" w:space="0" w:color="auto"/>
        <w:right w:val="none" w:sz="0" w:space="0" w:color="auto"/>
      </w:divBdr>
      <w:divsChild>
        <w:div w:id="1717731101">
          <w:marLeft w:val="0"/>
          <w:marRight w:val="0"/>
          <w:marTop w:val="0"/>
          <w:marBottom w:val="0"/>
          <w:divBdr>
            <w:top w:val="none" w:sz="0" w:space="0" w:color="auto"/>
            <w:left w:val="none" w:sz="0" w:space="0" w:color="auto"/>
            <w:bottom w:val="none" w:sz="0" w:space="0" w:color="auto"/>
            <w:right w:val="none" w:sz="0" w:space="0" w:color="auto"/>
          </w:divBdr>
          <w:divsChild>
            <w:div w:id="1797216639">
              <w:marLeft w:val="0"/>
              <w:marRight w:val="0"/>
              <w:marTop w:val="0"/>
              <w:marBottom w:val="0"/>
              <w:divBdr>
                <w:top w:val="none" w:sz="0" w:space="0" w:color="auto"/>
                <w:left w:val="none" w:sz="0" w:space="0" w:color="auto"/>
                <w:bottom w:val="none" w:sz="0" w:space="0" w:color="auto"/>
                <w:right w:val="none" w:sz="0" w:space="0" w:color="auto"/>
              </w:divBdr>
            </w:div>
            <w:div w:id="1919629315">
              <w:marLeft w:val="0"/>
              <w:marRight w:val="0"/>
              <w:marTop w:val="0"/>
              <w:marBottom w:val="0"/>
              <w:divBdr>
                <w:top w:val="none" w:sz="0" w:space="0" w:color="auto"/>
                <w:left w:val="none" w:sz="0" w:space="0" w:color="auto"/>
                <w:bottom w:val="none" w:sz="0" w:space="0" w:color="auto"/>
                <w:right w:val="none" w:sz="0" w:space="0" w:color="auto"/>
              </w:divBdr>
              <w:divsChild>
                <w:div w:id="18514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70312">
      <w:bodyDiv w:val="1"/>
      <w:marLeft w:val="0"/>
      <w:marRight w:val="0"/>
      <w:marTop w:val="0"/>
      <w:marBottom w:val="0"/>
      <w:divBdr>
        <w:top w:val="none" w:sz="0" w:space="0" w:color="auto"/>
        <w:left w:val="none" w:sz="0" w:space="0" w:color="auto"/>
        <w:bottom w:val="none" w:sz="0" w:space="0" w:color="auto"/>
        <w:right w:val="none" w:sz="0" w:space="0" w:color="auto"/>
      </w:divBdr>
    </w:div>
    <w:div w:id="621885305">
      <w:bodyDiv w:val="1"/>
      <w:marLeft w:val="0"/>
      <w:marRight w:val="0"/>
      <w:marTop w:val="0"/>
      <w:marBottom w:val="0"/>
      <w:divBdr>
        <w:top w:val="none" w:sz="0" w:space="0" w:color="auto"/>
        <w:left w:val="none" w:sz="0" w:space="0" w:color="auto"/>
        <w:bottom w:val="none" w:sz="0" w:space="0" w:color="auto"/>
        <w:right w:val="none" w:sz="0" w:space="0" w:color="auto"/>
      </w:divBdr>
    </w:div>
    <w:div w:id="630135222">
      <w:bodyDiv w:val="1"/>
      <w:marLeft w:val="0"/>
      <w:marRight w:val="0"/>
      <w:marTop w:val="0"/>
      <w:marBottom w:val="0"/>
      <w:divBdr>
        <w:top w:val="none" w:sz="0" w:space="0" w:color="auto"/>
        <w:left w:val="none" w:sz="0" w:space="0" w:color="auto"/>
        <w:bottom w:val="none" w:sz="0" w:space="0" w:color="auto"/>
        <w:right w:val="none" w:sz="0" w:space="0" w:color="auto"/>
      </w:divBdr>
      <w:divsChild>
        <w:div w:id="297878950">
          <w:marLeft w:val="0"/>
          <w:marRight w:val="0"/>
          <w:marTop w:val="0"/>
          <w:marBottom w:val="120"/>
          <w:divBdr>
            <w:top w:val="none" w:sz="0" w:space="0" w:color="auto"/>
            <w:left w:val="none" w:sz="0" w:space="0" w:color="auto"/>
            <w:bottom w:val="none" w:sz="0" w:space="0" w:color="auto"/>
            <w:right w:val="none" w:sz="0" w:space="0" w:color="auto"/>
          </w:divBdr>
        </w:div>
        <w:div w:id="568074280">
          <w:marLeft w:val="0"/>
          <w:marRight w:val="336"/>
          <w:marTop w:val="120"/>
          <w:marBottom w:val="312"/>
          <w:divBdr>
            <w:top w:val="none" w:sz="0" w:space="0" w:color="auto"/>
            <w:left w:val="none" w:sz="0" w:space="0" w:color="auto"/>
            <w:bottom w:val="none" w:sz="0" w:space="0" w:color="auto"/>
            <w:right w:val="none" w:sz="0" w:space="0" w:color="auto"/>
          </w:divBdr>
          <w:divsChild>
            <w:div w:id="1240865431">
              <w:marLeft w:val="0"/>
              <w:marRight w:val="0"/>
              <w:marTop w:val="0"/>
              <w:marBottom w:val="0"/>
              <w:divBdr>
                <w:top w:val="single" w:sz="6" w:space="0" w:color="CCCCCC"/>
                <w:left w:val="single" w:sz="6" w:space="0" w:color="CCCCCC"/>
                <w:bottom w:val="single" w:sz="6" w:space="0" w:color="CCCCCC"/>
                <w:right w:val="single" w:sz="6" w:space="0" w:color="CCCCCC"/>
              </w:divBdr>
              <w:divsChild>
                <w:div w:id="3187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4810">
          <w:marLeft w:val="0"/>
          <w:marRight w:val="0"/>
          <w:marTop w:val="0"/>
          <w:marBottom w:val="120"/>
          <w:divBdr>
            <w:top w:val="none" w:sz="0" w:space="0" w:color="auto"/>
            <w:left w:val="none" w:sz="0" w:space="0" w:color="auto"/>
            <w:bottom w:val="none" w:sz="0" w:space="0" w:color="auto"/>
            <w:right w:val="none" w:sz="0" w:space="0" w:color="auto"/>
          </w:divBdr>
          <w:divsChild>
            <w:div w:id="631012986">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967471977">
          <w:marLeft w:val="0"/>
          <w:marRight w:val="0"/>
          <w:marTop w:val="0"/>
          <w:marBottom w:val="120"/>
          <w:divBdr>
            <w:top w:val="none" w:sz="0" w:space="0" w:color="auto"/>
            <w:left w:val="none" w:sz="0" w:space="0" w:color="auto"/>
            <w:bottom w:val="none" w:sz="0" w:space="0" w:color="auto"/>
            <w:right w:val="none" w:sz="0" w:space="0" w:color="auto"/>
          </w:divBdr>
        </w:div>
        <w:div w:id="1466583289">
          <w:marLeft w:val="336"/>
          <w:marRight w:val="0"/>
          <w:marTop w:val="120"/>
          <w:marBottom w:val="312"/>
          <w:divBdr>
            <w:top w:val="none" w:sz="0" w:space="0" w:color="auto"/>
            <w:left w:val="none" w:sz="0" w:space="0" w:color="auto"/>
            <w:bottom w:val="none" w:sz="0" w:space="0" w:color="auto"/>
            <w:right w:val="none" w:sz="0" w:space="0" w:color="auto"/>
          </w:divBdr>
          <w:divsChild>
            <w:div w:id="1534028016">
              <w:marLeft w:val="0"/>
              <w:marRight w:val="0"/>
              <w:marTop w:val="0"/>
              <w:marBottom w:val="0"/>
              <w:divBdr>
                <w:top w:val="single" w:sz="6" w:space="0" w:color="CCCCCC"/>
                <w:left w:val="single" w:sz="6" w:space="0" w:color="CCCCCC"/>
                <w:bottom w:val="single" w:sz="6" w:space="0" w:color="CCCCCC"/>
                <w:right w:val="single" w:sz="6" w:space="0" w:color="CCCCCC"/>
              </w:divBdr>
              <w:divsChild>
                <w:div w:id="10257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8072">
          <w:marLeft w:val="336"/>
          <w:marRight w:val="0"/>
          <w:marTop w:val="120"/>
          <w:marBottom w:val="312"/>
          <w:divBdr>
            <w:top w:val="none" w:sz="0" w:space="0" w:color="auto"/>
            <w:left w:val="none" w:sz="0" w:space="0" w:color="auto"/>
            <w:bottom w:val="none" w:sz="0" w:space="0" w:color="auto"/>
            <w:right w:val="none" w:sz="0" w:space="0" w:color="auto"/>
          </w:divBdr>
          <w:divsChild>
            <w:div w:id="2033265383">
              <w:marLeft w:val="0"/>
              <w:marRight w:val="0"/>
              <w:marTop w:val="0"/>
              <w:marBottom w:val="0"/>
              <w:divBdr>
                <w:top w:val="single" w:sz="6" w:space="0" w:color="CCCCCC"/>
                <w:left w:val="single" w:sz="6" w:space="0" w:color="CCCCCC"/>
                <w:bottom w:val="single" w:sz="6" w:space="0" w:color="CCCCCC"/>
                <w:right w:val="single" w:sz="6" w:space="0" w:color="CCCCCC"/>
              </w:divBdr>
              <w:divsChild>
                <w:div w:id="437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6607">
          <w:marLeft w:val="336"/>
          <w:marRight w:val="0"/>
          <w:marTop w:val="120"/>
          <w:marBottom w:val="312"/>
          <w:divBdr>
            <w:top w:val="none" w:sz="0" w:space="0" w:color="auto"/>
            <w:left w:val="none" w:sz="0" w:space="0" w:color="auto"/>
            <w:bottom w:val="none" w:sz="0" w:space="0" w:color="auto"/>
            <w:right w:val="none" w:sz="0" w:space="0" w:color="auto"/>
          </w:divBdr>
          <w:divsChild>
            <w:div w:id="1280256133">
              <w:marLeft w:val="0"/>
              <w:marRight w:val="0"/>
              <w:marTop w:val="0"/>
              <w:marBottom w:val="0"/>
              <w:divBdr>
                <w:top w:val="single" w:sz="6" w:space="0" w:color="CCCCCC"/>
                <w:left w:val="single" w:sz="6" w:space="0" w:color="CCCCCC"/>
                <w:bottom w:val="single" w:sz="6" w:space="0" w:color="CCCCCC"/>
                <w:right w:val="single" w:sz="6" w:space="0" w:color="CCCCCC"/>
              </w:divBdr>
              <w:divsChild>
                <w:div w:id="3822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0235">
      <w:bodyDiv w:val="1"/>
      <w:marLeft w:val="0"/>
      <w:marRight w:val="0"/>
      <w:marTop w:val="0"/>
      <w:marBottom w:val="0"/>
      <w:divBdr>
        <w:top w:val="none" w:sz="0" w:space="0" w:color="auto"/>
        <w:left w:val="none" w:sz="0" w:space="0" w:color="auto"/>
        <w:bottom w:val="none" w:sz="0" w:space="0" w:color="auto"/>
        <w:right w:val="none" w:sz="0" w:space="0" w:color="auto"/>
      </w:divBdr>
      <w:divsChild>
        <w:div w:id="515077983">
          <w:marLeft w:val="0"/>
          <w:marRight w:val="0"/>
          <w:marTop w:val="0"/>
          <w:marBottom w:val="0"/>
          <w:divBdr>
            <w:top w:val="none" w:sz="0" w:space="0" w:color="auto"/>
            <w:left w:val="none" w:sz="0" w:space="0" w:color="auto"/>
            <w:bottom w:val="none" w:sz="0" w:space="0" w:color="auto"/>
            <w:right w:val="none" w:sz="0" w:space="0" w:color="auto"/>
          </w:divBdr>
          <w:divsChild>
            <w:div w:id="992611521">
              <w:marLeft w:val="0"/>
              <w:marRight w:val="0"/>
              <w:marTop w:val="0"/>
              <w:marBottom w:val="0"/>
              <w:divBdr>
                <w:top w:val="none" w:sz="0" w:space="0" w:color="auto"/>
                <w:left w:val="none" w:sz="0" w:space="0" w:color="auto"/>
                <w:bottom w:val="none" w:sz="0" w:space="0" w:color="auto"/>
                <w:right w:val="none" w:sz="0" w:space="0" w:color="auto"/>
              </w:divBdr>
            </w:div>
            <w:div w:id="1401059978">
              <w:marLeft w:val="0"/>
              <w:marRight w:val="0"/>
              <w:marTop w:val="0"/>
              <w:marBottom w:val="0"/>
              <w:divBdr>
                <w:top w:val="none" w:sz="0" w:space="0" w:color="auto"/>
                <w:left w:val="none" w:sz="0" w:space="0" w:color="auto"/>
                <w:bottom w:val="none" w:sz="0" w:space="0" w:color="auto"/>
                <w:right w:val="none" w:sz="0" w:space="0" w:color="auto"/>
              </w:divBdr>
              <w:divsChild>
                <w:div w:id="20502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0053">
      <w:bodyDiv w:val="1"/>
      <w:marLeft w:val="0"/>
      <w:marRight w:val="0"/>
      <w:marTop w:val="0"/>
      <w:marBottom w:val="0"/>
      <w:divBdr>
        <w:top w:val="none" w:sz="0" w:space="0" w:color="auto"/>
        <w:left w:val="none" w:sz="0" w:space="0" w:color="auto"/>
        <w:bottom w:val="none" w:sz="0" w:space="0" w:color="auto"/>
        <w:right w:val="none" w:sz="0" w:space="0" w:color="auto"/>
      </w:divBdr>
      <w:divsChild>
        <w:div w:id="1114179619">
          <w:marLeft w:val="0"/>
          <w:marRight w:val="0"/>
          <w:marTop w:val="0"/>
          <w:marBottom w:val="120"/>
          <w:divBdr>
            <w:top w:val="none" w:sz="0" w:space="0" w:color="auto"/>
            <w:left w:val="none" w:sz="0" w:space="0" w:color="auto"/>
            <w:bottom w:val="none" w:sz="0" w:space="0" w:color="auto"/>
            <w:right w:val="none" w:sz="0" w:space="0" w:color="auto"/>
          </w:divBdr>
        </w:div>
      </w:divsChild>
    </w:div>
    <w:div w:id="645084247">
      <w:bodyDiv w:val="1"/>
      <w:marLeft w:val="0"/>
      <w:marRight w:val="0"/>
      <w:marTop w:val="0"/>
      <w:marBottom w:val="0"/>
      <w:divBdr>
        <w:top w:val="none" w:sz="0" w:space="0" w:color="auto"/>
        <w:left w:val="none" w:sz="0" w:space="0" w:color="auto"/>
        <w:bottom w:val="none" w:sz="0" w:space="0" w:color="auto"/>
        <w:right w:val="none" w:sz="0" w:space="0" w:color="auto"/>
      </w:divBdr>
    </w:div>
    <w:div w:id="646470158">
      <w:bodyDiv w:val="1"/>
      <w:marLeft w:val="0"/>
      <w:marRight w:val="0"/>
      <w:marTop w:val="0"/>
      <w:marBottom w:val="0"/>
      <w:divBdr>
        <w:top w:val="none" w:sz="0" w:space="0" w:color="auto"/>
        <w:left w:val="none" w:sz="0" w:space="0" w:color="auto"/>
        <w:bottom w:val="none" w:sz="0" w:space="0" w:color="auto"/>
        <w:right w:val="none" w:sz="0" w:space="0" w:color="auto"/>
      </w:divBdr>
    </w:div>
    <w:div w:id="653726675">
      <w:bodyDiv w:val="1"/>
      <w:marLeft w:val="0"/>
      <w:marRight w:val="0"/>
      <w:marTop w:val="0"/>
      <w:marBottom w:val="0"/>
      <w:divBdr>
        <w:top w:val="none" w:sz="0" w:space="0" w:color="auto"/>
        <w:left w:val="none" w:sz="0" w:space="0" w:color="auto"/>
        <w:bottom w:val="none" w:sz="0" w:space="0" w:color="auto"/>
        <w:right w:val="none" w:sz="0" w:space="0" w:color="auto"/>
      </w:divBdr>
    </w:div>
    <w:div w:id="668757011">
      <w:bodyDiv w:val="1"/>
      <w:marLeft w:val="0"/>
      <w:marRight w:val="0"/>
      <w:marTop w:val="0"/>
      <w:marBottom w:val="0"/>
      <w:divBdr>
        <w:top w:val="none" w:sz="0" w:space="0" w:color="auto"/>
        <w:left w:val="none" w:sz="0" w:space="0" w:color="auto"/>
        <w:bottom w:val="none" w:sz="0" w:space="0" w:color="auto"/>
        <w:right w:val="none" w:sz="0" w:space="0" w:color="auto"/>
      </w:divBdr>
    </w:div>
    <w:div w:id="669217706">
      <w:bodyDiv w:val="1"/>
      <w:marLeft w:val="0"/>
      <w:marRight w:val="0"/>
      <w:marTop w:val="0"/>
      <w:marBottom w:val="0"/>
      <w:divBdr>
        <w:top w:val="none" w:sz="0" w:space="0" w:color="auto"/>
        <w:left w:val="none" w:sz="0" w:space="0" w:color="auto"/>
        <w:bottom w:val="none" w:sz="0" w:space="0" w:color="auto"/>
        <w:right w:val="none" w:sz="0" w:space="0" w:color="auto"/>
      </w:divBdr>
    </w:div>
    <w:div w:id="672412886">
      <w:bodyDiv w:val="1"/>
      <w:marLeft w:val="0"/>
      <w:marRight w:val="0"/>
      <w:marTop w:val="0"/>
      <w:marBottom w:val="0"/>
      <w:divBdr>
        <w:top w:val="none" w:sz="0" w:space="0" w:color="auto"/>
        <w:left w:val="none" w:sz="0" w:space="0" w:color="auto"/>
        <w:bottom w:val="none" w:sz="0" w:space="0" w:color="auto"/>
        <w:right w:val="none" w:sz="0" w:space="0" w:color="auto"/>
      </w:divBdr>
    </w:div>
    <w:div w:id="684477863">
      <w:bodyDiv w:val="1"/>
      <w:marLeft w:val="0"/>
      <w:marRight w:val="0"/>
      <w:marTop w:val="0"/>
      <w:marBottom w:val="0"/>
      <w:divBdr>
        <w:top w:val="none" w:sz="0" w:space="0" w:color="auto"/>
        <w:left w:val="none" w:sz="0" w:space="0" w:color="auto"/>
        <w:bottom w:val="none" w:sz="0" w:space="0" w:color="auto"/>
        <w:right w:val="none" w:sz="0" w:space="0" w:color="auto"/>
      </w:divBdr>
    </w:div>
    <w:div w:id="684600718">
      <w:bodyDiv w:val="1"/>
      <w:marLeft w:val="0"/>
      <w:marRight w:val="0"/>
      <w:marTop w:val="0"/>
      <w:marBottom w:val="0"/>
      <w:divBdr>
        <w:top w:val="none" w:sz="0" w:space="0" w:color="auto"/>
        <w:left w:val="none" w:sz="0" w:space="0" w:color="auto"/>
        <w:bottom w:val="none" w:sz="0" w:space="0" w:color="auto"/>
        <w:right w:val="none" w:sz="0" w:space="0" w:color="auto"/>
      </w:divBdr>
    </w:div>
    <w:div w:id="693075959">
      <w:bodyDiv w:val="1"/>
      <w:marLeft w:val="0"/>
      <w:marRight w:val="0"/>
      <w:marTop w:val="0"/>
      <w:marBottom w:val="0"/>
      <w:divBdr>
        <w:top w:val="none" w:sz="0" w:space="0" w:color="auto"/>
        <w:left w:val="none" w:sz="0" w:space="0" w:color="auto"/>
        <w:bottom w:val="none" w:sz="0" w:space="0" w:color="auto"/>
        <w:right w:val="none" w:sz="0" w:space="0" w:color="auto"/>
      </w:divBdr>
    </w:div>
    <w:div w:id="695082122">
      <w:bodyDiv w:val="1"/>
      <w:marLeft w:val="0"/>
      <w:marRight w:val="0"/>
      <w:marTop w:val="0"/>
      <w:marBottom w:val="0"/>
      <w:divBdr>
        <w:top w:val="none" w:sz="0" w:space="0" w:color="auto"/>
        <w:left w:val="none" w:sz="0" w:space="0" w:color="auto"/>
        <w:bottom w:val="none" w:sz="0" w:space="0" w:color="auto"/>
        <w:right w:val="none" w:sz="0" w:space="0" w:color="auto"/>
      </w:divBdr>
    </w:div>
    <w:div w:id="702557092">
      <w:bodyDiv w:val="1"/>
      <w:marLeft w:val="0"/>
      <w:marRight w:val="0"/>
      <w:marTop w:val="0"/>
      <w:marBottom w:val="0"/>
      <w:divBdr>
        <w:top w:val="none" w:sz="0" w:space="0" w:color="auto"/>
        <w:left w:val="none" w:sz="0" w:space="0" w:color="auto"/>
        <w:bottom w:val="none" w:sz="0" w:space="0" w:color="auto"/>
        <w:right w:val="none" w:sz="0" w:space="0" w:color="auto"/>
      </w:divBdr>
    </w:div>
    <w:div w:id="710501019">
      <w:bodyDiv w:val="1"/>
      <w:marLeft w:val="0"/>
      <w:marRight w:val="0"/>
      <w:marTop w:val="0"/>
      <w:marBottom w:val="0"/>
      <w:divBdr>
        <w:top w:val="none" w:sz="0" w:space="0" w:color="auto"/>
        <w:left w:val="none" w:sz="0" w:space="0" w:color="auto"/>
        <w:bottom w:val="none" w:sz="0" w:space="0" w:color="auto"/>
        <w:right w:val="none" w:sz="0" w:space="0" w:color="auto"/>
      </w:divBdr>
    </w:div>
    <w:div w:id="711810352">
      <w:bodyDiv w:val="1"/>
      <w:marLeft w:val="0"/>
      <w:marRight w:val="0"/>
      <w:marTop w:val="0"/>
      <w:marBottom w:val="0"/>
      <w:divBdr>
        <w:top w:val="none" w:sz="0" w:space="0" w:color="auto"/>
        <w:left w:val="none" w:sz="0" w:space="0" w:color="auto"/>
        <w:bottom w:val="none" w:sz="0" w:space="0" w:color="auto"/>
        <w:right w:val="none" w:sz="0" w:space="0" w:color="auto"/>
      </w:divBdr>
    </w:div>
    <w:div w:id="716011278">
      <w:bodyDiv w:val="1"/>
      <w:marLeft w:val="0"/>
      <w:marRight w:val="0"/>
      <w:marTop w:val="0"/>
      <w:marBottom w:val="0"/>
      <w:divBdr>
        <w:top w:val="none" w:sz="0" w:space="0" w:color="auto"/>
        <w:left w:val="none" w:sz="0" w:space="0" w:color="auto"/>
        <w:bottom w:val="none" w:sz="0" w:space="0" w:color="auto"/>
        <w:right w:val="none" w:sz="0" w:space="0" w:color="auto"/>
      </w:divBdr>
    </w:div>
    <w:div w:id="720061089">
      <w:bodyDiv w:val="1"/>
      <w:marLeft w:val="0"/>
      <w:marRight w:val="0"/>
      <w:marTop w:val="0"/>
      <w:marBottom w:val="0"/>
      <w:divBdr>
        <w:top w:val="none" w:sz="0" w:space="0" w:color="auto"/>
        <w:left w:val="none" w:sz="0" w:space="0" w:color="auto"/>
        <w:bottom w:val="none" w:sz="0" w:space="0" w:color="auto"/>
        <w:right w:val="none" w:sz="0" w:space="0" w:color="auto"/>
      </w:divBdr>
    </w:div>
    <w:div w:id="721714333">
      <w:bodyDiv w:val="1"/>
      <w:marLeft w:val="0"/>
      <w:marRight w:val="0"/>
      <w:marTop w:val="0"/>
      <w:marBottom w:val="0"/>
      <w:divBdr>
        <w:top w:val="none" w:sz="0" w:space="0" w:color="auto"/>
        <w:left w:val="none" w:sz="0" w:space="0" w:color="auto"/>
        <w:bottom w:val="none" w:sz="0" w:space="0" w:color="auto"/>
        <w:right w:val="none" w:sz="0" w:space="0" w:color="auto"/>
      </w:divBdr>
    </w:div>
    <w:div w:id="726883175">
      <w:bodyDiv w:val="1"/>
      <w:marLeft w:val="0"/>
      <w:marRight w:val="0"/>
      <w:marTop w:val="0"/>
      <w:marBottom w:val="0"/>
      <w:divBdr>
        <w:top w:val="none" w:sz="0" w:space="0" w:color="auto"/>
        <w:left w:val="none" w:sz="0" w:space="0" w:color="auto"/>
        <w:bottom w:val="none" w:sz="0" w:space="0" w:color="auto"/>
        <w:right w:val="none" w:sz="0" w:space="0" w:color="auto"/>
      </w:divBdr>
    </w:div>
    <w:div w:id="728771794">
      <w:bodyDiv w:val="1"/>
      <w:marLeft w:val="0"/>
      <w:marRight w:val="0"/>
      <w:marTop w:val="0"/>
      <w:marBottom w:val="0"/>
      <w:divBdr>
        <w:top w:val="none" w:sz="0" w:space="0" w:color="auto"/>
        <w:left w:val="none" w:sz="0" w:space="0" w:color="auto"/>
        <w:bottom w:val="none" w:sz="0" w:space="0" w:color="auto"/>
        <w:right w:val="none" w:sz="0" w:space="0" w:color="auto"/>
      </w:divBdr>
    </w:div>
    <w:div w:id="738091123">
      <w:bodyDiv w:val="1"/>
      <w:marLeft w:val="0"/>
      <w:marRight w:val="0"/>
      <w:marTop w:val="0"/>
      <w:marBottom w:val="0"/>
      <w:divBdr>
        <w:top w:val="none" w:sz="0" w:space="0" w:color="auto"/>
        <w:left w:val="none" w:sz="0" w:space="0" w:color="auto"/>
        <w:bottom w:val="none" w:sz="0" w:space="0" w:color="auto"/>
        <w:right w:val="none" w:sz="0" w:space="0" w:color="auto"/>
      </w:divBdr>
    </w:div>
    <w:div w:id="743915119">
      <w:bodyDiv w:val="1"/>
      <w:marLeft w:val="0"/>
      <w:marRight w:val="0"/>
      <w:marTop w:val="0"/>
      <w:marBottom w:val="0"/>
      <w:divBdr>
        <w:top w:val="none" w:sz="0" w:space="0" w:color="auto"/>
        <w:left w:val="none" w:sz="0" w:space="0" w:color="auto"/>
        <w:bottom w:val="none" w:sz="0" w:space="0" w:color="auto"/>
        <w:right w:val="none" w:sz="0" w:space="0" w:color="auto"/>
      </w:divBdr>
    </w:div>
    <w:div w:id="750197942">
      <w:bodyDiv w:val="1"/>
      <w:marLeft w:val="0"/>
      <w:marRight w:val="0"/>
      <w:marTop w:val="0"/>
      <w:marBottom w:val="0"/>
      <w:divBdr>
        <w:top w:val="none" w:sz="0" w:space="0" w:color="auto"/>
        <w:left w:val="none" w:sz="0" w:space="0" w:color="auto"/>
        <w:bottom w:val="none" w:sz="0" w:space="0" w:color="auto"/>
        <w:right w:val="none" w:sz="0" w:space="0" w:color="auto"/>
      </w:divBdr>
    </w:div>
    <w:div w:id="755710569">
      <w:bodyDiv w:val="1"/>
      <w:marLeft w:val="0"/>
      <w:marRight w:val="0"/>
      <w:marTop w:val="0"/>
      <w:marBottom w:val="0"/>
      <w:divBdr>
        <w:top w:val="none" w:sz="0" w:space="0" w:color="auto"/>
        <w:left w:val="none" w:sz="0" w:space="0" w:color="auto"/>
        <w:bottom w:val="none" w:sz="0" w:space="0" w:color="auto"/>
        <w:right w:val="none" w:sz="0" w:space="0" w:color="auto"/>
      </w:divBdr>
    </w:div>
    <w:div w:id="755715440">
      <w:bodyDiv w:val="1"/>
      <w:marLeft w:val="0"/>
      <w:marRight w:val="0"/>
      <w:marTop w:val="0"/>
      <w:marBottom w:val="0"/>
      <w:divBdr>
        <w:top w:val="none" w:sz="0" w:space="0" w:color="auto"/>
        <w:left w:val="none" w:sz="0" w:space="0" w:color="auto"/>
        <w:bottom w:val="none" w:sz="0" w:space="0" w:color="auto"/>
        <w:right w:val="none" w:sz="0" w:space="0" w:color="auto"/>
      </w:divBdr>
    </w:div>
    <w:div w:id="759452509">
      <w:bodyDiv w:val="1"/>
      <w:marLeft w:val="0"/>
      <w:marRight w:val="0"/>
      <w:marTop w:val="0"/>
      <w:marBottom w:val="0"/>
      <w:divBdr>
        <w:top w:val="none" w:sz="0" w:space="0" w:color="auto"/>
        <w:left w:val="none" w:sz="0" w:space="0" w:color="auto"/>
        <w:bottom w:val="none" w:sz="0" w:space="0" w:color="auto"/>
        <w:right w:val="none" w:sz="0" w:space="0" w:color="auto"/>
      </w:divBdr>
    </w:div>
    <w:div w:id="766391452">
      <w:bodyDiv w:val="1"/>
      <w:marLeft w:val="0"/>
      <w:marRight w:val="0"/>
      <w:marTop w:val="0"/>
      <w:marBottom w:val="0"/>
      <w:divBdr>
        <w:top w:val="none" w:sz="0" w:space="0" w:color="auto"/>
        <w:left w:val="none" w:sz="0" w:space="0" w:color="auto"/>
        <w:bottom w:val="none" w:sz="0" w:space="0" w:color="auto"/>
        <w:right w:val="none" w:sz="0" w:space="0" w:color="auto"/>
      </w:divBdr>
    </w:div>
    <w:div w:id="769013122">
      <w:bodyDiv w:val="1"/>
      <w:marLeft w:val="0"/>
      <w:marRight w:val="0"/>
      <w:marTop w:val="0"/>
      <w:marBottom w:val="0"/>
      <w:divBdr>
        <w:top w:val="none" w:sz="0" w:space="0" w:color="auto"/>
        <w:left w:val="none" w:sz="0" w:space="0" w:color="auto"/>
        <w:bottom w:val="none" w:sz="0" w:space="0" w:color="auto"/>
        <w:right w:val="none" w:sz="0" w:space="0" w:color="auto"/>
      </w:divBdr>
    </w:div>
    <w:div w:id="776800971">
      <w:bodyDiv w:val="1"/>
      <w:marLeft w:val="0"/>
      <w:marRight w:val="0"/>
      <w:marTop w:val="0"/>
      <w:marBottom w:val="0"/>
      <w:divBdr>
        <w:top w:val="none" w:sz="0" w:space="0" w:color="auto"/>
        <w:left w:val="none" w:sz="0" w:space="0" w:color="auto"/>
        <w:bottom w:val="none" w:sz="0" w:space="0" w:color="auto"/>
        <w:right w:val="none" w:sz="0" w:space="0" w:color="auto"/>
      </w:divBdr>
    </w:div>
    <w:div w:id="785541671">
      <w:bodyDiv w:val="1"/>
      <w:marLeft w:val="0"/>
      <w:marRight w:val="0"/>
      <w:marTop w:val="0"/>
      <w:marBottom w:val="0"/>
      <w:divBdr>
        <w:top w:val="none" w:sz="0" w:space="0" w:color="auto"/>
        <w:left w:val="none" w:sz="0" w:space="0" w:color="auto"/>
        <w:bottom w:val="none" w:sz="0" w:space="0" w:color="auto"/>
        <w:right w:val="none" w:sz="0" w:space="0" w:color="auto"/>
      </w:divBdr>
    </w:div>
    <w:div w:id="796265905">
      <w:bodyDiv w:val="1"/>
      <w:marLeft w:val="0"/>
      <w:marRight w:val="0"/>
      <w:marTop w:val="0"/>
      <w:marBottom w:val="0"/>
      <w:divBdr>
        <w:top w:val="none" w:sz="0" w:space="0" w:color="auto"/>
        <w:left w:val="none" w:sz="0" w:space="0" w:color="auto"/>
        <w:bottom w:val="none" w:sz="0" w:space="0" w:color="auto"/>
        <w:right w:val="none" w:sz="0" w:space="0" w:color="auto"/>
      </w:divBdr>
      <w:divsChild>
        <w:div w:id="38748676">
          <w:marLeft w:val="0"/>
          <w:marRight w:val="0"/>
          <w:marTop w:val="0"/>
          <w:marBottom w:val="0"/>
          <w:divBdr>
            <w:top w:val="none" w:sz="0" w:space="0" w:color="auto"/>
            <w:left w:val="none" w:sz="0" w:space="0" w:color="auto"/>
            <w:bottom w:val="none" w:sz="0" w:space="0" w:color="auto"/>
            <w:right w:val="none" w:sz="0" w:space="0" w:color="auto"/>
          </w:divBdr>
          <w:divsChild>
            <w:div w:id="18749093">
              <w:marLeft w:val="0"/>
              <w:marRight w:val="0"/>
              <w:marTop w:val="0"/>
              <w:marBottom w:val="0"/>
              <w:divBdr>
                <w:top w:val="none" w:sz="0" w:space="0" w:color="auto"/>
                <w:left w:val="none" w:sz="0" w:space="0" w:color="auto"/>
                <w:bottom w:val="none" w:sz="0" w:space="0" w:color="auto"/>
                <w:right w:val="none" w:sz="0" w:space="0" w:color="auto"/>
              </w:divBdr>
            </w:div>
            <w:div w:id="856891814">
              <w:marLeft w:val="0"/>
              <w:marRight w:val="0"/>
              <w:marTop w:val="0"/>
              <w:marBottom w:val="0"/>
              <w:divBdr>
                <w:top w:val="none" w:sz="0" w:space="0" w:color="auto"/>
                <w:left w:val="none" w:sz="0" w:space="0" w:color="auto"/>
                <w:bottom w:val="none" w:sz="0" w:space="0" w:color="auto"/>
                <w:right w:val="none" w:sz="0" w:space="0" w:color="auto"/>
              </w:divBdr>
              <w:divsChild>
                <w:div w:id="138769558">
                  <w:marLeft w:val="0"/>
                  <w:marRight w:val="0"/>
                  <w:marTop w:val="0"/>
                  <w:marBottom w:val="0"/>
                  <w:divBdr>
                    <w:top w:val="none" w:sz="0" w:space="0" w:color="auto"/>
                    <w:left w:val="none" w:sz="0" w:space="0" w:color="auto"/>
                    <w:bottom w:val="none" w:sz="0" w:space="0" w:color="auto"/>
                    <w:right w:val="none" w:sz="0" w:space="0" w:color="auto"/>
                  </w:divBdr>
                </w:div>
                <w:div w:id="1408577890">
                  <w:marLeft w:val="0"/>
                  <w:marRight w:val="0"/>
                  <w:marTop w:val="0"/>
                  <w:marBottom w:val="0"/>
                  <w:divBdr>
                    <w:top w:val="single" w:sz="6" w:space="0" w:color="BEBEBE"/>
                    <w:left w:val="none" w:sz="0" w:space="0" w:color="auto"/>
                    <w:bottom w:val="none" w:sz="0" w:space="0" w:color="auto"/>
                    <w:right w:val="none" w:sz="0" w:space="0" w:color="auto"/>
                  </w:divBdr>
                </w:div>
              </w:divsChild>
            </w:div>
          </w:divsChild>
        </w:div>
      </w:divsChild>
    </w:div>
    <w:div w:id="797643559">
      <w:bodyDiv w:val="1"/>
      <w:marLeft w:val="0"/>
      <w:marRight w:val="0"/>
      <w:marTop w:val="0"/>
      <w:marBottom w:val="0"/>
      <w:divBdr>
        <w:top w:val="none" w:sz="0" w:space="0" w:color="auto"/>
        <w:left w:val="none" w:sz="0" w:space="0" w:color="auto"/>
        <w:bottom w:val="none" w:sz="0" w:space="0" w:color="auto"/>
        <w:right w:val="none" w:sz="0" w:space="0" w:color="auto"/>
      </w:divBdr>
    </w:div>
    <w:div w:id="815950350">
      <w:bodyDiv w:val="1"/>
      <w:marLeft w:val="0"/>
      <w:marRight w:val="0"/>
      <w:marTop w:val="0"/>
      <w:marBottom w:val="0"/>
      <w:divBdr>
        <w:top w:val="none" w:sz="0" w:space="0" w:color="auto"/>
        <w:left w:val="none" w:sz="0" w:space="0" w:color="auto"/>
        <w:bottom w:val="none" w:sz="0" w:space="0" w:color="auto"/>
        <w:right w:val="none" w:sz="0" w:space="0" w:color="auto"/>
      </w:divBdr>
    </w:div>
    <w:div w:id="816990265">
      <w:bodyDiv w:val="1"/>
      <w:marLeft w:val="0"/>
      <w:marRight w:val="0"/>
      <w:marTop w:val="0"/>
      <w:marBottom w:val="0"/>
      <w:divBdr>
        <w:top w:val="none" w:sz="0" w:space="0" w:color="auto"/>
        <w:left w:val="none" w:sz="0" w:space="0" w:color="auto"/>
        <w:bottom w:val="none" w:sz="0" w:space="0" w:color="auto"/>
        <w:right w:val="none" w:sz="0" w:space="0" w:color="auto"/>
      </w:divBdr>
    </w:div>
    <w:div w:id="820148293">
      <w:bodyDiv w:val="1"/>
      <w:marLeft w:val="0"/>
      <w:marRight w:val="0"/>
      <w:marTop w:val="0"/>
      <w:marBottom w:val="0"/>
      <w:divBdr>
        <w:top w:val="none" w:sz="0" w:space="0" w:color="auto"/>
        <w:left w:val="none" w:sz="0" w:space="0" w:color="auto"/>
        <w:bottom w:val="none" w:sz="0" w:space="0" w:color="auto"/>
        <w:right w:val="none" w:sz="0" w:space="0" w:color="auto"/>
      </w:divBdr>
    </w:div>
    <w:div w:id="821235423">
      <w:bodyDiv w:val="1"/>
      <w:marLeft w:val="0"/>
      <w:marRight w:val="0"/>
      <w:marTop w:val="0"/>
      <w:marBottom w:val="0"/>
      <w:divBdr>
        <w:top w:val="none" w:sz="0" w:space="0" w:color="auto"/>
        <w:left w:val="none" w:sz="0" w:space="0" w:color="auto"/>
        <w:bottom w:val="none" w:sz="0" w:space="0" w:color="auto"/>
        <w:right w:val="none" w:sz="0" w:space="0" w:color="auto"/>
      </w:divBdr>
    </w:div>
    <w:div w:id="823199953">
      <w:bodyDiv w:val="1"/>
      <w:marLeft w:val="0"/>
      <w:marRight w:val="0"/>
      <w:marTop w:val="0"/>
      <w:marBottom w:val="0"/>
      <w:divBdr>
        <w:top w:val="none" w:sz="0" w:space="0" w:color="auto"/>
        <w:left w:val="none" w:sz="0" w:space="0" w:color="auto"/>
        <w:bottom w:val="none" w:sz="0" w:space="0" w:color="auto"/>
        <w:right w:val="none" w:sz="0" w:space="0" w:color="auto"/>
      </w:divBdr>
    </w:div>
    <w:div w:id="826677697">
      <w:bodyDiv w:val="1"/>
      <w:marLeft w:val="0"/>
      <w:marRight w:val="0"/>
      <w:marTop w:val="0"/>
      <w:marBottom w:val="0"/>
      <w:divBdr>
        <w:top w:val="none" w:sz="0" w:space="0" w:color="auto"/>
        <w:left w:val="none" w:sz="0" w:space="0" w:color="auto"/>
        <w:bottom w:val="none" w:sz="0" w:space="0" w:color="auto"/>
        <w:right w:val="none" w:sz="0" w:space="0" w:color="auto"/>
      </w:divBdr>
    </w:div>
    <w:div w:id="837308606">
      <w:bodyDiv w:val="1"/>
      <w:marLeft w:val="0"/>
      <w:marRight w:val="0"/>
      <w:marTop w:val="0"/>
      <w:marBottom w:val="0"/>
      <w:divBdr>
        <w:top w:val="none" w:sz="0" w:space="0" w:color="auto"/>
        <w:left w:val="none" w:sz="0" w:space="0" w:color="auto"/>
        <w:bottom w:val="none" w:sz="0" w:space="0" w:color="auto"/>
        <w:right w:val="none" w:sz="0" w:space="0" w:color="auto"/>
      </w:divBdr>
    </w:div>
    <w:div w:id="846098011">
      <w:bodyDiv w:val="1"/>
      <w:marLeft w:val="0"/>
      <w:marRight w:val="0"/>
      <w:marTop w:val="0"/>
      <w:marBottom w:val="0"/>
      <w:divBdr>
        <w:top w:val="none" w:sz="0" w:space="0" w:color="auto"/>
        <w:left w:val="none" w:sz="0" w:space="0" w:color="auto"/>
        <w:bottom w:val="none" w:sz="0" w:space="0" w:color="auto"/>
        <w:right w:val="none" w:sz="0" w:space="0" w:color="auto"/>
      </w:divBdr>
    </w:div>
    <w:div w:id="861360805">
      <w:bodyDiv w:val="1"/>
      <w:marLeft w:val="0"/>
      <w:marRight w:val="0"/>
      <w:marTop w:val="0"/>
      <w:marBottom w:val="0"/>
      <w:divBdr>
        <w:top w:val="none" w:sz="0" w:space="0" w:color="auto"/>
        <w:left w:val="none" w:sz="0" w:space="0" w:color="auto"/>
        <w:bottom w:val="none" w:sz="0" w:space="0" w:color="auto"/>
        <w:right w:val="none" w:sz="0" w:space="0" w:color="auto"/>
      </w:divBdr>
      <w:divsChild>
        <w:div w:id="1244991877">
          <w:marLeft w:val="336"/>
          <w:marRight w:val="0"/>
          <w:marTop w:val="120"/>
          <w:marBottom w:val="312"/>
          <w:divBdr>
            <w:top w:val="none" w:sz="0" w:space="0" w:color="auto"/>
            <w:left w:val="none" w:sz="0" w:space="0" w:color="auto"/>
            <w:bottom w:val="none" w:sz="0" w:space="0" w:color="auto"/>
            <w:right w:val="none" w:sz="0" w:space="0" w:color="auto"/>
          </w:divBdr>
          <w:divsChild>
            <w:div w:id="1442918846">
              <w:marLeft w:val="0"/>
              <w:marRight w:val="0"/>
              <w:marTop w:val="0"/>
              <w:marBottom w:val="0"/>
              <w:divBdr>
                <w:top w:val="single" w:sz="6" w:space="0" w:color="CCCCCC"/>
                <w:left w:val="single" w:sz="6" w:space="0" w:color="CCCCCC"/>
                <w:bottom w:val="single" w:sz="6" w:space="0" w:color="CCCCCC"/>
                <w:right w:val="single" w:sz="6" w:space="0" w:color="CCCCCC"/>
              </w:divBdr>
              <w:divsChild>
                <w:div w:id="100345007">
                  <w:marLeft w:val="0"/>
                  <w:marRight w:val="0"/>
                  <w:marTop w:val="0"/>
                  <w:marBottom w:val="0"/>
                  <w:divBdr>
                    <w:top w:val="none" w:sz="0" w:space="0" w:color="auto"/>
                    <w:left w:val="none" w:sz="0" w:space="0" w:color="auto"/>
                    <w:bottom w:val="none" w:sz="0" w:space="0" w:color="auto"/>
                    <w:right w:val="none" w:sz="0" w:space="0" w:color="auto"/>
                  </w:divBdr>
                  <w:divsChild>
                    <w:div w:id="1931350281">
                      <w:marLeft w:val="0"/>
                      <w:marRight w:val="0"/>
                      <w:marTop w:val="0"/>
                      <w:marBottom w:val="0"/>
                      <w:divBdr>
                        <w:top w:val="none" w:sz="0" w:space="0" w:color="auto"/>
                        <w:left w:val="none" w:sz="0" w:space="0" w:color="auto"/>
                        <w:bottom w:val="none" w:sz="0" w:space="0" w:color="auto"/>
                        <w:right w:val="none" w:sz="0" w:space="0" w:color="auto"/>
                      </w:divBdr>
                    </w:div>
                    <w:div w:id="2091197659">
                      <w:marLeft w:val="0"/>
                      <w:marRight w:val="0"/>
                      <w:marTop w:val="0"/>
                      <w:marBottom w:val="0"/>
                      <w:divBdr>
                        <w:top w:val="none" w:sz="0" w:space="0" w:color="auto"/>
                        <w:left w:val="none" w:sz="0" w:space="0" w:color="auto"/>
                        <w:bottom w:val="none" w:sz="0" w:space="0" w:color="auto"/>
                        <w:right w:val="none" w:sz="0" w:space="0" w:color="auto"/>
                      </w:divBdr>
                    </w:div>
                  </w:divsChild>
                </w:div>
                <w:div w:id="15101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89271">
      <w:bodyDiv w:val="1"/>
      <w:marLeft w:val="0"/>
      <w:marRight w:val="0"/>
      <w:marTop w:val="0"/>
      <w:marBottom w:val="0"/>
      <w:divBdr>
        <w:top w:val="none" w:sz="0" w:space="0" w:color="auto"/>
        <w:left w:val="none" w:sz="0" w:space="0" w:color="auto"/>
        <w:bottom w:val="none" w:sz="0" w:space="0" w:color="auto"/>
        <w:right w:val="none" w:sz="0" w:space="0" w:color="auto"/>
      </w:divBdr>
    </w:div>
    <w:div w:id="869683560">
      <w:bodyDiv w:val="1"/>
      <w:marLeft w:val="0"/>
      <w:marRight w:val="0"/>
      <w:marTop w:val="0"/>
      <w:marBottom w:val="0"/>
      <w:divBdr>
        <w:top w:val="none" w:sz="0" w:space="0" w:color="auto"/>
        <w:left w:val="none" w:sz="0" w:space="0" w:color="auto"/>
        <w:bottom w:val="none" w:sz="0" w:space="0" w:color="auto"/>
        <w:right w:val="none" w:sz="0" w:space="0" w:color="auto"/>
      </w:divBdr>
    </w:div>
    <w:div w:id="879510999">
      <w:bodyDiv w:val="1"/>
      <w:marLeft w:val="0"/>
      <w:marRight w:val="0"/>
      <w:marTop w:val="0"/>
      <w:marBottom w:val="0"/>
      <w:divBdr>
        <w:top w:val="none" w:sz="0" w:space="0" w:color="auto"/>
        <w:left w:val="none" w:sz="0" w:space="0" w:color="auto"/>
        <w:bottom w:val="none" w:sz="0" w:space="0" w:color="auto"/>
        <w:right w:val="none" w:sz="0" w:space="0" w:color="auto"/>
      </w:divBdr>
    </w:div>
    <w:div w:id="889266047">
      <w:bodyDiv w:val="1"/>
      <w:marLeft w:val="0"/>
      <w:marRight w:val="0"/>
      <w:marTop w:val="0"/>
      <w:marBottom w:val="0"/>
      <w:divBdr>
        <w:top w:val="none" w:sz="0" w:space="0" w:color="auto"/>
        <w:left w:val="none" w:sz="0" w:space="0" w:color="auto"/>
        <w:bottom w:val="none" w:sz="0" w:space="0" w:color="auto"/>
        <w:right w:val="none" w:sz="0" w:space="0" w:color="auto"/>
      </w:divBdr>
    </w:div>
    <w:div w:id="891505517">
      <w:bodyDiv w:val="1"/>
      <w:marLeft w:val="0"/>
      <w:marRight w:val="0"/>
      <w:marTop w:val="0"/>
      <w:marBottom w:val="0"/>
      <w:divBdr>
        <w:top w:val="none" w:sz="0" w:space="0" w:color="auto"/>
        <w:left w:val="none" w:sz="0" w:space="0" w:color="auto"/>
        <w:bottom w:val="none" w:sz="0" w:space="0" w:color="auto"/>
        <w:right w:val="none" w:sz="0" w:space="0" w:color="auto"/>
      </w:divBdr>
      <w:divsChild>
        <w:div w:id="268858634">
          <w:marLeft w:val="0"/>
          <w:marRight w:val="0"/>
          <w:marTop w:val="0"/>
          <w:marBottom w:val="0"/>
          <w:divBdr>
            <w:top w:val="none" w:sz="0" w:space="0" w:color="auto"/>
            <w:left w:val="none" w:sz="0" w:space="0" w:color="auto"/>
            <w:bottom w:val="none" w:sz="0" w:space="0" w:color="auto"/>
            <w:right w:val="none" w:sz="0" w:space="0" w:color="auto"/>
          </w:divBdr>
        </w:div>
      </w:divsChild>
    </w:div>
    <w:div w:id="894781597">
      <w:bodyDiv w:val="1"/>
      <w:marLeft w:val="0"/>
      <w:marRight w:val="0"/>
      <w:marTop w:val="0"/>
      <w:marBottom w:val="0"/>
      <w:divBdr>
        <w:top w:val="none" w:sz="0" w:space="0" w:color="auto"/>
        <w:left w:val="none" w:sz="0" w:space="0" w:color="auto"/>
        <w:bottom w:val="none" w:sz="0" w:space="0" w:color="auto"/>
        <w:right w:val="none" w:sz="0" w:space="0" w:color="auto"/>
      </w:divBdr>
    </w:div>
    <w:div w:id="900558588">
      <w:bodyDiv w:val="1"/>
      <w:marLeft w:val="0"/>
      <w:marRight w:val="0"/>
      <w:marTop w:val="0"/>
      <w:marBottom w:val="0"/>
      <w:divBdr>
        <w:top w:val="none" w:sz="0" w:space="0" w:color="auto"/>
        <w:left w:val="none" w:sz="0" w:space="0" w:color="auto"/>
        <w:bottom w:val="none" w:sz="0" w:space="0" w:color="auto"/>
        <w:right w:val="none" w:sz="0" w:space="0" w:color="auto"/>
      </w:divBdr>
    </w:div>
    <w:div w:id="901140439">
      <w:bodyDiv w:val="1"/>
      <w:marLeft w:val="0"/>
      <w:marRight w:val="0"/>
      <w:marTop w:val="0"/>
      <w:marBottom w:val="0"/>
      <w:divBdr>
        <w:top w:val="none" w:sz="0" w:space="0" w:color="auto"/>
        <w:left w:val="none" w:sz="0" w:space="0" w:color="auto"/>
        <w:bottom w:val="none" w:sz="0" w:space="0" w:color="auto"/>
        <w:right w:val="none" w:sz="0" w:space="0" w:color="auto"/>
      </w:divBdr>
      <w:divsChild>
        <w:div w:id="1396584005">
          <w:marLeft w:val="0"/>
          <w:marRight w:val="0"/>
          <w:marTop w:val="0"/>
          <w:marBottom w:val="120"/>
          <w:divBdr>
            <w:top w:val="none" w:sz="0" w:space="0" w:color="auto"/>
            <w:left w:val="none" w:sz="0" w:space="0" w:color="auto"/>
            <w:bottom w:val="none" w:sz="0" w:space="0" w:color="auto"/>
            <w:right w:val="none" w:sz="0" w:space="0" w:color="auto"/>
          </w:divBdr>
        </w:div>
      </w:divsChild>
    </w:div>
    <w:div w:id="909995811">
      <w:bodyDiv w:val="1"/>
      <w:marLeft w:val="0"/>
      <w:marRight w:val="0"/>
      <w:marTop w:val="0"/>
      <w:marBottom w:val="0"/>
      <w:divBdr>
        <w:top w:val="none" w:sz="0" w:space="0" w:color="auto"/>
        <w:left w:val="none" w:sz="0" w:space="0" w:color="auto"/>
        <w:bottom w:val="none" w:sz="0" w:space="0" w:color="auto"/>
        <w:right w:val="none" w:sz="0" w:space="0" w:color="auto"/>
      </w:divBdr>
    </w:div>
    <w:div w:id="926888459">
      <w:bodyDiv w:val="1"/>
      <w:marLeft w:val="0"/>
      <w:marRight w:val="0"/>
      <w:marTop w:val="0"/>
      <w:marBottom w:val="0"/>
      <w:divBdr>
        <w:top w:val="none" w:sz="0" w:space="0" w:color="auto"/>
        <w:left w:val="none" w:sz="0" w:space="0" w:color="auto"/>
        <w:bottom w:val="none" w:sz="0" w:space="0" w:color="auto"/>
        <w:right w:val="none" w:sz="0" w:space="0" w:color="auto"/>
      </w:divBdr>
    </w:div>
    <w:div w:id="935093898">
      <w:bodyDiv w:val="1"/>
      <w:marLeft w:val="0"/>
      <w:marRight w:val="0"/>
      <w:marTop w:val="0"/>
      <w:marBottom w:val="0"/>
      <w:divBdr>
        <w:top w:val="none" w:sz="0" w:space="0" w:color="auto"/>
        <w:left w:val="none" w:sz="0" w:space="0" w:color="auto"/>
        <w:bottom w:val="none" w:sz="0" w:space="0" w:color="auto"/>
        <w:right w:val="none" w:sz="0" w:space="0" w:color="auto"/>
      </w:divBdr>
      <w:divsChild>
        <w:div w:id="487481556">
          <w:marLeft w:val="0"/>
          <w:marRight w:val="0"/>
          <w:marTop w:val="0"/>
          <w:marBottom w:val="0"/>
          <w:divBdr>
            <w:top w:val="none" w:sz="0" w:space="0" w:color="auto"/>
            <w:left w:val="none" w:sz="0" w:space="0" w:color="auto"/>
            <w:bottom w:val="none" w:sz="0" w:space="0" w:color="auto"/>
            <w:right w:val="none" w:sz="0" w:space="0" w:color="auto"/>
          </w:divBdr>
          <w:divsChild>
            <w:div w:id="1263997046">
              <w:marLeft w:val="0"/>
              <w:marRight w:val="0"/>
              <w:marTop w:val="0"/>
              <w:marBottom w:val="0"/>
              <w:divBdr>
                <w:top w:val="none" w:sz="0" w:space="0" w:color="auto"/>
                <w:left w:val="none" w:sz="0" w:space="0" w:color="auto"/>
                <w:bottom w:val="none" w:sz="0" w:space="0" w:color="auto"/>
                <w:right w:val="none" w:sz="0" w:space="0" w:color="auto"/>
              </w:divBdr>
              <w:divsChild>
                <w:div w:id="479689866">
                  <w:marLeft w:val="0"/>
                  <w:marRight w:val="0"/>
                  <w:marTop w:val="0"/>
                  <w:marBottom w:val="0"/>
                  <w:divBdr>
                    <w:top w:val="none" w:sz="0" w:space="0" w:color="auto"/>
                    <w:left w:val="none" w:sz="0" w:space="0" w:color="auto"/>
                    <w:bottom w:val="single" w:sz="6" w:space="0" w:color="9999FF"/>
                    <w:right w:val="none" w:sz="0" w:space="0" w:color="auto"/>
                  </w:divBdr>
                </w:div>
                <w:div w:id="623003372">
                  <w:marLeft w:val="0"/>
                  <w:marRight w:val="0"/>
                  <w:marTop w:val="0"/>
                  <w:marBottom w:val="0"/>
                  <w:divBdr>
                    <w:top w:val="none" w:sz="0" w:space="0" w:color="auto"/>
                    <w:left w:val="none" w:sz="0" w:space="0" w:color="auto"/>
                    <w:bottom w:val="single" w:sz="6" w:space="0" w:color="9999FF"/>
                    <w:right w:val="none" w:sz="0" w:space="0" w:color="auto"/>
                  </w:divBdr>
                </w:div>
                <w:div w:id="879435887">
                  <w:marLeft w:val="0"/>
                  <w:marRight w:val="0"/>
                  <w:marTop w:val="0"/>
                  <w:marBottom w:val="0"/>
                  <w:divBdr>
                    <w:top w:val="none" w:sz="0" w:space="0" w:color="auto"/>
                    <w:left w:val="none" w:sz="0" w:space="0" w:color="auto"/>
                    <w:bottom w:val="single" w:sz="6" w:space="0" w:color="9999FF"/>
                    <w:right w:val="none" w:sz="0" w:space="0" w:color="auto"/>
                  </w:divBdr>
                </w:div>
                <w:div w:id="1237089330">
                  <w:marLeft w:val="0"/>
                  <w:marRight w:val="0"/>
                  <w:marTop w:val="0"/>
                  <w:marBottom w:val="0"/>
                  <w:divBdr>
                    <w:top w:val="none" w:sz="0" w:space="0" w:color="auto"/>
                    <w:left w:val="none" w:sz="0" w:space="0" w:color="auto"/>
                    <w:bottom w:val="none" w:sz="0" w:space="0" w:color="auto"/>
                    <w:right w:val="none" w:sz="0" w:space="0" w:color="auto"/>
                  </w:divBdr>
                </w:div>
                <w:div w:id="1319841549">
                  <w:marLeft w:val="0"/>
                  <w:marRight w:val="0"/>
                  <w:marTop w:val="0"/>
                  <w:marBottom w:val="0"/>
                  <w:divBdr>
                    <w:top w:val="none" w:sz="0" w:space="0" w:color="auto"/>
                    <w:left w:val="none" w:sz="0" w:space="0" w:color="auto"/>
                    <w:bottom w:val="single" w:sz="6" w:space="0" w:color="9999FF"/>
                    <w:right w:val="none" w:sz="0" w:space="0" w:color="auto"/>
                  </w:divBdr>
                </w:div>
                <w:div w:id="1574271799">
                  <w:marLeft w:val="0"/>
                  <w:marRight w:val="0"/>
                  <w:marTop w:val="0"/>
                  <w:marBottom w:val="0"/>
                  <w:divBdr>
                    <w:top w:val="none" w:sz="0" w:space="0" w:color="auto"/>
                    <w:left w:val="none" w:sz="0" w:space="0" w:color="auto"/>
                    <w:bottom w:val="single" w:sz="6" w:space="0" w:color="9999FF"/>
                    <w:right w:val="none" w:sz="0" w:space="0" w:color="auto"/>
                  </w:divBdr>
                </w:div>
                <w:div w:id="1680160842">
                  <w:marLeft w:val="0"/>
                  <w:marRight w:val="0"/>
                  <w:marTop w:val="0"/>
                  <w:marBottom w:val="0"/>
                  <w:divBdr>
                    <w:top w:val="none" w:sz="0" w:space="0" w:color="auto"/>
                    <w:left w:val="none" w:sz="0" w:space="0" w:color="auto"/>
                    <w:bottom w:val="single" w:sz="6" w:space="0" w:color="9999FF"/>
                    <w:right w:val="none" w:sz="0" w:space="0" w:color="auto"/>
                  </w:divBdr>
                </w:div>
                <w:div w:id="1928805542">
                  <w:marLeft w:val="0"/>
                  <w:marRight w:val="0"/>
                  <w:marTop w:val="0"/>
                  <w:marBottom w:val="0"/>
                  <w:divBdr>
                    <w:top w:val="none" w:sz="0" w:space="0" w:color="auto"/>
                    <w:left w:val="none" w:sz="0" w:space="0" w:color="auto"/>
                    <w:bottom w:val="none" w:sz="0" w:space="0" w:color="auto"/>
                    <w:right w:val="none" w:sz="0" w:space="0" w:color="auto"/>
                  </w:divBdr>
                </w:div>
                <w:div w:id="2140604524">
                  <w:marLeft w:val="0"/>
                  <w:marRight w:val="0"/>
                  <w:marTop w:val="0"/>
                  <w:marBottom w:val="0"/>
                  <w:divBdr>
                    <w:top w:val="none" w:sz="0" w:space="0" w:color="auto"/>
                    <w:left w:val="none" w:sz="0" w:space="0" w:color="auto"/>
                    <w:bottom w:val="single" w:sz="6" w:space="0" w:color="9999FF"/>
                    <w:right w:val="none" w:sz="0" w:space="0" w:color="auto"/>
                  </w:divBdr>
                </w:div>
              </w:divsChild>
            </w:div>
            <w:div w:id="21147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0385">
      <w:bodyDiv w:val="1"/>
      <w:marLeft w:val="0"/>
      <w:marRight w:val="0"/>
      <w:marTop w:val="0"/>
      <w:marBottom w:val="0"/>
      <w:divBdr>
        <w:top w:val="none" w:sz="0" w:space="0" w:color="auto"/>
        <w:left w:val="none" w:sz="0" w:space="0" w:color="auto"/>
        <w:bottom w:val="none" w:sz="0" w:space="0" w:color="auto"/>
        <w:right w:val="none" w:sz="0" w:space="0" w:color="auto"/>
      </w:divBdr>
      <w:divsChild>
        <w:div w:id="1599406789">
          <w:marLeft w:val="0"/>
          <w:marRight w:val="0"/>
          <w:marTop w:val="0"/>
          <w:marBottom w:val="0"/>
          <w:divBdr>
            <w:top w:val="none" w:sz="0" w:space="0" w:color="auto"/>
            <w:left w:val="none" w:sz="0" w:space="0" w:color="auto"/>
            <w:bottom w:val="none" w:sz="0" w:space="0" w:color="auto"/>
            <w:right w:val="none" w:sz="0" w:space="0" w:color="auto"/>
          </w:divBdr>
          <w:divsChild>
            <w:div w:id="10904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3891">
      <w:bodyDiv w:val="1"/>
      <w:marLeft w:val="0"/>
      <w:marRight w:val="0"/>
      <w:marTop w:val="0"/>
      <w:marBottom w:val="0"/>
      <w:divBdr>
        <w:top w:val="none" w:sz="0" w:space="0" w:color="auto"/>
        <w:left w:val="none" w:sz="0" w:space="0" w:color="auto"/>
        <w:bottom w:val="none" w:sz="0" w:space="0" w:color="auto"/>
        <w:right w:val="none" w:sz="0" w:space="0" w:color="auto"/>
      </w:divBdr>
    </w:div>
    <w:div w:id="947812290">
      <w:bodyDiv w:val="1"/>
      <w:marLeft w:val="0"/>
      <w:marRight w:val="0"/>
      <w:marTop w:val="0"/>
      <w:marBottom w:val="0"/>
      <w:divBdr>
        <w:top w:val="none" w:sz="0" w:space="0" w:color="auto"/>
        <w:left w:val="none" w:sz="0" w:space="0" w:color="auto"/>
        <w:bottom w:val="none" w:sz="0" w:space="0" w:color="auto"/>
        <w:right w:val="none" w:sz="0" w:space="0" w:color="auto"/>
      </w:divBdr>
    </w:div>
    <w:div w:id="950667677">
      <w:bodyDiv w:val="1"/>
      <w:marLeft w:val="0"/>
      <w:marRight w:val="0"/>
      <w:marTop w:val="0"/>
      <w:marBottom w:val="0"/>
      <w:divBdr>
        <w:top w:val="none" w:sz="0" w:space="0" w:color="auto"/>
        <w:left w:val="none" w:sz="0" w:space="0" w:color="auto"/>
        <w:bottom w:val="none" w:sz="0" w:space="0" w:color="auto"/>
        <w:right w:val="none" w:sz="0" w:space="0" w:color="auto"/>
      </w:divBdr>
    </w:div>
    <w:div w:id="956836585">
      <w:bodyDiv w:val="1"/>
      <w:marLeft w:val="0"/>
      <w:marRight w:val="0"/>
      <w:marTop w:val="0"/>
      <w:marBottom w:val="0"/>
      <w:divBdr>
        <w:top w:val="none" w:sz="0" w:space="0" w:color="auto"/>
        <w:left w:val="none" w:sz="0" w:space="0" w:color="auto"/>
        <w:bottom w:val="none" w:sz="0" w:space="0" w:color="auto"/>
        <w:right w:val="none" w:sz="0" w:space="0" w:color="auto"/>
      </w:divBdr>
    </w:div>
    <w:div w:id="958296262">
      <w:bodyDiv w:val="1"/>
      <w:marLeft w:val="0"/>
      <w:marRight w:val="0"/>
      <w:marTop w:val="0"/>
      <w:marBottom w:val="0"/>
      <w:divBdr>
        <w:top w:val="none" w:sz="0" w:space="0" w:color="auto"/>
        <w:left w:val="none" w:sz="0" w:space="0" w:color="auto"/>
        <w:bottom w:val="none" w:sz="0" w:space="0" w:color="auto"/>
        <w:right w:val="none" w:sz="0" w:space="0" w:color="auto"/>
      </w:divBdr>
    </w:div>
    <w:div w:id="970668865">
      <w:bodyDiv w:val="1"/>
      <w:marLeft w:val="0"/>
      <w:marRight w:val="0"/>
      <w:marTop w:val="0"/>
      <w:marBottom w:val="0"/>
      <w:divBdr>
        <w:top w:val="none" w:sz="0" w:space="0" w:color="auto"/>
        <w:left w:val="none" w:sz="0" w:space="0" w:color="auto"/>
        <w:bottom w:val="none" w:sz="0" w:space="0" w:color="auto"/>
        <w:right w:val="none" w:sz="0" w:space="0" w:color="auto"/>
      </w:divBdr>
    </w:div>
    <w:div w:id="972441512">
      <w:bodyDiv w:val="1"/>
      <w:marLeft w:val="0"/>
      <w:marRight w:val="0"/>
      <w:marTop w:val="0"/>
      <w:marBottom w:val="0"/>
      <w:divBdr>
        <w:top w:val="none" w:sz="0" w:space="0" w:color="auto"/>
        <w:left w:val="none" w:sz="0" w:space="0" w:color="auto"/>
        <w:bottom w:val="none" w:sz="0" w:space="0" w:color="auto"/>
        <w:right w:val="none" w:sz="0" w:space="0" w:color="auto"/>
      </w:divBdr>
    </w:div>
    <w:div w:id="972830292">
      <w:bodyDiv w:val="1"/>
      <w:marLeft w:val="0"/>
      <w:marRight w:val="0"/>
      <w:marTop w:val="0"/>
      <w:marBottom w:val="0"/>
      <w:divBdr>
        <w:top w:val="none" w:sz="0" w:space="0" w:color="auto"/>
        <w:left w:val="none" w:sz="0" w:space="0" w:color="auto"/>
        <w:bottom w:val="none" w:sz="0" w:space="0" w:color="auto"/>
        <w:right w:val="none" w:sz="0" w:space="0" w:color="auto"/>
      </w:divBdr>
    </w:div>
    <w:div w:id="984236693">
      <w:bodyDiv w:val="1"/>
      <w:marLeft w:val="0"/>
      <w:marRight w:val="0"/>
      <w:marTop w:val="0"/>
      <w:marBottom w:val="0"/>
      <w:divBdr>
        <w:top w:val="none" w:sz="0" w:space="0" w:color="auto"/>
        <w:left w:val="none" w:sz="0" w:space="0" w:color="auto"/>
        <w:bottom w:val="none" w:sz="0" w:space="0" w:color="auto"/>
        <w:right w:val="none" w:sz="0" w:space="0" w:color="auto"/>
      </w:divBdr>
      <w:divsChild>
        <w:div w:id="1901288286">
          <w:marLeft w:val="0"/>
          <w:marRight w:val="0"/>
          <w:marTop w:val="0"/>
          <w:marBottom w:val="0"/>
          <w:divBdr>
            <w:top w:val="none" w:sz="0" w:space="0" w:color="auto"/>
            <w:left w:val="none" w:sz="0" w:space="0" w:color="auto"/>
            <w:bottom w:val="none" w:sz="0" w:space="0" w:color="auto"/>
            <w:right w:val="none" w:sz="0" w:space="0" w:color="auto"/>
          </w:divBdr>
          <w:divsChild>
            <w:div w:id="1295865955">
              <w:marLeft w:val="0"/>
              <w:marRight w:val="0"/>
              <w:marTop w:val="0"/>
              <w:marBottom w:val="0"/>
              <w:divBdr>
                <w:top w:val="none" w:sz="0" w:space="0" w:color="auto"/>
                <w:left w:val="none" w:sz="0" w:space="0" w:color="auto"/>
                <w:bottom w:val="none" w:sz="0" w:space="0" w:color="auto"/>
                <w:right w:val="none" w:sz="0" w:space="0" w:color="auto"/>
              </w:divBdr>
            </w:div>
            <w:div w:id="19352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3205">
      <w:bodyDiv w:val="1"/>
      <w:marLeft w:val="0"/>
      <w:marRight w:val="0"/>
      <w:marTop w:val="0"/>
      <w:marBottom w:val="0"/>
      <w:divBdr>
        <w:top w:val="none" w:sz="0" w:space="0" w:color="auto"/>
        <w:left w:val="none" w:sz="0" w:space="0" w:color="auto"/>
        <w:bottom w:val="none" w:sz="0" w:space="0" w:color="auto"/>
        <w:right w:val="none" w:sz="0" w:space="0" w:color="auto"/>
      </w:divBdr>
    </w:div>
    <w:div w:id="998078445">
      <w:bodyDiv w:val="1"/>
      <w:marLeft w:val="0"/>
      <w:marRight w:val="0"/>
      <w:marTop w:val="0"/>
      <w:marBottom w:val="0"/>
      <w:divBdr>
        <w:top w:val="none" w:sz="0" w:space="0" w:color="auto"/>
        <w:left w:val="none" w:sz="0" w:space="0" w:color="auto"/>
        <w:bottom w:val="none" w:sz="0" w:space="0" w:color="auto"/>
        <w:right w:val="none" w:sz="0" w:space="0" w:color="auto"/>
      </w:divBdr>
      <w:divsChild>
        <w:div w:id="1936595164">
          <w:marLeft w:val="0"/>
          <w:marRight w:val="0"/>
          <w:marTop w:val="0"/>
          <w:marBottom w:val="0"/>
          <w:divBdr>
            <w:top w:val="none" w:sz="0" w:space="0" w:color="auto"/>
            <w:left w:val="none" w:sz="0" w:space="0" w:color="auto"/>
            <w:bottom w:val="none" w:sz="0" w:space="0" w:color="auto"/>
            <w:right w:val="none" w:sz="0" w:space="0" w:color="auto"/>
          </w:divBdr>
          <w:divsChild>
            <w:div w:id="1589389605">
              <w:marLeft w:val="0"/>
              <w:marRight w:val="0"/>
              <w:marTop w:val="0"/>
              <w:marBottom w:val="0"/>
              <w:divBdr>
                <w:top w:val="none" w:sz="0" w:space="0" w:color="auto"/>
                <w:left w:val="none" w:sz="0" w:space="0" w:color="auto"/>
                <w:bottom w:val="none" w:sz="0" w:space="0" w:color="auto"/>
                <w:right w:val="none" w:sz="0" w:space="0" w:color="auto"/>
              </w:divBdr>
              <w:divsChild>
                <w:div w:id="245500223">
                  <w:marLeft w:val="0"/>
                  <w:marRight w:val="0"/>
                  <w:marTop w:val="0"/>
                  <w:marBottom w:val="120"/>
                  <w:divBdr>
                    <w:top w:val="none" w:sz="0" w:space="0" w:color="auto"/>
                    <w:left w:val="none" w:sz="0" w:space="0" w:color="auto"/>
                    <w:bottom w:val="none" w:sz="0" w:space="0" w:color="auto"/>
                    <w:right w:val="none" w:sz="0" w:space="0" w:color="auto"/>
                  </w:divBdr>
                </w:div>
                <w:div w:id="792332481">
                  <w:marLeft w:val="0"/>
                  <w:marRight w:val="0"/>
                  <w:marTop w:val="0"/>
                  <w:marBottom w:val="0"/>
                  <w:divBdr>
                    <w:top w:val="none" w:sz="0" w:space="0" w:color="auto"/>
                    <w:left w:val="none" w:sz="0" w:space="0" w:color="auto"/>
                    <w:bottom w:val="none" w:sz="0" w:space="0" w:color="auto"/>
                    <w:right w:val="none" w:sz="0" w:space="0" w:color="auto"/>
                  </w:divBdr>
                </w:div>
              </w:divsChild>
            </w:div>
            <w:div w:id="19165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0451">
      <w:bodyDiv w:val="1"/>
      <w:marLeft w:val="0"/>
      <w:marRight w:val="0"/>
      <w:marTop w:val="0"/>
      <w:marBottom w:val="0"/>
      <w:divBdr>
        <w:top w:val="none" w:sz="0" w:space="0" w:color="auto"/>
        <w:left w:val="none" w:sz="0" w:space="0" w:color="auto"/>
        <w:bottom w:val="none" w:sz="0" w:space="0" w:color="auto"/>
        <w:right w:val="none" w:sz="0" w:space="0" w:color="auto"/>
      </w:divBdr>
    </w:div>
    <w:div w:id="1008290834">
      <w:bodyDiv w:val="1"/>
      <w:marLeft w:val="0"/>
      <w:marRight w:val="0"/>
      <w:marTop w:val="0"/>
      <w:marBottom w:val="0"/>
      <w:divBdr>
        <w:top w:val="none" w:sz="0" w:space="0" w:color="auto"/>
        <w:left w:val="none" w:sz="0" w:space="0" w:color="auto"/>
        <w:bottom w:val="none" w:sz="0" w:space="0" w:color="auto"/>
        <w:right w:val="none" w:sz="0" w:space="0" w:color="auto"/>
      </w:divBdr>
    </w:div>
    <w:div w:id="1009992574">
      <w:bodyDiv w:val="1"/>
      <w:marLeft w:val="0"/>
      <w:marRight w:val="0"/>
      <w:marTop w:val="0"/>
      <w:marBottom w:val="0"/>
      <w:divBdr>
        <w:top w:val="none" w:sz="0" w:space="0" w:color="auto"/>
        <w:left w:val="none" w:sz="0" w:space="0" w:color="auto"/>
        <w:bottom w:val="none" w:sz="0" w:space="0" w:color="auto"/>
        <w:right w:val="none" w:sz="0" w:space="0" w:color="auto"/>
      </w:divBdr>
    </w:div>
    <w:div w:id="1013337945">
      <w:bodyDiv w:val="1"/>
      <w:marLeft w:val="0"/>
      <w:marRight w:val="0"/>
      <w:marTop w:val="0"/>
      <w:marBottom w:val="0"/>
      <w:divBdr>
        <w:top w:val="none" w:sz="0" w:space="0" w:color="auto"/>
        <w:left w:val="none" w:sz="0" w:space="0" w:color="auto"/>
        <w:bottom w:val="none" w:sz="0" w:space="0" w:color="auto"/>
        <w:right w:val="none" w:sz="0" w:space="0" w:color="auto"/>
      </w:divBdr>
    </w:div>
    <w:div w:id="1013721927">
      <w:bodyDiv w:val="1"/>
      <w:marLeft w:val="0"/>
      <w:marRight w:val="0"/>
      <w:marTop w:val="0"/>
      <w:marBottom w:val="0"/>
      <w:divBdr>
        <w:top w:val="none" w:sz="0" w:space="0" w:color="auto"/>
        <w:left w:val="none" w:sz="0" w:space="0" w:color="auto"/>
        <w:bottom w:val="none" w:sz="0" w:space="0" w:color="auto"/>
        <w:right w:val="none" w:sz="0" w:space="0" w:color="auto"/>
      </w:divBdr>
      <w:divsChild>
        <w:div w:id="1357200071">
          <w:marLeft w:val="336"/>
          <w:marRight w:val="0"/>
          <w:marTop w:val="120"/>
          <w:marBottom w:val="312"/>
          <w:divBdr>
            <w:top w:val="none" w:sz="0" w:space="0" w:color="auto"/>
            <w:left w:val="none" w:sz="0" w:space="0" w:color="auto"/>
            <w:bottom w:val="none" w:sz="0" w:space="0" w:color="auto"/>
            <w:right w:val="none" w:sz="0" w:space="0" w:color="auto"/>
          </w:divBdr>
          <w:divsChild>
            <w:div w:id="685130128">
              <w:marLeft w:val="0"/>
              <w:marRight w:val="0"/>
              <w:marTop w:val="0"/>
              <w:marBottom w:val="0"/>
              <w:divBdr>
                <w:top w:val="single" w:sz="6" w:space="0" w:color="CCCCCC"/>
                <w:left w:val="single" w:sz="6" w:space="0" w:color="CCCCCC"/>
                <w:bottom w:val="single" w:sz="6" w:space="0" w:color="CCCCCC"/>
                <w:right w:val="single" w:sz="6" w:space="0" w:color="CCCCCC"/>
              </w:divBdr>
              <w:divsChild>
                <w:div w:id="10918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5873">
      <w:bodyDiv w:val="1"/>
      <w:marLeft w:val="0"/>
      <w:marRight w:val="0"/>
      <w:marTop w:val="0"/>
      <w:marBottom w:val="0"/>
      <w:divBdr>
        <w:top w:val="none" w:sz="0" w:space="0" w:color="auto"/>
        <w:left w:val="none" w:sz="0" w:space="0" w:color="auto"/>
        <w:bottom w:val="none" w:sz="0" w:space="0" w:color="auto"/>
        <w:right w:val="none" w:sz="0" w:space="0" w:color="auto"/>
      </w:divBdr>
    </w:div>
    <w:div w:id="1025907623">
      <w:bodyDiv w:val="1"/>
      <w:marLeft w:val="0"/>
      <w:marRight w:val="0"/>
      <w:marTop w:val="0"/>
      <w:marBottom w:val="0"/>
      <w:divBdr>
        <w:top w:val="none" w:sz="0" w:space="0" w:color="auto"/>
        <w:left w:val="none" w:sz="0" w:space="0" w:color="auto"/>
        <w:bottom w:val="none" w:sz="0" w:space="0" w:color="auto"/>
        <w:right w:val="none" w:sz="0" w:space="0" w:color="auto"/>
      </w:divBdr>
    </w:div>
    <w:div w:id="1030454587">
      <w:bodyDiv w:val="1"/>
      <w:marLeft w:val="0"/>
      <w:marRight w:val="0"/>
      <w:marTop w:val="0"/>
      <w:marBottom w:val="0"/>
      <w:divBdr>
        <w:top w:val="none" w:sz="0" w:space="0" w:color="auto"/>
        <w:left w:val="none" w:sz="0" w:space="0" w:color="auto"/>
        <w:bottom w:val="none" w:sz="0" w:space="0" w:color="auto"/>
        <w:right w:val="none" w:sz="0" w:space="0" w:color="auto"/>
      </w:divBdr>
    </w:div>
    <w:div w:id="1032455546">
      <w:bodyDiv w:val="1"/>
      <w:marLeft w:val="0"/>
      <w:marRight w:val="0"/>
      <w:marTop w:val="0"/>
      <w:marBottom w:val="0"/>
      <w:divBdr>
        <w:top w:val="none" w:sz="0" w:space="0" w:color="auto"/>
        <w:left w:val="none" w:sz="0" w:space="0" w:color="auto"/>
        <w:bottom w:val="none" w:sz="0" w:space="0" w:color="auto"/>
        <w:right w:val="none" w:sz="0" w:space="0" w:color="auto"/>
      </w:divBdr>
    </w:div>
    <w:div w:id="1047336646">
      <w:bodyDiv w:val="1"/>
      <w:marLeft w:val="0"/>
      <w:marRight w:val="0"/>
      <w:marTop w:val="0"/>
      <w:marBottom w:val="0"/>
      <w:divBdr>
        <w:top w:val="none" w:sz="0" w:space="0" w:color="auto"/>
        <w:left w:val="none" w:sz="0" w:space="0" w:color="auto"/>
        <w:bottom w:val="none" w:sz="0" w:space="0" w:color="auto"/>
        <w:right w:val="none" w:sz="0" w:space="0" w:color="auto"/>
      </w:divBdr>
      <w:divsChild>
        <w:div w:id="960837968">
          <w:marLeft w:val="336"/>
          <w:marRight w:val="0"/>
          <w:marTop w:val="120"/>
          <w:marBottom w:val="312"/>
          <w:divBdr>
            <w:top w:val="none" w:sz="0" w:space="0" w:color="auto"/>
            <w:left w:val="none" w:sz="0" w:space="0" w:color="auto"/>
            <w:bottom w:val="none" w:sz="0" w:space="0" w:color="auto"/>
            <w:right w:val="none" w:sz="0" w:space="0" w:color="auto"/>
          </w:divBdr>
          <w:divsChild>
            <w:div w:id="37566866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051997647">
      <w:bodyDiv w:val="1"/>
      <w:marLeft w:val="0"/>
      <w:marRight w:val="0"/>
      <w:marTop w:val="0"/>
      <w:marBottom w:val="0"/>
      <w:divBdr>
        <w:top w:val="none" w:sz="0" w:space="0" w:color="auto"/>
        <w:left w:val="none" w:sz="0" w:space="0" w:color="auto"/>
        <w:bottom w:val="none" w:sz="0" w:space="0" w:color="auto"/>
        <w:right w:val="none" w:sz="0" w:space="0" w:color="auto"/>
      </w:divBdr>
    </w:div>
    <w:div w:id="1056582451">
      <w:bodyDiv w:val="1"/>
      <w:marLeft w:val="0"/>
      <w:marRight w:val="0"/>
      <w:marTop w:val="0"/>
      <w:marBottom w:val="0"/>
      <w:divBdr>
        <w:top w:val="none" w:sz="0" w:space="0" w:color="auto"/>
        <w:left w:val="none" w:sz="0" w:space="0" w:color="auto"/>
        <w:bottom w:val="none" w:sz="0" w:space="0" w:color="auto"/>
        <w:right w:val="none" w:sz="0" w:space="0" w:color="auto"/>
      </w:divBdr>
    </w:div>
    <w:div w:id="1061447034">
      <w:bodyDiv w:val="1"/>
      <w:marLeft w:val="0"/>
      <w:marRight w:val="0"/>
      <w:marTop w:val="0"/>
      <w:marBottom w:val="0"/>
      <w:divBdr>
        <w:top w:val="none" w:sz="0" w:space="0" w:color="auto"/>
        <w:left w:val="none" w:sz="0" w:space="0" w:color="auto"/>
        <w:bottom w:val="none" w:sz="0" w:space="0" w:color="auto"/>
        <w:right w:val="none" w:sz="0" w:space="0" w:color="auto"/>
      </w:divBdr>
    </w:div>
    <w:div w:id="1086993430">
      <w:bodyDiv w:val="1"/>
      <w:marLeft w:val="0"/>
      <w:marRight w:val="0"/>
      <w:marTop w:val="0"/>
      <w:marBottom w:val="0"/>
      <w:divBdr>
        <w:top w:val="none" w:sz="0" w:space="0" w:color="auto"/>
        <w:left w:val="none" w:sz="0" w:space="0" w:color="auto"/>
        <w:bottom w:val="none" w:sz="0" w:space="0" w:color="auto"/>
        <w:right w:val="none" w:sz="0" w:space="0" w:color="auto"/>
      </w:divBdr>
    </w:div>
    <w:div w:id="1088041498">
      <w:bodyDiv w:val="1"/>
      <w:marLeft w:val="0"/>
      <w:marRight w:val="0"/>
      <w:marTop w:val="0"/>
      <w:marBottom w:val="0"/>
      <w:divBdr>
        <w:top w:val="none" w:sz="0" w:space="0" w:color="auto"/>
        <w:left w:val="none" w:sz="0" w:space="0" w:color="auto"/>
        <w:bottom w:val="none" w:sz="0" w:space="0" w:color="auto"/>
        <w:right w:val="none" w:sz="0" w:space="0" w:color="auto"/>
      </w:divBdr>
    </w:div>
    <w:div w:id="1088621663">
      <w:bodyDiv w:val="1"/>
      <w:marLeft w:val="0"/>
      <w:marRight w:val="0"/>
      <w:marTop w:val="0"/>
      <w:marBottom w:val="0"/>
      <w:divBdr>
        <w:top w:val="none" w:sz="0" w:space="0" w:color="auto"/>
        <w:left w:val="none" w:sz="0" w:space="0" w:color="auto"/>
        <w:bottom w:val="none" w:sz="0" w:space="0" w:color="auto"/>
        <w:right w:val="none" w:sz="0" w:space="0" w:color="auto"/>
      </w:divBdr>
    </w:div>
    <w:div w:id="1105074453">
      <w:bodyDiv w:val="1"/>
      <w:marLeft w:val="0"/>
      <w:marRight w:val="0"/>
      <w:marTop w:val="0"/>
      <w:marBottom w:val="0"/>
      <w:divBdr>
        <w:top w:val="none" w:sz="0" w:space="0" w:color="auto"/>
        <w:left w:val="none" w:sz="0" w:space="0" w:color="auto"/>
        <w:bottom w:val="none" w:sz="0" w:space="0" w:color="auto"/>
        <w:right w:val="none" w:sz="0" w:space="0" w:color="auto"/>
      </w:divBdr>
      <w:divsChild>
        <w:div w:id="31930070">
          <w:marLeft w:val="0"/>
          <w:marRight w:val="0"/>
          <w:marTop w:val="0"/>
          <w:marBottom w:val="0"/>
          <w:divBdr>
            <w:top w:val="none" w:sz="0" w:space="0" w:color="auto"/>
            <w:left w:val="none" w:sz="0" w:space="0" w:color="auto"/>
            <w:bottom w:val="none" w:sz="0" w:space="0" w:color="auto"/>
            <w:right w:val="none" w:sz="0" w:space="0" w:color="auto"/>
          </w:divBdr>
          <w:divsChild>
            <w:div w:id="668555220">
              <w:marLeft w:val="0"/>
              <w:marRight w:val="0"/>
              <w:marTop w:val="0"/>
              <w:marBottom w:val="0"/>
              <w:divBdr>
                <w:top w:val="none" w:sz="0" w:space="0" w:color="auto"/>
                <w:left w:val="none" w:sz="0" w:space="0" w:color="auto"/>
                <w:bottom w:val="none" w:sz="0" w:space="0" w:color="auto"/>
                <w:right w:val="none" w:sz="0" w:space="0" w:color="auto"/>
              </w:divBdr>
            </w:div>
            <w:div w:id="17772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157">
      <w:bodyDiv w:val="1"/>
      <w:marLeft w:val="0"/>
      <w:marRight w:val="0"/>
      <w:marTop w:val="0"/>
      <w:marBottom w:val="0"/>
      <w:divBdr>
        <w:top w:val="none" w:sz="0" w:space="0" w:color="auto"/>
        <w:left w:val="none" w:sz="0" w:space="0" w:color="auto"/>
        <w:bottom w:val="none" w:sz="0" w:space="0" w:color="auto"/>
        <w:right w:val="none" w:sz="0" w:space="0" w:color="auto"/>
      </w:divBdr>
    </w:div>
    <w:div w:id="1126390244">
      <w:bodyDiv w:val="1"/>
      <w:marLeft w:val="0"/>
      <w:marRight w:val="0"/>
      <w:marTop w:val="0"/>
      <w:marBottom w:val="0"/>
      <w:divBdr>
        <w:top w:val="none" w:sz="0" w:space="0" w:color="auto"/>
        <w:left w:val="none" w:sz="0" w:space="0" w:color="auto"/>
        <w:bottom w:val="none" w:sz="0" w:space="0" w:color="auto"/>
        <w:right w:val="none" w:sz="0" w:space="0" w:color="auto"/>
      </w:divBdr>
    </w:div>
    <w:div w:id="1129473146">
      <w:bodyDiv w:val="1"/>
      <w:marLeft w:val="0"/>
      <w:marRight w:val="0"/>
      <w:marTop w:val="0"/>
      <w:marBottom w:val="0"/>
      <w:divBdr>
        <w:top w:val="none" w:sz="0" w:space="0" w:color="auto"/>
        <w:left w:val="none" w:sz="0" w:space="0" w:color="auto"/>
        <w:bottom w:val="none" w:sz="0" w:space="0" w:color="auto"/>
        <w:right w:val="none" w:sz="0" w:space="0" w:color="auto"/>
      </w:divBdr>
    </w:div>
    <w:div w:id="1138764683">
      <w:bodyDiv w:val="1"/>
      <w:marLeft w:val="0"/>
      <w:marRight w:val="0"/>
      <w:marTop w:val="0"/>
      <w:marBottom w:val="0"/>
      <w:divBdr>
        <w:top w:val="none" w:sz="0" w:space="0" w:color="auto"/>
        <w:left w:val="none" w:sz="0" w:space="0" w:color="auto"/>
        <w:bottom w:val="none" w:sz="0" w:space="0" w:color="auto"/>
        <w:right w:val="none" w:sz="0" w:space="0" w:color="auto"/>
      </w:divBdr>
    </w:div>
    <w:div w:id="1143430990">
      <w:bodyDiv w:val="1"/>
      <w:marLeft w:val="0"/>
      <w:marRight w:val="0"/>
      <w:marTop w:val="0"/>
      <w:marBottom w:val="0"/>
      <w:divBdr>
        <w:top w:val="none" w:sz="0" w:space="0" w:color="auto"/>
        <w:left w:val="none" w:sz="0" w:space="0" w:color="auto"/>
        <w:bottom w:val="none" w:sz="0" w:space="0" w:color="auto"/>
        <w:right w:val="none" w:sz="0" w:space="0" w:color="auto"/>
      </w:divBdr>
    </w:div>
    <w:div w:id="1147819396">
      <w:bodyDiv w:val="1"/>
      <w:marLeft w:val="0"/>
      <w:marRight w:val="0"/>
      <w:marTop w:val="0"/>
      <w:marBottom w:val="0"/>
      <w:divBdr>
        <w:top w:val="none" w:sz="0" w:space="0" w:color="auto"/>
        <w:left w:val="none" w:sz="0" w:space="0" w:color="auto"/>
        <w:bottom w:val="none" w:sz="0" w:space="0" w:color="auto"/>
        <w:right w:val="none" w:sz="0" w:space="0" w:color="auto"/>
      </w:divBdr>
    </w:div>
    <w:div w:id="1150561067">
      <w:bodyDiv w:val="1"/>
      <w:marLeft w:val="0"/>
      <w:marRight w:val="0"/>
      <w:marTop w:val="0"/>
      <w:marBottom w:val="0"/>
      <w:divBdr>
        <w:top w:val="none" w:sz="0" w:space="0" w:color="auto"/>
        <w:left w:val="none" w:sz="0" w:space="0" w:color="auto"/>
        <w:bottom w:val="none" w:sz="0" w:space="0" w:color="auto"/>
        <w:right w:val="none" w:sz="0" w:space="0" w:color="auto"/>
      </w:divBdr>
    </w:div>
    <w:div w:id="1161888097">
      <w:bodyDiv w:val="1"/>
      <w:marLeft w:val="0"/>
      <w:marRight w:val="0"/>
      <w:marTop w:val="0"/>
      <w:marBottom w:val="0"/>
      <w:divBdr>
        <w:top w:val="none" w:sz="0" w:space="0" w:color="auto"/>
        <w:left w:val="none" w:sz="0" w:space="0" w:color="auto"/>
        <w:bottom w:val="none" w:sz="0" w:space="0" w:color="auto"/>
        <w:right w:val="none" w:sz="0" w:space="0" w:color="auto"/>
      </w:divBdr>
    </w:div>
    <w:div w:id="1169905996">
      <w:bodyDiv w:val="1"/>
      <w:marLeft w:val="0"/>
      <w:marRight w:val="0"/>
      <w:marTop w:val="0"/>
      <w:marBottom w:val="0"/>
      <w:divBdr>
        <w:top w:val="none" w:sz="0" w:space="0" w:color="auto"/>
        <w:left w:val="none" w:sz="0" w:space="0" w:color="auto"/>
        <w:bottom w:val="none" w:sz="0" w:space="0" w:color="auto"/>
        <w:right w:val="none" w:sz="0" w:space="0" w:color="auto"/>
      </w:divBdr>
    </w:div>
    <w:div w:id="1169950094">
      <w:bodyDiv w:val="1"/>
      <w:marLeft w:val="0"/>
      <w:marRight w:val="0"/>
      <w:marTop w:val="0"/>
      <w:marBottom w:val="0"/>
      <w:divBdr>
        <w:top w:val="none" w:sz="0" w:space="0" w:color="auto"/>
        <w:left w:val="none" w:sz="0" w:space="0" w:color="auto"/>
        <w:bottom w:val="none" w:sz="0" w:space="0" w:color="auto"/>
        <w:right w:val="none" w:sz="0" w:space="0" w:color="auto"/>
      </w:divBdr>
    </w:div>
    <w:div w:id="1171791902">
      <w:bodyDiv w:val="1"/>
      <w:marLeft w:val="0"/>
      <w:marRight w:val="0"/>
      <w:marTop w:val="0"/>
      <w:marBottom w:val="0"/>
      <w:divBdr>
        <w:top w:val="none" w:sz="0" w:space="0" w:color="auto"/>
        <w:left w:val="none" w:sz="0" w:space="0" w:color="auto"/>
        <w:bottom w:val="none" w:sz="0" w:space="0" w:color="auto"/>
        <w:right w:val="none" w:sz="0" w:space="0" w:color="auto"/>
      </w:divBdr>
    </w:div>
    <w:div w:id="1180780632">
      <w:bodyDiv w:val="1"/>
      <w:marLeft w:val="0"/>
      <w:marRight w:val="0"/>
      <w:marTop w:val="0"/>
      <w:marBottom w:val="0"/>
      <w:divBdr>
        <w:top w:val="none" w:sz="0" w:space="0" w:color="auto"/>
        <w:left w:val="none" w:sz="0" w:space="0" w:color="auto"/>
        <w:bottom w:val="none" w:sz="0" w:space="0" w:color="auto"/>
        <w:right w:val="none" w:sz="0" w:space="0" w:color="auto"/>
      </w:divBdr>
      <w:divsChild>
        <w:div w:id="515193585">
          <w:marLeft w:val="0"/>
          <w:marRight w:val="0"/>
          <w:marTop w:val="0"/>
          <w:marBottom w:val="120"/>
          <w:divBdr>
            <w:top w:val="none" w:sz="0" w:space="0" w:color="auto"/>
            <w:left w:val="none" w:sz="0" w:space="0" w:color="auto"/>
            <w:bottom w:val="none" w:sz="0" w:space="0" w:color="auto"/>
            <w:right w:val="none" w:sz="0" w:space="0" w:color="auto"/>
          </w:divBdr>
        </w:div>
        <w:div w:id="1255632242">
          <w:marLeft w:val="0"/>
          <w:marRight w:val="0"/>
          <w:marTop w:val="0"/>
          <w:marBottom w:val="120"/>
          <w:divBdr>
            <w:top w:val="none" w:sz="0" w:space="0" w:color="auto"/>
            <w:left w:val="none" w:sz="0" w:space="0" w:color="auto"/>
            <w:bottom w:val="none" w:sz="0" w:space="0" w:color="auto"/>
            <w:right w:val="none" w:sz="0" w:space="0" w:color="auto"/>
          </w:divBdr>
        </w:div>
      </w:divsChild>
    </w:div>
    <w:div w:id="1187595574">
      <w:bodyDiv w:val="1"/>
      <w:marLeft w:val="0"/>
      <w:marRight w:val="0"/>
      <w:marTop w:val="0"/>
      <w:marBottom w:val="0"/>
      <w:divBdr>
        <w:top w:val="none" w:sz="0" w:space="0" w:color="auto"/>
        <w:left w:val="none" w:sz="0" w:space="0" w:color="auto"/>
        <w:bottom w:val="none" w:sz="0" w:space="0" w:color="auto"/>
        <w:right w:val="none" w:sz="0" w:space="0" w:color="auto"/>
      </w:divBdr>
    </w:div>
    <w:div w:id="1192182804">
      <w:bodyDiv w:val="1"/>
      <w:marLeft w:val="0"/>
      <w:marRight w:val="0"/>
      <w:marTop w:val="0"/>
      <w:marBottom w:val="0"/>
      <w:divBdr>
        <w:top w:val="none" w:sz="0" w:space="0" w:color="auto"/>
        <w:left w:val="none" w:sz="0" w:space="0" w:color="auto"/>
        <w:bottom w:val="none" w:sz="0" w:space="0" w:color="auto"/>
        <w:right w:val="none" w:sz="0" w:space="0" w:color="auto"/>
      </w:divBdr>
    </w:div>
    <w:div w:id="1192500661">
      <w:bodyDiv w:val="1"/>
      <w:marLeft w:val="0"/>
      <w:marRight w:val="0"/>
      <w:marTop w:val="0"/>
      <w:marBottom w:val="0"/>
      <w:divBdr>
        <w:top w:val="none" w:sz="0" w:space="0" w:color="auto"/>
        <w:left w:val="none" w:sz="0" w:space="0" w:color="auto"/>
        <w:bottom w:val="none" w:sz="0" w:space="0" w:color="auto"/>
        <w:right w:val="none" w:sz="0" w:space="0" w:color="auto"/>
      </w:divBdr>
    </w:div>
    <w:div w:id="1193500407">
      <w:bodyDiv w:val="1"/>
      <w:marLeft w:val="0"/>
      <w:marRight w:val="0"/>
      <w:marTop w:val="0"/>
      <w:marBottom w:val="0"/>
      <w:divBdr>
        <w:top w:val="none" w:sz="0" w:space="0" w:color="auto"/>
        <w:left w:val="none" w:sz="0" w:space="0" w:color="auto"/>
        <w:bottom w:val="none" w:sz="0" w:space="0" w:color="auto"/>
        <w:right w:val="none" w:sz="0" w:space="0" w:color="auto"/>
      </w:divBdr>
    </w:div>
    <w:div w:id="1200052231">
      <w:bodyDiv w:val="1"/>
      <w:marLeft w:val="0"/>
      <w:marRight w:val="0"/>
      <w:marTop w:val="0"/>
      <w:marBottom w:val="0"/>
      <w:divBdr>
        <w:top w:val="none" w:sz="0" w:space="0" w:color="auto"/>
        <w:left w:val="none" w:sz="0" w:space="0" w:color="auto"/>
        <w:bottom w:val="none" w:sz="0" w:space="0" w:color="auto"/>
        <w:right w:val="none" w:sz="0" w:space="0" w:color="auto"/>
      </w:divBdr>
    </w:div>
    <w:div w:id="1211654073">
      <w:bodyDiv w:val="1"/>
      <w:marLeft w:val="0"/>
      <w:marRight w:val="0"/>
      <w:marTop w:val="0"/>
      <w:marBottom w:val="0"/>
      <w:divBdr>
        <w:top w:val="none" w:sz="0" w:space="0" w:color="auto"/>
        <w:left w:val="none" w:sz="0" w:space="0" w:color="auto"/>
        <w:bottom w:val="none" w:sz="0" w:space="0" w:color="auto"/>
        <w:right w:val="none" w:sz="0" w:space="0" w:color="auto"/>
      </w:divBdr>
    </w:div>
    <w:div w:id="1224288763">
      <w:bodyDiv w:val="1"/>
      <w:marLeft w:val="0"/>
      <w:marRight w:val="0"/>
      <w:marTop w:val="0"/>
      <w:marBottom w:val="0"/>
      <w:divBdr>
        <w:top w:val="none" w:sz="0" w:space="0" w:color="auto"/>
        <w:left w:val="none" w:sz="0" w:space="0" w:color="auto"/>
        <w:bottom w:val="none" w:sz="0" w:space="0" w:color="auto"/>
        <w:right w:val="none" w:sz="0" w:space="0" w:color="auto"/>
      </w:divBdr>
    </w:div>
    <w:div w:id="1225680664">
      <w:bodyDiv w:val="1"/>
      <w:marLeft w:val="0"/>
      <w:marRight w:val="0"/>
      <w:marTop w:val="0"/>
      <w:marBottom w:val="0"/>
      <w:divBdr>
        <w:top w:val="none" w:sz="0" w:space="0" w:color="auto"/>
        <w:left w:val="none" w:sz="0" w:space="0" w:color="auto"/>
        <w:bottom w:val="none" w:sz="0" w:space="0" w:color="auto"/>
        <w:right w:val="none" w:sz="0" w:space="0" w:color="auto"/>
      </w:divBdr>
    </w:div>
    <w:div w:id="1226137934">
      <w:bodyDiv w:val="1"/>
      <w:marLeft w:val="0"/>
      <w:marRight w:val="0"/>
      <w:marTop w:val="0"/>
      <w:marBottom w:val="0"/>
      <w:divBdr>
        <w:top w:val="none" w:sz="0" w:space="0" w:color="auto"/>
        <w:left w:val="none" w:sz="0" w:space="0" w:color="auto"/>
        <w:bottom w:val="none" w:sz="0" w:space="0" w:color="auto"/>
        <w:right w:val="none" w:sz="0" w:space="0" w:color="auto"/>
      </w:divBdr>
    </w:div>
    <w:div w:id="1248688191">
      <w:bodyDiv w:val="1"/>
      <w:marLeft w:val="0"/>
      <w:marRight w:val="0"/>
      <w:marTop w:val="0"/>
      <w:marBottom w:val="0"/>
      <w:divBdr>
        <w:top w:val="none" w:sz="0" w:space="0" w:color="auto"/>
        <w:left w:val="none" w:sz="0" w:space="0" w:color="auto"/>
        <w:bottom w:val="none" w:sz="0" w:space="0" w:color="auto"/>
        <w:right w:val="none" w:sz="0" w:space="0" w:color="auto"/>
      </w:divBdr>
      <w:divsChild>
        <w:div w:id="1918052046">
          <w:marLeft w:val="0"/>
          <w:marRight w:val="0"/>
          <w:marTop w:val="0"/>
          <w:marBottom w:val="0"/>
          <w:divBdr>
            <w:top w:val="none" w:sz="0" w:space="0" w:color="auto"/>
            <w:left w:val="none" w:sz="0" w:space="0" w:color="auto"/>
            <w:bottom w:val="none" w:sz="0" w:space="0" w:color="auto"/>
            <w:right w:val="none" w:sz="0" w:space="0" w:color="auto"/>
          </w:divBdr>
          <w:divsChild>
            <w:div w:id="777453761">
              <w:marLeft w:val="0"/>
              <w:marRight w:val="0"/>
              <w:marTop w:val="0"/>
              <w:marBottom w:val="0"/>
              <w:divBdr>
                <w:top w:val="none" w:sz="0" w:space="0" w:color="auto"/>
                <w:left w:val="none" w:sz="0" w:space="0" w:color="auto"/>
                <w:bottom w:val="none" w:sz="0" w:space="0" w:color="auto"/>
                <w:right w:val="none" w:sz="0" w:space="0" w:color="auto"/>
              </w:divBdr>
              <w:divsChild>
                <w:div w:id="457797816">
                  <w:marLeft w:val="0"/>
                  <w:marRight w:val="0"/>
                  <w:marTop w:val="0"/>
                  <w:marBottom w:val="120"/>
                  <w:divBdr>
                    <w:top w:val="none" w:sz="0" w:space="0" w:color="auto"/>
                    <w:left w:val="none" w:sz="0" w:space="0" w:color="auto"/>
                    <w:bottom w:val="none" w:sz="0" w:space="0" w:color="auto"/>
                    <w:right w:val="none" w:sz="0" w:space="0" w:color="auto"/>
                  </w:divBdr>
                </w:div>
                <w:div w:id="1517966444">
                  <w:marLeft w:val="336"/>
                  <w:marRight w:val="0"/>
                  <w:marTop w:val="120"/>
                  <w:marBottom w:val="312"/>
                  <w:divBdr>
                    <w:top w:val="none" w:sz="0" w:space="0" w:color="auto"/>
                    <w:left w:val="none" w:sz="0" w:space="0" w:color="auto"/>
                    <w:bottom w:val="none" w:sz="0" w:space="0" w:color="auto"/>
                    <w:right w:val="none" w:sz="0" w:space="0" w:color="auto"/>
                  </w:divBdr>
                  <w:divsChild>
                    <w:div w:id="318196804">
                      <w:marLeft w:val="0"/>
                      <w:marRight w:val="0"/>
                      <w:marTop w:val="0"/>
                      <w:marBottom w:val="0"/>
                      <w:divBdr>
                        <w:top w:val="single" w:sz="6" w:space="0" w:color="CCCCCC"/>
                        <w:left w:val="single" w:sz="6" w:space="0" w:color="CCCCCC"/>
                        <w:bottom w:val="single" w:sz="6" w:space="0" w:color="CCCCCC"/>
                        <w:right w:val="single" w:sz="6" w:space="0" w:color="CCCCCC"/>
                      </w:divBdr>
                      <w:divsChild>
                        <w:div w:id="19176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3146">
      <w:bodyDiv w:val="1"/>
      <w:marLeft w:val="0"/>
      <w:marRight w:val="0"/>
      <w:marTop w:val="0"/>
      <w:marBottom w:val="0"/>
      <w:divBdr>
        <w:top w:val="none" w:sz="0" w:space="0" w:color="auto"/>
        <w:left w:val="none" w:sz="0" w:space="0" w:color="auto"/>
        <w:bottom w:val="none" w:sz="0" w:space="0" w:color="auto"/>
        <w:right w:val="none" w:sz="0" w:space="0" w:color="auto"/>
      </w:divBdr>
    </w:div>
    <w:div w:id="1251429281">
      <w:bodyDiv w:val="1"/>
      <w:marLeft w:val="0"/>
      <w:marRight w:val="0"/>
      <w:marTop w:val="0"/>
      <w:marBottom w:val="0"/>
      <w:divBdr>
        <w:top w:val="none" w:sz="0" w:space="0" w:color="auto"/>
        <w:left w:val="none" w:sz="0" w:space="0" w:color="auto"/>
        <w:bottom w:val="none" w:sz="0" w:space="0" w:color="auto"/>
        <w:right w:val="none" w:sz="0" w:space="0" w:color="auto"/>
      </w:divBdr>
    </w:div>
    <w:div w:id="1254239126">
      <w:bodyDiv w:val="1"/>
      <w:marLeft w:val="0"/>
      <w:marRight w:val="0"/>
      <w:marTop w:val="0"/>
      <w:marBottom w:val="0"/>
      <w:divBdr>
        <w:top w:val="none" w:sz="0" w:space="0" w:color="auto"/>
        <w:left w:val="none" w:sz="0" w:space="0" w:color="auto"/>
        <w:bottom w:val="none" w:sz="0" w:space="0" w:color="auto"/>
        <w:right w:val="none" w:sz="0" w:space="0" w:color="auto"/>
      </w:divBdr>
    </w:div>
    <w:div w:id="1260066385">
      <w:bodyDiv w:val="1"/>
      <w:marLeft w:val="0"/>
      <w:marRight w:val="0"/>
      <w:marTop w:val="0"/>
      <w:marBottom w:val="0"/>
      <w:divBdr>
        <w:top w:val="none" w:sz="0" w:space="0" w:color="auto"/>
        <w:left w:val="none" w:sz="0" w:space="0" w:color="auto"/>
        <w:bottom w:val="none" w:sz="0" w:space="0" w:color="auto"/>
        <w:right w:val="none" w:sz="0" w:space="0" w:color="auto"/>
      </w:divBdr>
    </w:div>
    <w:div w:id="1260333054">
      <w:bodyDiv w:val="1"/>
      <w:marLeft w:val="0"/>
      <w:marRight w:val="0"/>
      <w:marTop w:val="0"/>
      <w:marBottom w:val="0"/>
      <w:divBdr>
        <w:top w:val="none" w:sz="0" w:space="0" w:color="auto"/>
        <w:left w:val="none" w:sz="0" w:space="0" w:color="auto"/>
        <w:bottom w:val="none" w:sz="0" w:space="0" w:color="auto"/>
        <w:right w:val="none" w:sz="0" w:space="0" w:color="auto"/>
      </w:divBdr>
    </w:div>
    <w:div w:id="1260673674">
      <w:bodyDiv w:val="1"/>
      <w:marLeft w:val="0"/>
      <w:marRight w:val="0"/>
      <w:marTop w:val="0"/>
      <w:marBottom w:val="0"/>
      <w:divBdr>
        <w:top w:val="none" w:sz="0" w:space="0" w:color="auto"/>
        <w:left w:val="none" w:sz="0" w:space="0" w:color="auto"/>
        <w:bottom w:val="none" w:sz="0" w:space="0" w:color="auto"/>
        <w:right w:val="none" w:sz="0" w:space="0" w:color="auto"/>
      </w:divBdr>
    </w:div>
    <w:div w:id="1269696835">
      <w:bodyDiv w:val="1"/>
      <w:marLeft w:val="0"/>
      <w:marRight w:val="0"/>
      <w:marTop w:val="0"/>
      <w:marBottom w:val="0"/>
      <w:divBdr>
        <w:top w:val="none" w:sz="0" w:space="0" w:color="auto"/>
        <w:left w:val="none" w:sz="0" w:space="0" w:color="auto"/>
        <w:bottom w:val="none" w:sz="0" w:space="0" w:color="auto"/>
        <w:right w:val="none" w:sz="0" w:space="0" w:color="auto"/>
      </w:divBdr>
      <w:divsChild>
        <w:div w:id="207452113">
          <w:marLeft w:val="336"/>
          <w:marRight w:val="0"/>
          <w:marTop w:val="120"/>
          <w:marBottom w:val="312"/>
          <w:divBdr>
            <w:top w:val="none" w:sz="0" w:space="0" w:color="auto"/>
            <w:left w:val="none" w:sz="0" w:space="0" w:color="auto"/>
            <w:bottom w:val="none" w:sz="0" w:space="0" w:color="auto"/>
            <w:right w:val="none" w:sz="0" w:space="0" w:color="auto"/>
          </w:divBdr>
          <w:divsChild>
            <w:div w:id="795224454">
              <w:marLeft w:val="0"/>
              <w:marRight w:val="0"/>
              <w:marTop w:val="0"/>
              <w:marBottom w:val="0"/>
              <w:divBdr>
                <w:top w:val="single" w:sz="6" w:space="0" w:color="CCCCCC"/>
                <w:left w:val="single" w:sz="6" w:space="0" w:color="CCCCCC"/>
                <w:bottom w:val="single" w:sz="6" w:space="0" w:color="CCCCCC"/>
                <w:right w:val="single" w:sz="6" w:space="0" w:color="CCCCCC"/>
              </w:divBdr>
              <w:divsChild>
                <w:div w:id="100558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2720">
          <w:marLeft w:val="0"/>
          <w:marRight w:val="336"/>
          <w:marTop w:val="120"/>
          <w:marBottom w:val="312"/>
          <w:divBdr>
            <w:top w:val="none" w:sz="0" w:space="0" w:color="auto"/>
            <w:left w:val="none" w:sz="0" w:space="0" w:color="auto"/>
            <w:bottom w:val="none" w:sz="0" w:space="0" w:color="auto"/>
            <w:right w:val="none" w:sz="0" w:space="0" w:color="auto"/>
          </w:divBdr>
          <w:divsChild>
            <w:div w:id="1199703263">
              <w:marLeft w:val="0"/>
              <w:marRight w:val="0"/>
              <w:marTop w:val="0"/>
              <w:marBottom w:val="0"/>
              <w:divBdr>
                <w:top w:val="single" w:sz="6" w:space="0" w:color="CCCCCC"/>
                <w:left w:val="single" w:sz="6" w:space="0" w:color="CCCCCC"/>
                <w:bottom w:val="single" w:sz="6" w:space="0" w:color="CCCCCC"/>
                <w:right w:val="single" w:sz="6" w:space="0" w:color="CCCCCC"/>
              </w:divBdr>
              <w:divsChild>
                <w:div w:id="6832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8020">
      <w:bodyDiv w:val="1"/>
      <w:marLeft w:val="0"/>
      <w:marRight w:val="0"/>
      <w:marTop w:val="0"/>
      <w:marBottom w:val="0"/>
      <w:divBdr>
        <w:top w:val="none" w:sz="0" w:space="0" w:color="auto"/>
        <w:left w:val="none" w:sz="0" w:space="0" w:color="auto"/>
        <w:bottom w:val="none" w:sz="0" w:space="0" w:color="auto"/>
        <w:right w:val="none" w:sz="0" w:space="0" w:color="auto"/>
      </w:divBdr>
    </w:div>
    <w:div w:id="1279410338">
      <w:bodyDiv w:val="1"/>
      <w:marLeft w:val="0"/>
      <w:marRight w:val="0"/>
      <w:marTop w:val="0"/>
      <w:marBottom w:val="0"/>
      <w:divBdr>
        <w:top w:val="none" w:sz="0" w:space="0" w:color="auto"/>
        <w:left w:val="none" w:sz="0" w:space="0" w:color="auto"/>
        <w:bottom w:val="none" w:sz="0" w:space="0" w:color="auto"/>
        <w:right w:val="none" w:sz="0" w:space="0" w:color="auto"/>
      </w:divBdr>
    </w:div>
    <w:div w:id="1280842391">
      <w:bodyDiv w:val="1"/>
      <w:marLeft w:val="0"/>
      <w:marRight w:val="0"/>
      <w:marTop w:val="0"/>
      <w:marBottom w:val="0"/>
      <w:divBdr>
        <w:top w:val="none" w:sz="0" w:space="0" w:color="auto"/>
        <w:left w:val="none" w:sz="0" w:space="0" w:color="auto"/>
        <w:bottom w:val="none" w:sz="0" w:space="0" w:color="auto"/>
        <w:right w:val="none" w:sz="0" w:space="0" w:color="auto"/>
      </w:divBdr>
    </w:div>
    <w:div w:id="1283343445">
      <w:bodyDiv w:val="1"/>
      <w:marLeft w:val="0"/>
      <w:marRight w:val="0"/>
      <w:marTop w:val="0"/>
      <w:marBottom w:val="0"/>
      <w:divBdr>
        <w:top w:val="none" w:sz="0" w:space="0" w:color="auto"/>
        <w:left w:val="none" w:sz="0" w:space="0" w:color="auto"/>
        <w:bottom w:val="none" w:sz="0" w:space="0" w:color="auto"/>
        <w:right w:val="none" w:sz="0" w:space="0" w:color="auto"/>
      </w:divBdr>
    </w:div>
    <w:div w:id="1283803597">
      <w:bodyDiv w:val="1"/>
      <w:marLeft w:val="0"/>
      <w:marRight w:val="0"/>
      <w:marTop w:val="0"/>
      <w:marBottom w:val="0"/>
      <w:divBdr>
        <w:top w:val="none" w:sz="0" w:space="0" w:color="auto"/>
        <w:left w:val="none" w:sz="0" w:space="0" w:color="auto"/>
        <w:bottom w:val="none" w:sz="0" w:space="0" w:color="auto"/>
        <w:right w:val="none" w:sz="0" w:space="0" w:color="auto"/>
      </w:divBdr>
      <w:divsChild>
        <w:div w:id="364529127">
          <w:marLeft w:val="0"/>
          <w:marRight w:val="0"/>
          <w:marTop w:val="0"/>
          <w:marBottom w:val="0"/>
          <w:divBdr>
            <w:top w:val="none" w:sz="0" w:space="0" w:color="auto"/>
            <w:left w:val="none" w:sz="0" w:space="0" w:color="auto"/>
            <w:bottom w:val="none" w:sz="0" w:space="0" w:color="auto"/>
            <w:right w:val="none" w:sz="0" w:space="0" w:color="auto"/>
          </w:divBdr>
          <w:divsChild>
            <w:div w:id="1657612705">
              <w:marLeft w:val="0"/>
              <w:marRight w:val="0"/>
              <w:marTop w:val="0"/>
              <w:marBottom w:val="0"/>
              <w:divBdr>
                <w:top w:val="none" w:sz="0" w:space="0" w:color="auto"/>
                <w:left w:val="none" w:sz="0" w:space="0" w:color="auto"/>
                <w:bottom w:val="none" w:sz="0" w:space="0" w:color="auto"/>
                <w:right w:val="none" w:sz="0" w:space="0" w:color="auto"/>
              </w:divBdr>
            </w:div>
            <w:div w:id="633680565">
              <w:marLeft w:val="240"/>
              <w:marRight w:val="0"/>
              <w:marTop w:val="0"/>
              <w:marBottom w:val="336"/>
              <w:divBdr>
                <w:top w:val="none" w:sz="0" w:space="0" w:color="auto"/>
                <w:left w:val="none" w:sz="0" w:space="0" w:color="auto"/>
                <w:bottom w:val="none" w:sz="0" w:space="0" w:color="auto"/>
                <w:right w:val="none" w:sz="0" w:space="0" w:color="auto"/>
              </w:divBdr>
            </w:div>
            <w:div w:id="1917781250">
              <w:marLeft w:val="0"/>
              <w:marRight w:val="0"/>
              <w:marTop w:val="0"/>
              <w:marBottom w:val="0"/>
              <w:divBdr>
                <w:top w:val="none" w:sz="0" w:space="0" w:color="auto"/>
                <w:left w:val="none" w:sz="0" w:space="0" w:color="auto"/>
                <w:bottom w:val="none" w:sz="0" w:space="0" w:color="auto"/>
                <w:right w:val="none" w:sz="0" w:space="0" w:color="auto"/>
              </w:divBdr>
              <w:divsChild>
                <w:div w:id="1380006967">
                  <w:marLeft w:val="0"/>
                  <w:marRight w:val="0"/>
                  <w:marTop w:val="0"/>
                  <w:marBottom w:val="0"/>
                  <w:divBdr>
                    <w:top w:val="none" w:sz="0" w:space="0" w:color="auto"/>
                    <w:left w:val="none" w:sz="0" w:space="0" w:color="auto"/>
                    <w:bottom w:val="none" w:sz="0" w:space="0" w:color="auto"/>
                    <w:right w:val="none" w:sz="0" w:space="0" w:color="auto"/>
                  </w:divBdr>
                </w:div>
                <w:div w:id="1468938909">
                  <w:marLeft w:val="336"/>
                  <w:marRight w:val="0"/>
                  <w:marTop w:val="120"/>
                  <w:marBottom w:val="312"/>
                  <w:divBdr>
                    <w:top w:val="none" w:sz="0" w:space="0" w:color="auto"/>
                    <w:left w:val="none" w:sz="0" w:space="0" w:color="auto"/>
                    <w:bottom w:val="none" w:sz="0" w:space="0" w:color="auto"/>
                    <w:right w:val="none" w:sz="0" w:space="0" w:color="auto"/>
                  </w:divBdr>
                  <w:divsChild>
                    <w:div w:id="1562714380">
                      <w:marLeft w:val="0"/>
                      <w:marRight w:val="0"/>
                      <w:marTop w:val="0"/>
                      <w:marBottom w:val="0"/>
                      <w:divBdr>
                        <w:top w:val="single" w:sz="8" w:space="0" w:color="CCCCCC"/>
                        <w:left w:val="single" w:sz="8" w:space="0" w:color="CCCCCC"/>
                        <w:bottom w:val="single" w:sz="8" w:space="0" w:color="CCCCCC"/>
                        <w:right w:val="single" w:sz="8" w:space="0" w:color="CCCCCC"/>
                      </w:divBdr>
                      <w:divsChild>
                        <w:div w:id="9205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3910">
                  <w:marLeft w:val="336"/>
                  <w:marRight w:val="0"/>
                  <w:marTop w:val="120"/>
                  <w:marBottom w:val="312"/>
                  <w:divBdr>
                    <w:top w:val="none" w:sz="0" w:space="0" w:color="auto"/>
                    <w:left w:val="none" w:sz="0" w:space="0" w:color="auto"/>
                    <w:bottom w:val="none" w:sz="0" w:space="0" w:color="auto"/>
                    <w:right w:val="none" w:sz="0" w:space="0" w:color="auto"/>
                  </w:divBdr>
                  <w:divsChild>
                    <w:div w:id="563030849">
                      <w:marLeft w:val="0"/>
                      <w:marRight w:val="0"/>
                      <w:marTop w:val="0"/>
                      <w:marBottom w:val="0"/>
                      <w:divBdr>
                        <w:top w:val="single" w:sz="8" w:space="0" w:color="CCCCCC"/>
                        <w:left w:val="single" w:sz="8" w:space="0" w:color="CCCCCC"/>
                        <w:bottom w:val="single" w:sz="8" w:space="0" w:color="CCCCCC"/>
                        <w:right w:val="single" w:sz="8" w:space="0" w:color="CCCCCC"/>
                      </w:divBdr>
                      <w:divsChild>
                        <w:div w:id="14970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913753">
      <w:bodyDiv w:val="1"/>
      <w:marLeft w:val="0"/>
      <w:marRight w:val="0"/>
      <w:marTop w:val="0"/>
      <w:marBottom w:val="0"/>
      <w:divBdr>
        <w:top w:val="none" w:sz="0" w:space="0" w:color="auto"/>
        <w:left w:val="none" w:sz="0" w:space="0" w:color="auto"/>
        <w:bottom w:val="none" w:sz="0" w:space="0" w:color="auto"/>
        <w:right w:val="none" w:sz="0" w:space="0" w:color="auto"/>
      </w:divBdr>
    </w:div>
    <w:div w:id="1299914230">
      <w:bodyDiv w:val="1"/>
      <w:marLeft w:val="0"/>
      <w:marRight w:val="0"/>
      <w:marTop w:val="0"/>
      <w:marBottom w:val="0"/>
      <w:divBdr>
        <w:top w:val="none" w:sz="0" w:space="0" w:color="auto"/>
        <w:left w:val="none" w:sz="0" w:space="0" w:color="auto"/>
        <w:bottom w:val="none" w:sz="0" w:space="0" w:color="auto"/>
        <w:right w:val="none" w:sz="0" w:space="0" w:color="auto"/>
      </w:divBdr>
    </w:div>
    <w:div w:id="1306853990">
      <w:bodyDiv w:val="1"/>
      <w:marLeft w:val="0"/>
      <w:marRight w:val="0"/>
      <w:marTop w:val="0"/>
      <w:marBottom w:val="0"/>
      <w:divBdr>
        <w:top w:val="none" w:sz="0" w:space="0" w:color="auto"/>
        <w:left w:val="none" w:sz="0" w:space="0" w:color="auto"/>
        <w:bottom w:val="none" w:sz="0" w:space="0" w:color="auto"/>
        <w:right w:val="none" w:sz="0" w:space="0" w:color="auto"/>
      </w:divBdr>
      <w:divsChild>
        <w:div w:id="132453696">
          <w:marLeft w:val="0"/>
          <w:marRight w:val="0"/>
          <w:marTop w:val="0"/>
          <w:marBottom w:val="0"/>
          <w:divBdr>
            <w:top w:val="none" w:sz="0" w:space="0" w:color="auto"/>
            <w:left w:val="none" w:sz="0" w:space="0" w:color="auto"/>
            <w:bottom w:val="none" w:sz="0" w:space="0" w:color="auto"/>
            <w:right w:val="none" w:sz="0" w:space="0" w:color="auto"/>
          </w:divBdr>
          <w:divsChild>
            <w:div w:id="999582177">
              <w:marLeft w:val="0"/>
              <w:marRight w:val="0"/>
              <w:marTop w:val="0"/>
              <w:marBottom w:val="0"/>
              <w:divBdr>
                <w:top w:val="none" w:sz="0" w:space="0" w:color="auto"/>
                <w:left w:val="none" w:sz="0" w:space="0" w:color="auto"/>
                <w:bottom w:val="none" w:sz="0" w:space="0" w:color="auto"/>
                <w:right w:val="none" w:sz="0" w:space="0" w:color="auto"/>
              </w:divBdr>
            </w:div>
            <w:div w:id="1664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8750">
      <w:bodyDiv w:val="1"/>
      <w:marLeft w:val="0"/>
      <w:marRight w:val="0"/>
      <w:marTop w:val="0"/>
      <w:marBottom w:val="0"/>
      <w:divBdr>
        <w:top w:val="none" w:sz="0" w:space="0" w:color="auto"/>
        <w:left w:val="none" w:sz="0" w:space="0" w:color="auto"/>
        <w:bottom w:val="none" w:sz="0" w:space="0" w:color="auto"/>
        <w:right w:val="none" w:sz="0" w:space="0" w:color="auto"/>
      </w:divBdr>
    </w:div>
    <w:div w:id="1314529759">
      <w:bodyDiv w:val="1"/>
      <w:marLeft w:val="0"/>
      <w:marRight w:val="0"/>
      <w:marTop w:val="0"/>
      <w:marBottom w:val="0"/>
      <w:divBdr>
        <w:top w:val="none" w:sz="0" w:space="0" w:color="auto"/>
        <w:left w:val="none" w:sz="0" w:space="0" w:color="auto"/>
        <w:bottom w:val="none" w:sz="0" w:space="0" w:color="auto"/>
        <w:right w:val="none" w:sz="0" w:space="0" w:color="auto"/>
      </w:divBdr>
    </w:div>
    <w:div w:id="1319068107">
      <w:bodyDiv w:val="1"/>
      <w:marLeft w:val="0"/>
      <w:marRight w:val="0"/>
      <w:marTop w:val="0"/>
      <w:marBottom w:val="0"/>
      <w:divBdr>
        <w:top w:val="none" w:sz="0" w:space="0" w:color="auto"/>
        <w:left w:val="none" w:sz="0" w:space="0" w:color="auto"/>
        <w:bottom w:val="none" w:sz="0" w:space="0" w:color="auto"/>
        <w:right w:val="none" w:sz="0" w:space="0" w:color="auto"/>
      </w:divBdr>
    </w:div>
    <w:div w:id="1319916922">
      <w:bodyDiv w:val="1"/>
      <w:marLeft w:val="0"/>
      <w:marRight w:val="0"/>
      <w:marTop w:val="0"/>
      <w:marBottom w:val="0"/>
      <w:divBdr>
        <w:top w:val="none" w:sz="0" w:space="0" w:color="auto"/>
        <w:left w:val="none" w:sz="0" w:space="0" w:color="auto"/>
        <w:bottom w:val="none" w:sz="0" w:space="0" w:color="auto"/>
        <w:right w:val="none" w:sz="0" w:space="0" w:color="auto"/>
      </w:divBdr>
    </w:div>
    <w:div w:id="1321929600">
      <w:bodyDiv w:val="1"/>
      <w:marLeft w:val="0"/>
      <w:marRight w:val="0"/>
      <w:marTop w:val="0"/>
      <w:marBottom w:val="0"/>
      <w:divBdr>
        <w:top w:val="none" w:sz="0" w:space="0" w:color="auto"/>
        <w:left w:val="none" w:sz="0" w:space="0" w:color="auto"/>
        <w:bottom w:val="none" w:sz="0" w:space="0" w:color="auto"/>
        <w:right w:val="none" w:sz="0" w:space="0" w:color="auto"/>
      </w:divBdr>
    </w:div>
    <w:div w:id="1322808120">
      <w:bodyDiv w:val="1"/>
      <w:marLeft w:val="0"/>
      <w:marRight w:val="0"/>
      <w:marTop w:val="0"/>
      <w:marBottom w:val="0"/>
      <w:divBdr>
        <w:top w:val="none" w:sz="0" w:space="0" w:color="auto"/>
        <w:left w:val="none" w:sz="0" w:space="0" w:color="auto"/>
        <w:bottom w:val="none" w:sz="0" w:space="0" w:color="auto"/>
        <w:right w:val="none" w:sz="0" w:space="0" w:color="auto"/>
      </w:divBdr>
    </w:div>
    <w:div w:id="1335255861">
      <w:bodyDiv w:val="1"/>
      <w:marLeft w:val="0"/>
      <w:marRight w:val="0"/>
      <w:marTop w:val="0"/>
      <w:marBottom w:val="0"/>
      <w:divBdr>
        <w:top w:val="none" w:sz="0" w:space="0" w:color="auto"/>
        <w:left w:val="none" w:sz="0" w:space="0" w:color="auto"/>
        <w:bottom w:val="none" w:sz="0" w:space="0" w:color="auto"/>
        <w:right w:val="none" w:sz="0" w:space="0" w:color="auto"/>
      </w:divBdr>
    </w:div>
    <w:div w:id="1336418588">
      <w:bodyDiv w:val="1"/>
      <w:marLeft w:val="0"/>
      <w:marRight w:val="0"/>
      <w:marTop w:val="0"/>
      <w:marBottom w:val="0"/>
      <w:divBdr>
        <w:top w:val="none" w:sz="0" w:space="0" w:color="auto"/>
        <w:left w:val="none" w:sz="0" w:space="0" w:color="auto"/>
        <w:bottom w:val="none" w:sz="0" w:space="0" w:color="auto"/>
        <w:right w:val="none" w:sz="0" w:space="0" w:color="auto"/>
      </w:divBdr>
    </w:div>
    <w:div w:id="1340238219">
      <w:bodyDiv w:val="1"/>
      <w:marLeft w:val="0"/>
      <w:marRight w:val="0"/>
      <w:marTop w:val="0"/>
      <w:marBottom w:val="0"/>
      <w:divBdr>
        <w:top w:val="none" w:sz="0" w:space="0" w:color="auto"/>
        <w:left w:val="none" w:sz="0" w:space="0" w:color="auto"/>
        <w:bottom w:val="none" w:sz="0" w:space="0" w:color="auto"/>
        <w:right w:val="none" w:sz="0" w:space="0" w:color="auto"/>
      </w:divBdr>
    </w:div>
    <w:div w:id="1349140040">
      <w:bodyDiv w:val="1"/>
      <w:marLeft w:val="0"/>
      <w:marRight w:val="0"/>
      <w:marTop w:val="0"/>
      <w:marBottom w:val="0"/>
      <w:divBdr>
        <w:top w:val="none" w:sz="0" w:space="0" w:color="auto"/>
        <w:left w:val="none" w:sz="0" w:space="0" w:color="auto"/>
        <w:bottom w:val="none" w:sz="0" w:space="0" w:color="auto"/>
        <w:right w:val="none" w:sz="0" w:space="0" w:color="auto"/>
      </w:divBdr>
      <w:divsChild>
        <w:div w:id="87775449">
          <w:marLeft w:val="336"/>
          <w:marRight w:val="0"/>
          <w:marTop w:val="120"/>
          <w:marBottom w:val="312"/>
          <w:divBdr>
            <w:top w:val="none" w:sz="0" w:space="0" w:color="auto"/>
            <w:left w:val="none" w:sz="0" w:space="0" w:color="auto"/>
            <w:bottom w:val="none" w:sz="0" w:space="0" w:color="auto"/>
            <w:right w:val="none" w:sz="0" w:space="0" w:color="auto"/>
          </w:divBdr>
          <w:divsChild>
            <w:div w:id="1551964649">
              <w:marLeft w:val="0"/>
              <w:marRight w:val="0"/>
              <w:marTop w:val="0"/>
              <w:marBottom w:val="0"/>
              <w:divBdr>
                <w:top w:val="single" w:sz="6" w:space="0" w:color="CCCCCC"/>
                <w:left w:val="single" w:sz="6" w:space="0" w:color="CCCCCC"/>
                <w:bottom w:val="single" w:sz="6" w:space="0" w:color="CCCCCC"/>
                <w:right w:val="single" w:sz="6" w:space="0" w:color="CCCCCC"/>
              </w:divBdr>
              <w:divsChild>
                <w:div w:id="7978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11317">
          <w:marLeft w:val="336"/>
          <w:marRight w:val="0"/>
          <w:marTop w:val="120"/>
          <w:marBottom w:val="312"/>
          <w:divBdr>
            <w:top w:val="none" w:sz="0" w:space="0" w:color="auto"/>
            <w:left w:val="none" w:sz="0" w:space="0" w:color="auto"/>
            <w:bottom w:val="none" w:sz="0" w:space="0" w:color="auto"/>
            <w:right w:val="none" w:sz="0" w:space="0" w:color="auto"/>
          </w:divBdr>
          <w:divsChild>
            <w:div w:id="2045862635">
              <w:marLeft w:val="0"/>
              <w:marRight w:val="0"/>
              <w:marTop w:val="0"/>
              <w:marBottom w:val="0"/>
              <w:divBdr>
                <w:top w:val="single" w:sz="6" w:space="0" w:color="CCCCCC"/>
                <w:left w:val="single" w:sz="6" w:space="0" w:color="CCCCCC"/>
                <w:bottom w:val="single" w:sz="6" w:space="0" w:color="CCCCCC"/>
                <w:right w:val="single" w:sz="6" w:space="0" w:color="CCCCCC"/>
              </w:divBdr>
              <w:divsChild>
                <w:div w:id="3176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7227">
          <w:marLeft w:val="0"/>
          <w:marRight w:val="0"/>
          <w:marTop w:val="0"/>
          <w:marBottom w:val="120"/>
          <w:divBdr>
            <w:top w:val="none" w:sz="0" w:space="0" w:color="auto"/>
            <w:left w:val="none" w:sz="0" w:space="0" w:color="auto"/>
            <w:bottom w:val="none" w:sz="0" w:space="0" w:color="auto"/>
            <w:right w:val="none" w:sz="0" w:space="0" w:color="auto"/>
          </w:divBdr>
        </w:div>
        <w:div w:id="33312405">
          <w:marLeft w:val="336"/>
          <w:marRight w:val="0"/>
          <w:marTop w:val="120"/>
          <w:marBottom w:val="312"/>
          <w:divBdr>
            <w:top w:val="none" w:sz="0" w:space="0" w:color="auto"/>
            <w:left w:val="none" w:sz="0" w:space="0" w:color="auto"/>
            <w:bottom w:val="none" w:sz="0" w:space="0" w:color="auto"/>
            <w:right w:val="none" w:sz="0" w:space="0" w:color="auto"/>
          </w:divBdr>
          <w:divsChild>
            <w:div w:id="1537278906">
              <w:marLeft w:val="0"/>
              <w:marRight w:val="0"/>
              <w:marTop w:val="0"/>
              <w:marBottom w:val="0"/>
              <w:divBdr>
                <w:top w:val="single" w:sz="6" w:space="0" w:color="CCCCCC"/>
                <w:left w:val="single" w:sz="6" w:space="0" w:color="CCCCCC"/>
                <w:bottom w:val="single" w:sz="6" w:space="0" w:color="CCCCCC"/>
                <w:right w:val="single" w:sz="6" w:space="0" w:color="CCCCCC"/>
              </w:divBdr>
              <w:divsChild>
                <w:div w:id="13053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1247">
      <w:bodyDiv w:val="1"/>
      <w:marLeft w:val="0"/>
      <w:marRight w:val="0"/>
      <w:marTop w:val="0"/>
      <w:marBottom w:val="0"/>
      <w:divBdr>
        <w:top w:val="none" w:sz="0" w:space="0" w:color="auto"/>
        <w:left w:val="none" w:sz="0" w:space="0" w:color="auto"/>
        <w:bottom w:val="none" w:sz="0" w:space="0" w:color="auto"/>
        <w:right w:val="none" w:sz="0" w:space="0" w:color="auto"/>
      </w:divBdr>
    </w:div>
    <w:div w:id="1356156437">
      <w:bodyDiv w:val="1"/>
      <w:marLeft w:val="0"/>
      <w:marRight w:val="0"/>
      <w:marTop w:val="0"/>
      <w:marBottom w:val="0"/>
      <w:divBdr>
        <w:top w:val="none" w:sz="0" w:space="0" w:color="auto"/>
        <w:left w:val="none" w:sz="0" w:space="0" w:color="auto"/>
        <w:bottom w:val="none" w:sz="0" w:space="0" w:color="auto"/>
        <w:right w:val="none" w:sz="0" w:space="0" w:color="auto"/>
      </w:divBdr>
    </w:div>
    <w:div w:id="1379814762">
      <w:bodyDiv w:val="1"/>
      <w:marLeft w:val="0"/>
      <w:marRight w:val="0"/>
      <w:marTop w:val="0"/>
      <w:marBottom w:val="0"/>
      <w:divBdr>
        <w:top w:val="none" w:sz="0" w:space="0" w:color="auto"/>
        <w:left w:val="none" w:sz="0" w:space="0" w:color="auto"/>
        <w:bottom w:val="none" w:sz="0" w:space="0" w:color="auto"/>
        <w:right w:val="none" w:sz="0" w:space="0" w:color="auto"/>
      </w:divBdr>
    </w:div>
    <w:div w:id="1392725594">
      <w:bodyDiv w:val="1"/>
      <w:marLeft w:val="0"/>
      <w:marRight w:val="0"/>
      <w:marTop w:val="0"/>
      <w:marBottom w:val="0"/>
      <w:divBdr>
        <w:top w:val="none" w:sz="0" w:space="0" w:color="auto"/>
        <w:left w:val="none" w:sz="0" w:space="0" w:color="auto"/>
        <w:bottom w:val="none" w:sz="0" w:space="0" w:color="auto"/>
        <w:right w:val="none" w:sz="0" w:space="0" w:color="auto"/>
      </w:divBdr>
    </w:div>
    <w:div w:id="1406490429">
      <w:bodyDiv w:val="1"/>
      <w:marLeft w:val="0"/>
      <w:marRight w:val="0"/>
      <w:marTop w:val="0"/>
      <w:marBottom w:val="0"/>
      <w:divBdr>
        <w:top w:val="none" w:sz="0" w:space="0" w:color="auto"/>
        <w:left w:val="none" w:sz="0" w:space="0" w:color="auto"/>
        <w:bottom w:val="none" w:sz="0" w:space="0" w:color="auto"/>
        <w:right w:val="none" w:sz="0" w:space="0" w:color="auto"/>
      </w:divBdr>
    </w:div>
    <w:div w:id="1415975546">
      <w:bodyDiv w:val="1"/>
      <w:marLeft w:val="0"/>
      <w:marRight w:val="0"/>
      <w:marTop w:val="0"/>
      <w:marBottom w:val="0"/>
      <w:divBdr>
        <w:top w:val="none" w:sz="0" w:space="0" w:color="auto"/>
        <w:left w:val="none" w:sz="0" w:space="0" w:color="auto"/>
        <w:bottom w:val="none" w:sz="0" w:space="0" w:color="auto"/>
        <w:right w:val="none" w:sz="0" w:space="0" w:color="auto"/>
      </w:divBdr>
    </w:div>
    <w:div w:id="1425371562">
      <w:bodyDiv w:val="1"/>
      <w:marLeft w:val="0"/>
      <w:marRight w:val="0"/>
      <w:marTop w:val="0"/>
      <w:marBottom w:val="0"/>
      <w:divBdr>
        <w:top w:val="none" w:sz="0" w:space="0" w:color="auto"/>
        <w:left w:val="none" w:sz="0" w:space="0" w:color="auto"/>
        <w:bottom w:val="none" w:sz="0" w:space="0" w:color="auto"/>
        <w:right w:val="none" w:sz="0" w:space="0" w:color="auto"/>
      </w:divBdr>
    </w:div>
    <w:div w:id="1432435111">
      <w:bodyDiv w:val="1"/>
      <w:marLeft w:val="0"/>
      <w:marRight w:val="0"/>
      <w:marTop w:val="0"/>
      <w:marBottom w:val="0"/>
      <w:divBdr>
        <w:top w:val="none" w:sz="0" w:space="0" w:color="auto"/>
        <w:left w:val="none" w:sz="0" w:space="0" w:color="auto"/>
        <w:bottom w:val="none" w:sz="0" w:space="0" w:color="auto"/>
        <w:right w:val="none" w:sz="0" w:space="0" w:color="auto"/>
      </w:divBdr>
    </w:div>
    <w:div w:id="1447888265">
      <w:bodyDiv w:val="1"/>
      <w:marLeft w:val="0"/>
      <w:marRight w:val="0"/>
      <w:marTop w:val="0"/>
      <w:marBottom w:val="0"/>
      <w:divBdr>
        <w:top w:val="none" w:sz="0" w:space="0" w:color="auto"/>
        <w:left w:val="none" w:sz="0" w:space="0" w:color="auto"/>
        <w:bottom w:val="none" w:sz="0" w:space="0" w:color="auto"/>
        <w:right w:val="none" w:sz="0" w:space="0" w:color="auto"/>
      </w:divBdr>
    </w:div>
    <w:div w:id="1456215600">
      <w:bodyDiv w:val="1"/>
      <w:marLeft w:val="0"/>
      <w:marRight w:val="0"/>
      <w:marTop w:val="0"/>
      <w:marBottom w:val="0"/>
      <w:divBdr>
        <w:top w:val="none" w:sz="0" w:space="0" w:color="auto"/>
        <w:left w:val="none" w:sz="0" w:space="0" w:color="auto"/>
        <w:bottom w:val="none" w:sz="0" w:space="0" w:color="auto"/>
        <w:right w:val="none" w:sz="0" w:space="0" w:color="auto"/>
      </w:divBdr>
    </w:div>
    <w:div w:id="1463814360">
      <w:bodyDiv w:val="1"/>
      <w:marLeft w:val="0"/>
      <w:marRight w:val="0"/>
      <w:marTop w:val="0"/>
      <w:marBottom w:val="0"/>
      <w:divBdr>
        <w:top w:val="none" w:sz="0" w:space="0" w:color="auto"/>
        <w:left w:val="none" w:sz="0" w:space="0" w:color="auto"/>
        <w:bottom w:val="none" w:sz="0" w:space="0" w:color="auto"/>
        <w:right w:val="none" w:sz="0" w:space="0" w:color="auto"/>
      </w:divBdr>
    </w:div>
    <w:div w:id="1476802714">
      <w:bodyDiv w:val="1"/>
      <w:marLeft w:val="0"/>
      <w:marRight w:val="0"/>
      <w:marTop w:val="0"/>
      <w:marBottom w:val="0"/>
      <w:divBdr>
        <w:top w:val="none" w:sz="0" w:space="0" w:color="auto"/>
        <w:left w:val="none" w:sz="0" w:space="0" w:color="auto"/>
        <w:bottom w:val="none" w:sz="0" w:space="0" w:color="auto"/>
        <w:right w:val="none" w:sz="0" w:space="0" w:color="auto"/>
      </w:divBdr>
    </w:div>
    <w:div w:id="1481732086">
      <w:bodyDiv w:val="1"/>
      <w:marLeft w:val="0"/>
      <w:marRight w:val="0"/>
      <w:marTop w:val="0"/>
      <w:marBottom w:val="0"/>
      <w:divBdr>
        <w:top w:val="none" w:sz="0" w:space="0" w:color="auto"/>
        <w:left w:val="none" w:sz="0" w:space="0" w:color="auto"/>
        <w:bottom w:val="none" w:sz="0" w:space="0" w:color="auto"/>
        <w:right w:val="none" w:sz="0" w:space="0" w:color="auto"/>
      </w:divBdr>
    </w:div>
    <w:div w:id="1483277493">
      <w:bodyDiv w:val="1"/>
      <w:marLeft w:val="0"/>
      <w:marRight w:val="0"/>
      <w:marTop w:val="0"/>
      <w:marBottom w:val="0"/>
      <w:divBdr>
        <w:top w:val="none" w:sz="0" w:space="0" w:color="auto"/>
        <w:left w:val="none" w:sz="0" w:space="0" w:color="auto"/>
        <w:bottom w:val="none" w:sz="0" w:space="0" w:color="auto"/>
        <w:right w:val="none" w:sz="0" w:space="0" w:color="auto"/>
      </w:divBdr>
    </w:div>
    <w:div w:id="1484543504">
      <w:bodyDiv w:val="1"/>
      <w:marLeft w:val="0"/>
      <w:marRight w:val="0"/>
      <w:marTop w:val="0"/>
      <w:marBottom w:val="0"/>
      <w:divBdr>
        <w:top w:val="none" w:sz="0" w:space="0" w:color="auto"/>
        <w:left w:val="none" w:sz="0" w:space="0" w:color="auto"/>
        <w:bottom w:val="none" w:sz="0" w:space="0" w:color="auto"/>
        <w:right w:val="none" w:sz="0" w:space="0" w:color="auto"/>
      </w:divBdr>
    </w:div>
    <w:div w:id="1492713685">
      <w:bodyDiv w:val="1"/>
      <w:marLeft w:val="0"/>
      <w:marRight w:val="0"/>
      <w:marTop w:val="0"/>
      <w:marBottom w:val="0"/>
      <w:divBdr>
        <w:top w:val="none" w:sz="0" w:space="0" w:color="auto"/>
        <w:left w:val="none" w:sz="0" w:space="0" w:color="auto"/>
        <w:bottom w:val="none" w:sz="0" w:space="0" w:color="auto"/>
        <w:right w:val="none" w:sz="0" w:space="0" w:color="auto"/>
      </w:divBdr>
    </w:div>
    <w:div w:id="1492915252">
      <w:bodyDiv w:val="1"/>
      <w:marLeft w:val="0"/>
      <w:marRight w:val="0"/>
      <w:marTop w:val="0"/>
      <w:marBottom w:val="0"/>
      <w:divBdr>
        <w:top w:val="none" w:sz="0" w:space="0" w:color="auto"/>
        <w:left w:val="none" w:sz="0" w:space="0" w:color="auto"/>
        <w:bottom w:val="none" w:sz="0" w:space="0" w:color="auto"/>
        <w:right w:val="none" w:sz="0" w:space="0" w:color="auto"/>
      </w:divBdr>
    </w:div>
    <w:div w:id="1510490099">
      <w:bodyDiv w:val="1"/>
      <w:marLeft w:val="0"/>
      <w:marRight w:val="0"/>
      <w:marTop w:val="0"/>
      <w:marBottom w:val="0"/>
      <w:divBdr>
        <w:top w:val="none" w:sz="0" w:space="0" w:color="auto"/>
        <w:left w:val="none" w:sz="0" w:space="0" w:color="auto"/>
        <w:bottom w:val="none" w:sz="0" w:space="0" w:color="auto"/>
        <w:right w:val="none" w:sz="0" w:space="0" w:color="auto"/>
      </w:divBdr>
    </w:div>
    <w:div w:id="1514765189">
      <w:bodyDiv w:val="1"/>
      <w:marLeft w:val="0"/>
      <w:marRight w:val="0"/>
      <w:marTop w:val="0"/>
      <w:marBottom w:val="0"/>
      <w:divBdr>
        <w:top w:val="none" w:sz="0" w:space="0" w:color="auto"/>
        <w:left w:val="none" w:sz="0" w:space="0" w:color="auto"/>
        <w:bottom w:val="none" w:sz="0" w:space="0" w:color="auto"/>
        <w:right w:val="none" w:sz="0" w:space="0" w:color="auto"/>
      </w:divBdr>
    </w:div>
    <w:div w:id="1516767252">
      <w:bodyDiv w:val="1"/>
      <w:marLeft w:val="0"/>
      <w:marRight w:val="0"/>
      <w:marTop w:val="0"/>
      <w:marBottom w:val="0"/>
      <w:divBdr>
        <w:top w:val="none" w:sz="0" w:space="0" w:color="auto"/>
        <w:left w:val="none" w:sz="0" w:space="0" w:color="auto"/>
        <w:bottom w:val="none" w:sz="0" w:space="0" w:color="auto"/>
        <w:right w:val="none" w:sz="0" w:space="0" w:color="auto"/>
      </w:divBdr>
    </w:div>
    <w:div w:id="1525047749">
      <w:bodyDiv w:val="1"/>
      <w:marLeft w:val="0"/>
      <w:marRight w:val="0"/>
      <w:marTop w:val="0"/>
      <w:marBottom w:val="0"/>
      <w:divBdr>
        <w:top w:val="none" w:sz="0" w:space="0" w:color="auto"/>
        <w:left w:val="none" w:sz="0" w:space="0" w:color="auto"/>
        <w:bottom w:val="none" w:sz="0" w:space="0" w:color="auto"/>
        <w:right w:val="none" w:sz="0" w:space="0" w:color="auto"/>
      </w:divBdr>
    </w:div>
    <w:div w:id="1528835887">
      <w:bodyDiv w:val="1"/>
      <w:marLeft w:val="0"/>
      <w:marRight w:val="0"/>
      <w:marTop w:val="0"/>
      <w:marBottom w:val="0"/>
      <w:divBdr>
        <w:top w:val="none" w:sz="0" w:space="0" w:color="auto"/>
        <w:left w:val="none" w:sz="0" w:space="0" w:color="auto"/>
        <w:bottom w:val="none" w:sz="0" w:space="0" w:color="auto"/>
        <w:right w:val="none" w:sz="0" w:space="0" w:color="auto"/>
      </w:divBdr>
    </w:div>
    <w:div w:id="1534347394">
      <w:bodyDiv w:val="1"/>
      <w:marLeft w:val="0"/>
      <w:marRight w:val="0"/>
      <w:marTop w:val="0"/>
      <w:marBottom w:val="0"/>
      <w:divBdr>
        <w:top w:val="none" w:sz="0" w:space="0" w:color="auto"/>
        <w:left w:val="none" w:sz="0" w:space="0" w:color="auto"/>
        <w:bottom w:val="none" w:sz="0" w:space="0" w:color="auto"/>
        <w:right w:val="none" w:sz="0" w:space="0" w:color="auto"/>
      </w:divBdr>
    </w:div>
    <w:div w:id="1538735001">
      <w:bodyDiv w:val="1"/>
      <w:marLeft w:val="0"/>
      <w:marRight w:val="0"/>
      <w:marTop w:val="0"/>
      <w:marBottom w:val="0"/>
      <w:divBdr>
        <w:top w:val="none" w:sz="0" w:space="0" w:color="auto"/>
        <w:left w:val="none" w:sz="0" w:space="0" w:color="auto"/>
        <w:bottom w:val="none" w:sz="0" w:space="0" w:color="auto"/>
        <w:right w:val="none" w:sz="0" w:space="0" w:color="auto"/>
      </w:divBdr>
    </w:div>
    <w:div w:id="1562516082">
      <w:bodyDiv w:val="1"/>
      <w:marLeft w:val="0"/>
      <w:marRight w:val="0"/>
      <w:marTop w:val="0"/>
      <w:marBottom w:val="0"/>
      <w:divBdr>
        <w:top w:val="none" w:sz="0" w:space="0" w:color="auto"/>
        <w:left w:val="none" w:sz="0" w:space="0" w:color="auto"/>
        <w:bottom w:val="none" w:sz="0" w:space="0" w:color="auto"/>
        <w:right w:val="none" w:sz="0" w:space="0" w:color="auto"/>
      </w:divBdr>
    </w:div>
    <w:div w:id="1567564421">
      <w:bodyDiv w:val="1"/>
      <w:marLeft w:val="0"/>
      <w:marRight w:val="0"/>
      <w:marTop w:val="0"/>
      <w:marBottom w:val="0"/>
      <w:divBdr>
        <w:top w:val="none" w:sz="0" w:space="0" w:color="auto"/>
        <w:left w:val="none" w:sz="0" w:space="0" w:color="auto"/>
        <w:bottom w:val="none" w:sz="0" w:space="0" w:color="auto"/>
        <w:right w:val="none" w:sz="0" w:space="0" w:color="auto"/>
      </w:divBdr>
    </w:div>
    <w:div w:id="1568033159">
      <w:bodyDiv w:val="1"/>
      <w:marLeft w:val="0"/>
      <w:marRight w:val="0"/>
      <w:marTop w:val="0"/>
      <w:marBottom w:val="0"/>
      <w:divBdr>
        <w:top w:val="none" w:sz="0" w:space="0" w:color="auto"/>
        <w:left w:val="none" w:sz="0" w:space="0" w:color="auto"/>
        <w:bottom w:val="none" w:sz="0" w:space="0" w:color="auto"/>
        <w:right w:val="none" w:sz="0" w:space="0" w:color="auto"/>
      </w:divBdr>
    </w:div>
    <w:div w:id="1576744518">
      <w:bodyDiv w:val="1"/>
      <w:marLeft w:val="0"/>
      <w:marRight w:val="0"/>
      <w:marTop w:val="0"/>
      <w:marBottom w:val="0"/>
      <w:divBdr>
        <w:top w:val="none" w:sz="0" w:space="0" w:color="auto"/>
        <w:left w:val="none" w:sz="0" w:space="0" w:color="auto"/>
        <w:bottom w:val="none" w:sz="0" w:space="0" w:color="auto"/>
        <w:right w:val="none" w:sz="0" w:space="0" w:color="auto"/>
      </w:divBdr>
    </w:div>
    <w:div w:id="1578396392">
      <w:bodyDiv w:val="1"/>
      <w:marLeft w:val="0"/>
      <w:marRight w:val="0"/>
      <w:marTop w:val="0"/>
      <w:marBottom w:val="0"/>
      <w:divBdr>
        <w:top w:val="none" w:sz="0" w:space="0" w:color="auto"/>
        <w:left w:val="none" w:sz="0" w:space="0" w:color="auto"/>
        <w:bottom w:val="none" w:sz="0" w:space="0" w:color="auto"/>
        <w:right w:val="none" w:sz="0" w:space="0" w:color="auto"/>
      </w:divBdr>
    </w:div>
    <w:div w:id="1578780119">
      <w:bodyDiv w:val="1"/>
      <w:marLeft w:val="0"/>
      <w:marRight w:val="0"/>
      <w:marTop w:val="0"/>
      <w:marBottom w:val="0"/>
      <w:divBdr>
        <w:top w:val="none" w:sz="0" w:space="0" w:color="auto"/>
        <w:left w:val="none" w:sz="0" w:space="0" w:color="auto"/>
        <w:bottom w:val="none" w:sz="0" w:space="0" w:color="auto"/>
        <w:right w:val="none" w:sz="0" w:space="0" w:color="auto"/>
      </w:divBdr>
    </w:div>
    <w:div w:id="1581986695">
      <w:bodyDiv w:val="1"/>
      <w:marLeft w:val="0"/>
      <w:marRight w:val="0"/>
      <w:marTop w:val="0"/>
      <w:marBottom w:val="0"/>
      <w:divBdr>
        <w:top w:val="none" w:sz="0" w:space="0" w:color="auto"/>
        <w:left w:val="none" w:sz="0" w:space="0" w:color="auto"/>
        <w:bottom w:val="none" w:sz="0" w:space="0" w:color="auto"/>
        <w:right w:val="none" w:sz="0" w:space="0" w:color="auto"/>
      </w:divBdr>
    </w:div>
    <w:div w:id="1585987561">
      <w:bodyDiv w:val="1"/>
      <w:marLeft w:val="0"/>
      <w:marRight w:val="0"/>
      <w:marTop w:val="0"/>
      <w:marBottom w:val="0"/>
      <w:divBdr>
        <w:top w:val="none" w:sz="0" w:space="0" w:color="auto"/>
        <w:left w:val="none" w:sz="0" w:space="0" w:color="auto"/>
        <w:bottom w:val="none" w:sz="0" w:space="0" w:color="auto"/>
        <w:right w:val="none" w:sz="0" w:space="0" w:color="auto"/>
      </w:divBdr>
    </w:div>
    <w:div w:id="1591160054">
      <w:bodyDiv w:val="1"/>
      <w:marLeft w:val="0"/>
      <w:marRight w:val="0"/>
      <w:marTop w:val="0"/>
      <w:marBottom w:val="0"/>
      <w:divBdr>
        <w:top w:val="none" w:sz="0" w:space="0" w:color="auto"/>
        <w:left w:val="none" w:sz="0" w:space="0" w:color="auto"/>
        <w:bottom w:val="none" w:sz="0" w:space="0" w:color="auto"/>
        <w:right w:val="none" w:sz="0" w:space="0" w:color="auto"/>
      </w:divBdr>
    </w:div>
    <w:div w:id="1612472546">
      <w:bodyDiv w:val="1"/>
      <w:marLeft w:val="0"/>
      <w:marRight w:val="0"/>
      <w:marTop w:val="0"/>
      <w:marBottom w:val="0"/>
      <w:divBdr>
        <w:top w:val="none" w:sz="0" w:space="0" w:color="auto"/>
        <w:left w:val="none" w:sz="0" w:space="0" w:color="auto"/>
        <w:bottom w:val="none" w:sz="0" w:space="0" w:color="auto"/>
        <w:right w:val="none" w:sz="0" w:space="0" w:color="auto"/>
      </w:divBdr>
    </w:div>
    <w:div w:id="1623534090">
      <w:bodyDiv w:val="1"/>
      <w:marLeft w:val="0"/>
      <w:marRight w:val="0"/>
      <w:marTop w:val="0"/>
      <w:marBottom w:val="0"/>
      <w:divBdr>
        <w:top w:val="none" w:sz="0" w:space="0" w:color="auto"/>
        <w:left w:val="none" w:sz="0" w:space="0" w:color="auto"/>
        <w:bottom w:val="none" w:sz="0" w:space="0" w:color="auto"/>
        <w:right w:val="none" w:sz="0" w:space="0" w:color="auto"/>
      </w:divBdr>
    </w:div>
    <w:div w:id="1631208488">
      <w:bodyDiv w:val="1"/>
      <w:marLeft w:val="0"/>
      <w:marRight w:val="0"/>
      <w:marTop w:val="0"/>
      <w:marBottom w:val="0"/>
      <w:divBdr>
        <w:top w:val="none" w:sz="0" w:space="0" w:color="auto"/>
        <w:left w:val="none" w:sz="0" w:space="0" w:color="auto"/>
        <w:bottom w:val="none" w:sz="0" w:space="0" w:color="auto"/>
        <w:right w:val="none" w:sz="0" w:space="0" w:color="auto"/>
      </w:divBdr>
    </w:div>
    <w:div w:id="1632518557">
      <w:bodyDiv w:val="1"/>
      <w:marLeft w:val="0"/>
      <w:marRight w:val="0"/>
      <w:marTop w:val="0"/>
      <w:marBottom w:val="0"/>
      <w:divBdr>
        <w:top w:val="none" w:sz="0" w:space="0" w:color="auto"/>
        <w:left w:val="none" w:sz="0" w:space="0" w:color="auto"/>
        <w:bottom w:val="none" w:sz="0" w:space="0" w:color="auto"/>
        <w:right w:val="none" w:sz="0" w:space="0" w:color="auto"/>
      </w:divBdr>
    </w:div>
    <w:div w:id="1636790991">
      <w:bodyDiv w:val="1"/>
      <w:marLeft w:val="0"/>
      <w:marRight w:val="0"/>
      <w:marTop w:val="0"/>
      <w:marBottom w:val="0"/>
      <w:divBdr>
        <w:top w:val="none" w:sz="0" w:space="0" w:color="auto"/>
        <w:left w:val="none" w:sz="0" w:space="0" w:color="auto"/>
        <w:bottom w:val="none" w:sz="0" w:space="0" w:color="auto"/>
        <w:right w:val="none" w:sz="0" w:space="0" w:color="auto"/>
      </w:divBdr>
    </w:div>
    <w:div w:id="1641301393">
      <w:bodyDiv w:val="1"/>
      <w:marLeft w:val="0"/>
      <w:marRight w:val="0"/>
      <w:marTop w:val="0"/>
      <w:marBottom w:val="0"/>
      <w:divBdr>
        <w:top w:val="none" w:sz="0" w:space="0" w:color="auto"/>
        <w:left w:val="none" w:sz="0" w:space="0" w:color="auto"/>
        <w:bottom w:val="none" w:sz="0" w:space="0" w:color="auto"/>
        <w:right w:val="none" w:sz="0" w:space="0" w:color="auto"/>
      </w:divBdr>
    </w:div>
    <w:div w:id="1655984385">
      <w:bodyDiv w:val="1"/>
      <w:marLeft w:val="0"/>
      <w:marRight w:val="0"/>
      <w:marTop w:val="0"/>
      <w:marBottom w:val="0"/>
      <w:divBdr>
        <w:top w:val="none" w:sz="0" w:space="0" w:color="auto"/>
        <w:left w:val="none" w:sz="0" w:space="0" w:color="auto"/>
        <w:bottom w:val="none" w:sz="0" w:space="0" w:color="auto"/>
        <w:right w:val="none" w:sz="0" w:space="0" w:color="auto"/>
      </w:divBdr>
    </w:div>
    <w:div w:id="1657027394">
      <w:bodyDiv w:val="1"/>
      <w:marLeft w:val="0"/>
      <w:marRight w:val="0"/>
      <w:marTop w:val="0"/>
      <w:marBottom w:val="0"/>
      <w:divBdr>
        <w:top w:val="none" w:sz="0" w:space="0" w:color="auto"/>
        <w:left w:val="none" w:sz="0" w:space="0" w:color="auto"/>
        <w:bottom w:val="none" w:sz="0" w:space="0" w:color="auto"/>
        <w:right w:val="none" w:sz="0" w:space="0" w:color="auto"/>
      </w:divBdr>
    </w:div>
    <w:div w:id="1663697151">
      <w:bodyDiv w:val="1"/>
      <w:marLeft w:val="0"/>
      <w:marRight w:val="0"/>
      <w:marTop w:val="0"/>
      <w:marBottom w:val="0"/>
      <w:divBdr>
        <w:top w:val="none" w:sz="0" w:space="0" w:color="auto"/>
        <w:left w:val="none" w:sz="0" w:space="0" w:color="auto"/>
        <w:bottom w:val="none" w:sz="0" w:space="0" w:color="auto"/>
        <w:right w:val="none" w:sz="0" w:space="0" w:color="auto"/>
      </w:divBdr>
    </w:div>
    <w:div w:id="1666056872">
      <w:bodyDiv w:val="1"/>
      <w:marLeft w:val="0"/>
      <w:marRight w:val="0"/>
      <w:marTop w:val="0"/>
      <w:marBottom w:val="0"/>
      <w:divBdr>
        <w:top w:val="none" w:sz="0" w:space="0" w:color="auto"/>
        <w:left w:val="none" w:sz="0" w:space="0" w:color="auto"/>
        <w:bottom w:val="none" w:sz="0" w:space="0" w:color="auto"/>
        <w:right w:val="none" w:sz="0" w:space="0" w:color="auto"/>
      </w:divBdr>
    </w:div>
    <w:div w:id="1668285216">
      <w:bodyDiv w:val="1"/>
      <w:marLeft w:val="0"/>
      <w:marRight w:val="0"/>
      <w:marTop w:val="0"/>
      <w:marBottom w:val="0"/>
      <w:divBdr>
        <w:top w:val="none" w:sz="0" w:space="0" w:color="auto"/>
        <w:left w:val="none" w:sz="0" w:space="0" w:color="auto"/>
        <w:bottom w:val="none" w:sz="0" w:space="0" w:color="auto"/>
        <w:right w:val="none" w:sz="0" w:space="0" w:color="auto"/>
      </w:divBdr>
    </w:div>
    <w:div w:id="1671443990">
      <w:bodyDiv w:val="1"/>
      <w:marLeft w:val="0"/>
      <w:marRight w:val="0"/>
      <w:marTop w:val="0"/>
      <w:marBottom w:val="0"/>
      <w:divBdr>
        <w:top w:val="none" w:sz="0" w:space="0" w:color="auto"/>
        <w:left w:val="none" w:sz="0" w:space="0" w:color="auto"/>
        <w:bottom w:val="none" w:sz="0" w:space="0" w:color="auto"/>
        <w:right w:val="none" w:sz="0" w:space="0" w:color="auto"/>
      </w:divBdr>
    </w:div>
    <w:div w:id="1677076094">
      <w:bodyDiv w:val="1"/>
      <w:marLeft w:val="0"/>
      <w:marRight w:val="0"/>
      <w:marTop w:val="0"/>
      <w:marBottom w:val="0"/>
      <w:divBdr>
        <w:top w:val="none" w:sz="0" w:space="0" w:color="auto"/>
        <w:left w:val="none" w:sz="0" w:space="0" w:color="auto"/>
        <w:bottom w:val="none" w:sz="0" w:space="0" w:color="auto"/>
        <w:right w:val="none" w:sz="0" w:space="0" w:color="auto"/>
      </w:divBdr>
    </w:div>
    <w:div w:id="1682509355">
      <w:bodyDiv w:val="1"/>
      <w:marLeft w:val="0"/>
      <w:marRight w:val="0"/>
      <w:marTop w:val="0"/>
      <w:marBottom w:val="0"/>
      <w:divBdr>
        <w:top w:val="none" w:sz="0" w:space="0" w:color="auto"/>
        <w:left w:val="none" w:sz="0" w:space="0" w:color="auto"/>
        <w:bottom w:val="none" w:sz="0" w:space="0" w:color="auto"/>
        <w:right w:val="none" w:sz="0" w:space="0" w:color="auto"/>
      </w:divBdr>
      <w:divsChild>
        <w:div w:id="788281310">
          <w:marLeft w:val="0"/>
          <w:marRight w:val="0"/>
          <w:marTop w:val="0"/>
          <w:marBottom w:val="0"/>
          <w:divBdr>
            <w:top w:val="none" w:sz="0" w:space="0" w:color="auto"/>
            <w:left w:val="none" w:sz="0" w:space="0" w:color="auto"/>
            <w:bottom w:val="none" w:sz="0" w:space="0" w:color="auto"/>
            <w:right w:val="none" w:sz="0" w:space="0" w:color="auto"/>
          </w:divBdr>
          <w:divsChild>
            <w:div w:id="477888673">
              <w:marLeft w:val="0"/>
              <w:marRight w:val="0"/>
              <w:marTop w:val="0"/>
              <w:marBottom w:val="0"/>
              <w:divBdr>
                <w:top w:val="none" w:sz="0" w:space="0" w:color="auto"/>
                <w:left w:val="none" w:sz="0" w:space="0" w:color="auto"/>
                <w:bottom w:val="none" w:sz="0" w:space="0" w:color="auto"/>
                <w:right w:val="none" w:sz="0" w:space="0" w:color="auto"/>
              </w:divBdr>
            </w:div>
            <w:div w:id="5849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80364">
      <w:bodyDiv w:val="1"/>
      <w:marLeft w:val="0"/>
      <w:marRight w:val="0"/>
      <w:marTop w:val="0"/>
      <w:marBottom w:val="0"/>
      <w:divBdr>
        <w:top w:val="none" w:sz="0" w:space="0" w:color="auto"/>
        <w:left w:val="none" w:sz="0" w:space="0" w:color="auto"/>
        <w:bottom w:val="none" w:sz="0" w:space="0" w:color="auto"/>
        <w:right w:val="none" w:sz="0" w:space="0" w:color="auto"/>
      </w:divBdr>
    </w:div>
    <w:div w:id="1684938029">
      <w:bodyDiv w:val="1"/>
      <w:marLeft w:val="0"/>
      <w:marRight w:val="0"/>
      <w:marTop w:val="0"/>
      <w:marBottom w:val="0"/>
      <w:divBdr>
        <w:top w:val="none" w:sz="0" w:space="0" w:color="auto"/>
        <w:left w:val="none" w:sz="0" w:space="0" w:color="auto"/>
        <w:bottom w:val="none" w:sz="0" w:space="0" w:color="auto"/>
        <w:right w:val="none" w:sz="0" w:space="0" w:color="auto"/>
      </w:divBdr>
    </w:div>
    <w:div w:id="1685861720">
      <w:bodyDiv w:val="1"/>
      <w:marLeft w:val="0"/>
      <w:marRight w:val="0"/>
      <w:marTop w:val="0"/>
      <w:marBottom w:val="0"/>
      <w:divBdr>
        <w:top w:val="none" w:sz="0" w:space="0" w:color="auto"/>
        <w:left w:val="none" w:sz="0" w:space="0" w:color="auto"/>
        <w:bottom w:val="none" w:sz="0" w:space="0" w:color="auto"/>
        <w:right w:val="none" w:sz="0" w:space="0" w:color="auto"/>
      </w:divBdr>
    </w:div>
    <w:div w:id="1691908497">
      <w:bodyDiv w:val="1"/>
      <w:marLeft w:val="0"/>
      <w:marRight w:val="0"/>
      <w:marTop w:val="0"/>
      <w:marBottom w:val="0"/>
      <w:divBdr>
        <w:top w:val="none" w:sz="0" w:space="0" w:color="auto"/>
        <w:left w:val="none" w:sz="0" w:space="0" w:color="auto"/>
        <w:bottom w:val="none" w:sz="0" w:space="0" w:color="auto"/>
        <w:right w:val="none" w:sz="0" w:space="0" w:color="auto"/>
      </w:divBdr>
      <w:divsChild>
        <w:div w:id="812598232">
          <w:marLeft w:val="0"/>
          <w:marRight w:val="0"/>
          <w:marTop w:val="0"/>
          <w:marBottom w:val="0"/>
          <w:divBdr>
            <w:top w:val="none" w:sz="0" w:space="0" w:color="auto"/>
            <w:left w:val="none" w:sz="0" w:space="0" w:color="auto"/>
            <w:bottom w:val="none" w:sz="0" w:space="0" w:color="auto"/>
            <w:right w:val="none" w:sz="0" w:space="0" w:color="auto"/>
          </w:divBdr>
          <w:divsChild>
            <w:div w:id="640579732">
              <w:marLeft w:val="0"/>
              <w:marRight w:val="0"/>
              <w:marTop w:val="0"/>
              <w:marBottom w:val="0"/>
              <w:divBdr>
                <w:top w:val="none" w:sz="0" w:space="0" w:color="auto"/>
                <w:left w:val="none" w:sz="0" w:space="0" w:color="auto"/>
                <w:bottom w:val="none" w:sz="0" w:space="0" w:color="auto"/>
                <w:right w:val="none" w:sz="0" w:space="0" w:color="auto"/>
              </w:divBdr>
            </w:div>
            <w:div w:id="2096392160">
              <w:marLeft w:val="0"/>
              <w:marRight w:val="0"/>
              <w:marTop w:val="0"/>
              <w:marBottom w:val="0"/>
              <w:divBdr>
                <w:top w:val="none" w:sz="0" w:space="0" w:color="auto"/>
                <w:left w:val="none" w:sz="0" w:space="0" w:color="auto"/>
                <w:bottom w:val="none" w:sz="0" w:space="0" w:color="auto"/>
                <w:right w:val="none" w:sz="0" w:space="0" w:color="auto"/>
              </w:divBdr>
              <w:divsChild>
                <w:div w:id="1735397169">
                  <w:marLeft w:val="0"/>
                  <w:marRight w:val="0"/>
                  <w:marTop w:val="0"/>
                  <w:marBottom w:val="120"/>
                  <w:divBdr>
                    <w:top w:val="none" w:sz="0" w:space="0" w:color="auto"/>
                    <w:left w:val="none" w:sz="0" w:space="0" w:color="auto"/>
                    <w:bottom w:val="none" w:sz="0" w:space="0" w:color="auto"/>
                    <w:right w:val="none" w:sz="0" w:space="0" w:color="auto"/>
                  </w:divBdr>
                </w:div>
                <w:div w:id="1254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5073">
      <w:bodyDiv w:val="1"/>
      <w:marLeft w:val="0"/>
      <w:marRight w:val="0"/>
      <w:marTop w:val="0"/>
      <w:marBottom w:val="0"/>
      <w:divBdr>
        <w:top w:val="none" w:sz="0" w:space="0" w:color="auto"/>
        <w:left w:val="none" w:sz="0" w:space="0" w:color="auto"/>
        <w:bottom w:val="none" w:sz="0" w:space="0" w:color="auto"/>
        <w:right w:val="none" w:sz="0" w:space="0" w:color="auto"/>
      </w:divBdr>
      <w:divsChild>
        <w:div w:id="1651251564">
          <w:marLeft w:val="0"/>
          <w:marRight w:val="0"/>
          <w:marTop w:val="0"/>
          <w:marBottom w:val="0"/>
          <w:divBdr>
            <w:top w:val="none" w:sz="0" w:space="0" w:color="auto"/>
            <w:left w:val="none" w:sz="0" w:space="0" w:color="auto"/>
            <w:bottom w:val="none" w:sz="0" w:space="0" w:color="auto"/>
            <w:right w:val="none" w:sz="0" w:space="0" w:color="auto"/>
          </w:divBdr>
          <w:divsChild>
            <w:div w:id="1546064837">
              <w:marLeft w:val="0"/>
              <w:marRight w:val="0"/>
              <w:marTop w:val="0"/>
              <w:marBottom w:val="0"/>
              <w:divBdr>
                <w:top w:val="none" w:sz="0" w:space="0" w:color="auto"/>
                <w:left w:val="none" w:sz="0" w:space="0" w:color="auto"/>
                <w:bottom w:val="none" w:sz="0" w:space="0" w:color="auto"/>
                <w:right w:val="none" w:sz="0" w:space="0" w:color="auto"/>
              </w:divBdr>
            </w:div>
            <w:div w:id="17876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2097">
      <w:bodyDiv w:val="1"/>
      <w:marLeft w:val="0"/>
      <w:marRight w:val="0"/>
      <w:marTop w:val="0"/>
      <w:marBottom w:val="0"/>
      <w:divBdr>
        <w:top w:val="none" w:sz="0" w:space="0" w:color="auto"/>
        <w:left w:val="none" w:sz="0" w:space="0" w:color="auto"/>
        <w:bottom w:val="none" w:sz="0" w:space="0" w:color="auto"/>
        <w:right w:val="none" w:sz="0" w:space="0" w:color="auto"/>
      </w:divBdr>
    </w:div>
    <w:div w:id="1713575548">
      <w:bodyDiv w:val="1"/>
      <w:marLeft w:val="0"/>
      <w:marRight w:val="0"/>
      <w:marTop w:val="0"/>
      <w:marBottom w:val="0"/>
      <w:divBdr>
        <w:top w:val="none" w:sz="0" w:space="0" w:color="auto"/>
        <w:left w:val="none" w:sz="0" w:space="0" w:color="auto"/>
        <w:bottom w:val="none" w:sz="0" w:space="0" w:color="auto"/>
        <w:right w:val="none" w:sz="0" w:space="0" w:color="auto"/>
      </w:divBdr>
    </w:div>
    <w:div w:id="1716613059">
      <w:bodyDiv w:val="1"/>
      <w:marLeft w:val="0"/>
      <w:marRight w:val="0"/>
      <w:marTop w:val="0"/>
      <w:marBottom w:val="0"/>
      <w:divBdr>
        <w:top w:val="none" w:sz="0" w:space="0" w:color="auto"/>
        <w:left w:val="none" w:sz="0" w:space="0" w:color="auto"/>
        <w:bottom w:val="none" w:sz="0" w:space="0" w:color="auto"/>
        <w:right w:val="none" w:sz="0" w:space="0" w:color="auto"/>
      </w:divBdr>
      <w:divsChild>
        <w:div w:id="837311242">
          <w:marLeft w:val="336"/>
          <w:marRight w:val="0"/>
          <w:marTop w:val="120"/>
          <w:marBottom w:val="312"/>
          <w:divBdr>
            <w:top w:val="none" w:sz="0" w:space="0" w:color="auto"/>
            <w:left w:val="none" w:sz="0" w:space="0" w:color="auto"/>
            <w:bottom w:val="none" w:sz="0" w:space="0" w:color="auto"/>
            <w:right w:val="none" w:sz="0" w:space="0" w:color="auto"/>
          </w:divBdr>
          <w:divsChild>
            <w:div w:id="140929409">
              <w:marLeft w:val="0"/>
              <w:marRight w:val="0"/>
              <w:marTop w:val="0"/>
              <w:marBottom w:val="0"/>
              <w:divBdr>
                <w:top w:val="single" w:sz="6" w:space="0" w:color="CCCCCC"/>
                <w:left w:val="single" w:sz="6" w:space="0" w:color="CCCCCC"/>
                <w:bottom w:val="single" w:sz="6" w:space="0" w:color="CCCCCC"/>
                <w:right w:val="single" w:sz="6" w:space="0" w:color="CCCCCC"/>
              </w:divBdr>
              <w:divsChild>
                <w:div w:id="14825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6070">
          <w:marLeft w:val="336"/>
          <w:marRight w:val="0"/>
          <w:marTop w:val="120"/>
          <w:marBottom w:val="312"/>
          <w:divBdr>
            <w:top w:val="none" w:sz="0" w:space="0" w:color="auto"/>
            <w:left w:val="none" w:sz="0" w:space="0" w:color="auto"/>
            <w:bottom w:val="none" w:sz="0" w:space="0" w:color="auto"/>
            <w:right w:val="none" w:sz="0" w:space="0" w:color="auto"/>
          </w:divBdr>
          <w:divsChild>
            <w:div w:id="67046304">
              <w:marLeft w:val="0"/>
              <w:marRight w:val="0"/>
              <w:marTop w:val="0"/>
              <w:marBottom w:val="0"/>
              <w:divBdr>
                <w:top w:val="single" w:sz="6" w:space="0" w:color="CCCCCC"/>
                <w:left w:val="single" w:sz="6" w:space="0" w:color="CCCCCC"/>
                <w:bottom w:val="single" w:sz="6" w:space="0" w:color="CCCCCC"/>
                <w:right w:val="single" w:sz="6" w:space="0" w:color="CCCCCC"/>
              </w:divBdr>
              <w:divsChild>
                <w:div w:id="10527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3737">
          <w:marLeft w:val="336"/>
          <w:marRight w:val="0"/>
          <w:marTop w:val="120"/>
          <w:marBottom w:val="312"/>
          <w:divBdr>
            <w:top w:val="none" w:sz="0" w:space="0" w:color="auto"/>
            <w:left w:val="none" w:sz="0" w:space="0" w:color="auto"/>
            <w:bottom w:val="none" w:sz="0" w:space="0" w:color="auto"/>
            <w:right w:val="none" w:sz="0" w:space="0" w:color="auto"/>
          </w:divBdr>
          <w:divsChild>
            <w:div w:id="1925608819">
              <w:marLeft w:val="0"/>
              <w:marRight w:val="0"/>
              <w:marTop w:val="0"/>
              <w:marBottom w:val="0"/>
              <w:divBdr>
                <w:top w:val="single" w:sz="6" w:space="0" w:color="CCCCCC"/>
                <w:left w:val="single" w:sz="6" w:space="0" w:color="CCCCCC"/>
                <w:bottom w:val="single" w:sz="6" w:space="0" w:color="CCCCCC"/>
                <w:right w:val="single" w:sz="6" w:space="0" w:color="CCCCCC"/>
              </w:divBdr>
              <w:divsChild>
                <w:div w:id="15824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3982">
      <w:bodyDiv w:val="1"/>
      <w:marLeft w:val="0"/>
      <w:marRight w:val="0"/>
      <w:marTop w:val="0"/>
      <w:marBottom w:val="0"/>
      <w:divBdr>
        <w:top w:val="none" w:sz="0" w:space="0" w:color="auto"/>
        <w:left w:val="none" w:sz="0" w:space="0" w:color="auto"/>
        <w:bottom w:val="none" w:sz="0" w:space="0" w:color="auto"/>
        <w:right w:val="none" w:sz="0" w:space="0" w:color="auto"/>
      </w:divBdr>
    </w:div>
    <w:div w:id="1745956872">
      <w:bodyDiv w:val="1"/>
      <w:marLeft w:val="0"/>
      <w:marRight w:val="0"/>
      <w:marTop w:val="0"/>
      <w:marBottom w:val="0"/>
      <w:divBdr>
        <w:top w:val="none" w:sz="0" w:space="0" w:color="auto"/>
        <w:left w:val="none" w:sz="0" w:space="0" w:color="auto"/>
        <w:bottom w:val="none" w:sz="0" w:space="0" w:color="auto"/>
        <w:right w:val="none" w:sz="0" w:space="0" w:color="auto"/>
      </w:divBdr>
    </w:div>
    <w:div w:id="1751854482">
      <w:bodyDiv w:val="1"/>
      <w:marLeft w:val="0"/>
      <w:marRight w:val="0"/>
      <w:marTop w:val="0"/>
      <w:marBottom w:val="0"/>
      <w:divBdr>
        <w:top w:val="none" w:sz="0" w:space="0" w:color="auto"/>
        <w:left w:val="none" w:sz="0" w:space="0" w:color="auto"/>
        <w:bottom w:val="none" w:sz="0" w:space="0" w:color="auto"/>
        <w:right w:val="none" w:sz="0" w:space="0" w:color="auto"/>
      </w:divBdr>
      <w:divsChild>
        <w:div w:id="966157742">
          <w:marLeft w:val="0"/>
          <w:marRight w:val="336"/>
          <w:marTop w:val="120"/>
          <w:marBottom w:val="312"/>
          <w:divBdr>
            <w:top w:val="none" w:sz="0" w:space="0" w:color="auto"/>
            <w:left w:val="none" w:sz="0" w:space="0" w:color="auto"/>
            <w:bottom w:val="none" w:sz="0" w:space="0" w:color="auto"/>
            <w:right w:val="none" w:sz="0" w:space="0" w:color="auto"/>
          </w:divBdr>
          <w:divsChild>
            <w:div w:id="2080861697">
              <w:marLeft w:val="0"/>
              <w:marRight w:val="0"/>
              <w:marTop w:val="0"/>
              <w:marBottom w:val="0"/>
              <w:divBdr>
                <w:top w:val="single" w:sz="6" w:space="0" w:color="CCCCCC"/>
                <w:left w:val="single" w:sz="6" w:space="0" w:color="CCCCCC"/>
                <w:bottom w:val="single" w:sz="6" w:space="0" w:color="CCCCCC"/>
                <w:right w:val="single" w:sz="6" w:space="0" w:color="CCCCCC"/>
              </w:divBdr>
              <w:divsChild>
                <w:div w:id="7881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3144685">
      <w:bodyDiv w:val="1"/>
      <w:marLeft w:val="0"/>
      <w:marRight w:val="0"/>
      <w:marTop w:val="0"/>
      <w:marBottom w:val="0"/>
      <w:divBdr>
        <w:top w:val="none" w:sz="0" w:space="0" w:color="auto"/>
        <w:left w:val="none" w:sz="0" w:space="0" w:color="auto"/>
        <w:bottom w:val="none" w:sz="0" w:space="0" w:color="auto"/>
        <w:right w:val="none" w:sz="0" w:space="0" w:color="auto"/>
      </w:divBdr>
      <w:divsChild>
        <w:div w:id="1693412352">
          <w:marLeft w:val="0"/>
          <w:marRight w:val="0"/>
          <w:marTop w:val="0"/>
          <w:marBottom w:val="0"/>
          <w:divBdr>
            <w:top w:val="none" w:sz="0" w:space="0" w:color="auto"/>
            <w:left w:val="none" w:sz="0" w:space="0" w:color="auto"/>
            <w:bottom w:val="none" w:sz="0" w:space="0" w:color="auto"/>
            <w:right w:val="none" w:sz="0" w:space="0" w:color="auto"/>
          </w:divBdr>
          <w:divsChild>
            <w:div w:id="1121612859">
              <w:marLeft w:val="0"/>
              <w:marRight w:val="0"/>
              <w:marTop w:val="0"/>
              <w:marBottom w:val="0"/>
              <w:divBdr>
                <w:top w:val="none" w:sz="0" w:space="0" w:color="auto"/>
                <w:left w:val="none" w:sz="0" w:space="0" w:color="auto"/>
                <w:bottom w:val="none" w:sz="0" w:space="0" w:color="auto"/>
                <w:right w:val="none" w:sz="0" w:space="0" w:color="auto"/>
              </w:divBdr>
            </w:div>
            <w:div w:id="1404991959">
              <w:marLeft w:val="0"/>
              <w:marRight w:val="0"/>
              <w:marTop w:val="0"/>
              <w:marBottom w:val="0"/>
              <w:divBdr>
                <w:top w:val="none" w:sz="0" w:space="0" w:color="auto"/>
                <w:left w:val="none" w:sz="0" w:space="0" w:color="auto"/>
                <w:bottom w:val="none" w:sz="0" w:space="0" w:color="auto"/>
                <w:right w:val="none" w:sz="0" w:space="0" w:color="auto"/>
              </w:divBdr>
              <w:divsChild>
                <w:div w:id="355927690">
                  <w:marLeft w:val="0"/>
                  <w:marRight w:val="0"/>
                  <w:marTop w:val="0"/>
                  <w:marBottom w:val="0"/>
                  <w:divBdr>
                    <w:top w:val="single" w:sz="6" w:space="0" w:color="BEBEBE"/>
                    <w:left w:val="none" w:sz="0" w:space="0" w:color="auto"/>
                    <w:bottom w:val="none" w:sz="0" w:space="0" w:color="auto"/>
                    <w:right w:val="none" w:sz="0" w:space="0" w:color="auto"/>
                  </w:divBdr>
                </w:div>
                <w:div w:id="1156343605">
                  <w:marLeft w:val="336"/>
                  <w:marRight w:val="0"/>
                  <w:marTop w:val="120"/>
                  <w:marBottom w:val="312"/>
                  <w:divBdr>
                    <w:top w:val="none" w:sz="0" w:space="0" w:color="auto"/>
                    <w:left w:val="none" w:sz="0" w:space="0" w:color="auto"/>
                    <w:bottom w:val="none" w:sz="0" w:space="0" w:color="auto"/>
                    <w:right w:val="none" w:sz="0" w:space="0" w:color="auto"/>
                  </w:divBdr>
                  <w:divsChild>
                    <w:div w:id="297533749">
                      <w:marLeft w:val="0"/>
                      <w:marRight w:val="0"/>
                      <w:marTop w:val="0"/>
                      <w:marBottom w:val="0"/>
                      <w:divBdr>
                        <w:top w:val="single" w:sz="6" w:space="0" w:color="CCCCCC"/>
                        <w:left w:val="single" w:sz="6" w:space="0" w:color="CCCCCC"/>
                        <w:bottom w:val="single" w:sz="6" w:space="0" w:color="CCCCCC"/>
                        <w:right w:val="single" w:sz="6" w:space="0" w:color="CCCCCC"/>
                      </w:divBdr>
                      <w:divsChild>
                        <w:div w:id="5952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8235">
      <w:bodyDiv w:val="1"/>
      <w:marLeft w:val="0"/>
      <w:marRight w:val="0"/>
      <w:marTop w:val="0"/>
      <w:marBottom w:val="0"/>
      <w:divBdr>
        <w:top w:val="none" w:sz="0" w:space="0" w:color="auto"/>
        <w:left w:val="none" w:sz="0" w:space="0" w:color="auto"/>
        <w:bottom w:val="none" w:sz="0" w:space="0" w:color="auto"/>
        <w:right w:val="none" w:sz="0" w:space="0" w:color="auto"/>
      </w:divBdr>
    </w:div>
    <w:div w:id="1770200004">
      <w:bodyDiv w:val="1"/>
      <w:marLeft w:val="0"/>
      <w:marRight w:val="0"/>
      <w:marTop w:val="0"/>
      <w:marBottom w:val="0"/>
      <w:divBdr>
        <w:top w:val="none" w:sz="0" w:space="0" w:color="auto"/>
        <w:left w:val="none" w:sz="0" w:space="0" w:color="auto"/>
        <w:bottom w:val="none" w:sz="0" w:space="0" w:color="auto"/>
        <w:right w:val="none" w:sz="0" w:space="0" w:color="auto"/>
      </w:divBdr>
      <w:divsChild>
        <w:div w:id="291715055">
          <w:marLeft w:val="0"/>
          <w:marRight w:val="0"/>
          <w:marTop w:val="0"/>
          <w:marBottom w:val="0"/>
          <w:divBdr>
            <w:top w:val="none" w:sz="0" w:space="0" w:color="auto"/>
            <w:left w:val="none" w:sz="0" w:space="0" w:color="auto"/>
            <w:bottom w:val="none" w:sz="0" w:space="0" w:color="auto"/>
            <w:right w:val="none" w:sz="0" w:space="0" w:color="auto"/>
          </w:divBdr>
          <w:divsChild>
            <w:div w:id="21519091">
              <w:marLeft w:val="0"/>
              <w:marRight w:val="0"/>
              <w:marTop w:val="0"/>
              <w:marBottom w:val="0"/>
              <w:divBdr>
                <w:top w:val="none" w:sz="0" w:space="0" w:color="auto"/>
                <w:left w:val="none" w:sz="0" w:space="0" w:color="auto"/>
                <w:bottom w:val="none" w:sz="0" w:space="0" w:color="auto"/>
                <w:right w:val="none" w:sz="0" w:space="0" w:color="auto"/>
              </w:divBdr>
            </w:div>
            <w:div w:id="176504847">
              <w:marLeft w:val="0"/>
              <w:marRight w:val="0"/>
              <w:marTop w:val="0"/>
              <w:marBottom w:val="0"/>
              <w:divBdr>
                <w:top w:val="none" w:sz="0" w:space="0" w:color="auto"/>
                <w:left w:val="none" w:sz="0" w:space="0" w:color="auto"/>
                <w:bottom w:val="none" w:sz="0" w:space="0" w:color="auto"/>
                <w:right w:val="none" w:sz="0" w:space="0" w:color="auto"/>
              </w:divBdr>
              <w:divsChild>
                <w:div w:id="215438879">
                  <w:marLeft w:val="0"/>
                  <w:marRight w:val="0"/>
                  <w:marTop w:val="0"/>
                  <w:marBottom w:val="0"/>
                  <w:divBdr>
                    <w:top w:val="none" w:sz="0" w:space="0" w:color="auto"/>
                    <w:left w:val="none" w:sz="0" w:space="0" w:color="auto"/>
                    <w:bottom w:val="single" w:sz="6" w:space="0" w:color="9999FF"/>
                    <w:right w:val="none" w:sz="0" w:space="0" w:color="auto"/>
                  </w:divBdr>
                </w:div>
                <w:div w:id="507333824">
                  <w:marLeft w:val="0"/>
                  <w:marRight w:val="0"/>
                  <w:marTop w:val="0"/>
                  <w:marBottom w:val="0"/>
                  <w:divBdr>
                    <w:top w:val="none" w:sz="0" w:space="0" w:color="auto"/>
                    <w:left w:val="none" w:sz="0" w:space="0" w:color="auto"/>
                    <w:bottom w:val="none" w:sz="0" w:space="0" w:color="auto"/>
                    <w:right w:val="none" w:sz="0" w:space="0" w:color="auto"/>
                  </w:divBdr>
                </w:div>
                <w:div w:id="921993205">
                  <w:marLeft w:val="0"/>
                  <w:marRight w:val="0"/>
                  <w:marTop w:val="0"/>
                  <w:marBottom w:val="0"/>
                  <w:divBdr>
                    <w:top w:val="none" w:sz="0" w:space="0" w:color="auto"/>
                    <w:left w:val="none" w:sz="0" w:space="0" w:color="auto"/>
                    <w:bottom w:val="single" w:sz="6" w:space="0" w:color="9999FF"/>
                    <w:right w:val="none" w:sz="0" w:space="0" w:color="auto"/>
                  </w:divBdr>
                </w:div>
                <w:div w:id="966468732">
                  <w:marLeft w:val="0"/>
                  <w:marRight w:val="0"/>
                  <w:marTop w:val="0"/>
                  <w:marBottom w:val="0"/>
                  <w:divBdr>
                    <w:top w:val="none" w:sz="0" w:space="0" w:color="auto"/>
                    <w:left w:val="none" w:sz="0" w:space="0" w:color="auto"/>
                    <w:bottom w:val="none" w:sz="0" w:space="0" w:color="auto"/>
                    <w:right w:val="none" w:sz="0" w:space="0" w:color="auto"/>
                  </w:divBdr>
                </w:div>
                <w:div w:id="1127629091">
                  <w:marLeft w:val="0"/>
                  <w:marRight w:val="0"/>
                  <w:marTop w:val="0"/>
                  <w:marBottom w:val="0"/>
                  <w:divBdr>
                    <w:top w:val="none" w:sz="0" w:space="0" w:color="auto"/>
                    <w:left w:val="none" w:sz="0" w:space="0" w:color="auto"/>
                    <w:bottom w:val="single" w:sz="6" w:space="0" w:color="9999FF"/>
                    <w:right w:val="none" w:sz="0" w:space="0" w:color="auto"/>
                  </w:divBdr>
                </w:div>
                <w:div w:id="1299261689">
                  <w:marLeft w:val="0"/>
                  <w:marRight w:val="0"/>
                  <w:marTop w:val="0"/>
                  <w:marBottom w:val="0"/>
                  <w:divBdr>
                    <w:top w:val="none" w:sz="0" w:space="0" w:color="auto"/>
                    <w:left w:val="none" w:sz="0" w:space="0" w:color="auto"/>
                    <w:bottom w:val="single" w:sz="6" w:space="0" w:color="9999FF"/>
                    <w:right w:val="none" w:sz="0" w:space="0" w:color="auto"/>
                  </w:divBdr>
                </w:div>
                <w:div w:id="1859394691">
                  <w:marLeft w:val="0"/>
                  <w:marRight w:val="0"/>
                  <w:marTop w:val="0"/>
                  <w:marBottom w:val="0"/>
                  <w:divBdr>
                    <w:top w:val="none" w:sz="0" w:space="0" w:color="auto"/>
                    <w:left w:val="none" w:sz="0" w:space="0" w:color="auto"/>
                    <w:bottom w:val="single" w:sz="6" w:space="0" w:color="9999FF"/>
                    <w:right w:val="none" w:sz="0" w:space="0" w:color="auto"/>
                  </w:divBdr>
                </w:div>
                <w:div w:id="2054693251">
                  <w:marLeft w:val="0"/>
                  <w:marRight w:val="0"/>
                  <w:marTop w:val="0"/>
                  <w:marBottom w:val="0"/>
                  <w:divBdr>
                    <w:top w:val="none" w:sz="0" w:space="0" w:color="auto"/>
                    <w:left w:val="none" w:sz="0" w:space="0" w:color="auto"/>
                    <w:bottom w:val="single" w:sz="6" w:space="0" w:color="9999FF"/>
                    <w:right w:val="none" w:sz="0" w:space="0" w:color="auto"/>
                  </w:divBdr>
                </w:div>
                <w:div w:id="2107996110">
                  <w:marLeft w:val="0"/>
                  <w:marRight w:val="0"/>
                  <w:marTop w:val="0"/>
                  <w:marBottom w:val="0"/>
                  <w:divBdr>
                    <w:top w:val="none" w:sz="0" w:space="0" w:color="auto"/>
                    <w:left w:val="none" w:sz="0" w:space="0" w:color="auto"/>
                    <w:bottom w:val="single" w:sz="6" w:space="0" w:color="9999FF"/>
                    <w:right w:val="none" w:sz="0" w:space="0" w:color="auto"/>
                  </w:divBdr>
                </w:div>
              </w:divsChild>
            </w:div>
          </w:divsChild>
        </w:div>
      </w:divsChild>
    </w:div>
    <w:div w:id="1778481546">
      <w:bodyDiv w:val="1"/>
      <w:marLeft w:val="0"/>
      <w:marRight w:val="0"/>
      <w:marTop w:val="0"/>
      <w:marBottom w:val="0"/>
      <w:divBdr>
        <w:top w:val="none" w:sz="0" w:space="0" w:color="auto"/>
        <w:left w:val="none" w:sz="0" w:space="0" w:color="auto"/>
        <w:bottom w:val="none" w:sz="0" w:space="0" w:color="auto"/>
        <w:right w:val="none" w:sz="0" w:space="0" w:color="auto"/>
      </w:divBdr>
    </w:div>
    <w:div w:id="1790585176">
      <w:bodyDiv w:val="1"/>
      <w:marLeft w:val="0"/>
      <w:marRight w:val="0"/>
      <w:marTop w:val="0"/>
      <w:marBottom w:val="0"/>
      <w:divBdr>
        <w:top w:val="none" w:sz="0" w:space="0" w:color="auto"/>
        <w:left w:val="none" w:sz="0" w:space="0" w:color="auto"/>
        <w:bottom w:val="none" w:sz="0" w:space="0" w:color="auto"/>
        <w:right w:val="none" w:sz="0" w:space="0" w:color="auto"/>
      </w:divBdr>
    </w:div>
    <w:div w:id="1821771712">
      <w:bodyDiv w:val="1"/>
      <w:marLeft w:val="0"/>
      <w:marRight w:val="0"/>
      <w:marTop w:val="0"/>
      <w:marBottom w:val="0"/>
      <w:divBdr>
        <w:top w:val="none" w:sz="0" w:space="0" w:color="auto"/>
        <w:left w:val="none" w:sz="0" w:space="0" w:color="auto"/>
        <w:bottom w:val="none" w:sz="0" w:space="0" w:color="auto"/>
        <w:right w:val="none" w:sz="0" w:space="0" w:color="auto"/>
      </w:divBdr>
    </w:div>
    <w:div w:id="1823741717">
      <w:bodyDiv w:val="1"/>
      <w:marLeft w:val="0"/>
      <w:marRight w:val="0"/>
      <w:marTop w:val="0"/>
      <w:marBottom w:val="0"/>
      <w:divBdr>
        <w:top w:val="none" w:sz="0" w:space="0" w:color="auto"/>
        <w:left w:val="none" w:sz="0" w:space="0" w:color="auto"/>
        <w:bottom w:val="none" w:sz="0" w:space="0" w:color="auto"/>
        <w:right w:val="none" w:sz="0" w:space="0" w:color="auto"/>
      </w:divBdr>
    </w:div>
    <w:div w:id="1835492553">
      <w:bodyDiv w:val="1"/>
      <w:marLeft w:val="0"/>
      <w:marRight w:val="0"/>
      <w:marTop w:val="0"/>
      <w:marBottom w:val="0"/>
      <w:divBdr>
        <w:top w:val="none" w:sz="0" w:space="0" w:color="auto"/>
        <w:left w:val="none" w:sz="0" w:space="0" w:color="auto"/>
        <w:bottom w:val="none" w:sz="0" w:space="0" w:color="auto"/>
        <w:right w:val="none" w:sz="0" w:space="0" w:color="auto"/>
      </w:divBdr>
    </w:div>
    <w:div w:id="1835874683">
      <w:bodyDiv w:val="1"/>
      <w:marLeft w:val="0"/>
      <w:marRight w:val="0"/>
      <w:marTop w:val="0"/>
      <w:marBottom w:val="0"/>
      <w:divBdr>
        <w:top w:val="none" w:sz="0" w:space="0" w:color="auto"/>
        <w:left w:val="none" w:sz="0" w:space="0" w:color="auto"/>
        <w:bottom w:val="none" w:sz="0" w:space="0" w:color="auto"/>
        <w:right w:val="none" w:sz="0" w:space="0" w:color="auto"/>
      </w:divBdr>
      <w:divsChild>
        <w:div w:id="71702376">
          <w:marLeft w:val="0"/>
          <w:marRight w:val="0"/>
          <w:marTop w:val="0"/>
          <w:marBottom w:val="0"/>
          <w:divBdr>
            <w:top w:val="none" w:sz="0" w:space="0" w:color="auto"/>
            <w:left w:val="none" w:sz="0" w:space="0" w:color="auto"/>
            <w:bottom w:val="none" w:sz="0" w:space="0" w:color="auto"/>
            <w:right w:val="none" w:sz="0" w:space="0" w:color="auto"/>
          </w:divBdr>
          <w:divsChild>
            <w:div w:id="162863266">
              <w:marLeft w:val="0"/>
              <w:marRight w:val="0"/>
              <w:marTop w:val="0"/>
              <w:marBottom w:val="0"/>
              <w:divBdr>
                <w:top w:val="none" w:sz="0" w:space="0" w:color="auto"/>
                <w:left w:val="none" w:sz="0" w:space="0" w:color="auto"/>
                <w:bottom w:val="none" w:sz="0" w:space="0" w:color="auto"/>
                <w:right w:val="none" w:sz="0" w:space="0" w:color="auto"/>
              </w:divBdr>
              <w:divsChild>
                <w:div w:id="514072835">
                  <w:marLeft w:val="0"/>
                  <w:marRight w:val="0"/>
                  <w:marTop w:val="0"/>
                  <w:marBottom w:val="120"/>
                  <w:divBdr>
                    <w:top w:val="none" w:sz="0" w:space="0" w:color="auto"/>
                    <w:left w:val="none" w:sz="0" w:space="0" w:color="auto"/>
                    <w:bottom w:val="none" w:sz="0" w:space="0" w:color="auto"/>
                    <w:right w:val="none" w:sz="0" w:space="0" w:color="auto"/>
                  </w:divBdr>
                </w:div>
              </w:divsChild>
            </w:div>
            <w:div w:id="294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6571">
      <w:bodyDiv w:val="1"/>
      <w:marLeft w:val="0"/>
      <w:marRight w:val="0"/>
      <w:marTop w:val="0"/>
      <w:marBottom w:val="0"/>
      <w:divBdr>
        <w:top w:val="none" w:sz="0" w:space="0" w:color="auto"/>
        <w:left w:val="none" w:sz="0" w:space="0" w:color="auto"/>
        <w:bottom w:val="none" w:sz="0" w:space="0" w:color="auto"/>
        <w:right w:val="none" w:sz="0" w:space="0" w:color="auto"/>
      </w:divBdr>
    </w:div>
    <w:div w:id="1844198908">
      <w:bodyDiv w:val="1"/>
      <w:marLeft w:val="0"/>
      <w:marRight w:val="0"/>
      <w:marTop w:val="0"/>
      <w:marBottom w:val="0"/>
      <w:divBdr>
        <w:top w:val="none" w:sz="0" w:space="0" w:color="auto"/>
        <w:left w:val="none" w:sz="0" w:space="0" w:color="auto"/>
        <w:bottom w:val="none" w:sz="0" w:space="0" w:color="auto"/>
        <w:right w:val="none" w:sz="0" w:space="0" w:color="auto"/>
      </w:divBdr>
    </w:div>
    <w:div w:id="1844273022">
      <w:bodyDiv w:val="1"/>
      <w:marLeft w:val="0"/>
      <w:marRight w:val="0"/>
      <w:marTop w:val="0"/>
      <w:marBottom w:val="0"/>
      <w:divBdr>
        <w:top w:val="none" w:sz="0" w:space="0" w:color="auto"/>
        <w:left w:val="none" w:sz="0" w:space="0" w:color="auto"/>
        <w:bottom w:val="none" w:sz="0" w:space="0" w:color="auto"/>
        <w:right w:val="none" w:sz="0" w:space="0" w:color="auto"/>
      </w:divBdr>
    </w:div>
    <w:div w:id="1847557285">
      <w:bodyDiv w:val="1"/>
      <w:marLeft w:val="0"/>
      <w:marRight w:val="0"/>
      <w:marTop w:val="0"/>
      <w:marBottom w:val="0"/>
      <w:divBdr>
        <w:top w:val="none" w:sz="0" w:space="0" w:color="auto"/>
        <w:left w:val="none" w:sz="0" w:space="0" w:color="auto"/>
        <w:bottom w:val="none" w:sz="0" w:space="0" w:color="auto"/>
        <w:right w:val="none" w:sz="0" w:space="0" w:color="auto"/>
      </w:divBdr>
    </w:div>
    <w:div w:id="1868833971">
      <w:bodyDiv w:val="1"/>
      <w:marLeft w:val="0"/>
      <w:marRight w:val="0"/>
      <w:marTop w:val="0"/>
      <w:marBottom w:val="0"/>
      <w:divBdr>
        <w:top w:val="none" w:sz="0" w:space="0" w:color="auto"/>
        <w:left w:val="none" w:sz="0" w:space="0" w:color="auto"/>
        <w:bottom w:val="none" w:sz="0" w:space="0" w:color="auto"/>
        <w:right w:val="none" w:sz="0" w:space="0" w:color="auto"/>
      </w:divBdr>
    </w:div>
    <w:div w:id="1876841605">
      <w:bodyDiv w:val="1"/>
      <w:marLeft w:val="0"/>
      <w:marRight w:val="0"/>
      <w:marTop w:val="0"/>
      <w:marBottom w:val="0"/>
      <w:divBdr>
        <w:top w:val="none" w:sz="0" w:space="0" w:color="auto"/>
        <w:left w:val="none" w:sz="0" w:space="0" w:color="auto"/>
        <w:bottom w:val="none" w:sz="0" w:space="0" w:color="auto"/>
        <w:right w:val="none" w:sz="0" w:space="0" w:color="auto"/>
      </w:divBdr>
    </w:div>
    <w:div w:id="1877959567">
      <w:bodyDiv w:val="1"/>
      <w:marLeft w:val="0"/>
      <w:marRight w:val="0"/>
      <w:marTop w:val="0"/>
      <w:marBottom w:val="0"/>
      <w:divBdr>
        <w:top w:val="none" w:sz="0" w:space="0" w:color="auto"/>
        <w:left w:val="none" w:sz="0" w:space="0" w:color="auto"/>
        <w:bottom w:val="none" w:sz="0" w:space="0" w:color="auto"/>
        <w:right w:val="none" w:sz="0" w:space="0" w:color="auto"/>
      </w:divBdr>
      <w:divsChild>
        <w:div w:id="1145586225">
          <w:marLeft w:val="0"/>
          <w:marRight w:val="0"/>
          <w:marTop w:val="0"/>
          <w:marBottom w:val="0"/>
          <w:divBdr>
            <w:top w:val="none" w:sz="0" w:space="0" w:color="auto"/>
            <w:left w:val="none" w:sz="0" w:space="0" w:color="auto"/>
            <w:bottom w:val="none" w:sz="0" w:space="0" w:color="auto"/>
            <w:right w:val="none" w:sz="0" w:space="0" w:color="auto"/>
          </w:divBdr>
          <w:divsChild>
            <w:div w:id="1277055654">
              <w:marLeft w:val="0"/>
              <w:marRight w:val="0"/>
              <w:marTop w:val="0"/>
              <w:marBottom w:val="0"/>
              <w:divBdr>
                <w:top w:val="none" w:sz="0" w:space="0" w:color="auto"/>
                <w:left w:val="none" w:sz="0" w:space="0" w:color="auto"/>
                <w:bottom w:val="none" w:sz="0" w:space="0" w:color="auto"/>
                <w:right w:val="none" w:sz="0" w:space="0" w:color="auto"/>
              </w:divBdr>
            </w:div>
            <w:div w:id="1992366971">
              <w:marLeft w:val="0"/>
              <w:marRight w:val="0"/>
              <w:marTop w:val="0"/>
              <w:marBottom w:val="0"/>
              <w:divBdr>
                <w:top w:val="none" w:sz="0" w:space="0" w:color="auto"/>
                <w:left w:val="none" w:sz="0" w:space="0" w:color="auto"/>
                <w:bottom w:val="none" w:sz="0" w:space="0" w:color="auto"/>
                <w:right w:val="none" w:sz="0" w:space="0" w:color="auto"/>
              </w:divBdr>
              <w:divsChild>
                <w:div w:id="477453939">
                  <w:marLeft w:val="336"/>
                  <w:marRight w:val="0"/>
                  <w:marTop w:val="120"/>
                  <w:marBottom w:val="312"/>
                  <w:divBdr>
                    <w:top w:val="none" w:sz="0" w:space="0" w:color="auto"/>
                    <w:left w:val="none" w:sz="0" w:space="0" w:color="auto"/>
                    <w:bottom w:val="none" w:sz="0" w:space="0" w:color="auto"/>
                    <w:right w:val="none" w:sz="0" w:space="0" w:color="auto"/>
                  </w:divBdr>
                  <w:divsChild>
                    <w:div w:id="1589345796">
                      <w:marLeft w:val="0"/>
                      <w:marRight w:val="0"/>
                      <w:marTop w:val="0"/>
                      <w:marBottom w:val="0"/>
                      <w:divBdr>
                        <w:top w:val="single" w:sz="6" w:space="0" w:color="CCCCCC"/>
                        <w:left w:val="single" w:sz="6" w:space="0" w:color="CCCCCC"/>
                        <w:bottom w:val="single" w:sz="6" w:space="0" w:color="CCCCCC"/>
                        <w:right w:val="single" w:sz="6" w:space="0" w:color="CCCCCC"/>
                      </w:divBdr>
                      <w:divsChild>
                        <w:div w:id="21377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7759">
      <w:bodyDiv w:val="1"/>
      <w:marLeft w:val="0"/>
      <w:marRight w:val="0"/>
      <w:marTop w:val="0"/>
      <w:marBottom w:val="0"/>
      <w:divBdr>
        <w:top w:val="none" w:sz="0" w:space="0" w:color="auto"/>
        <w:left w:val="none" w:sz="0" w:space="0" w:color="auto"/>
        <w:bottom w:val="none" w:sz="0" w:space="0" w:color="auto"/>
        <w:right w:val="none" w:sz="0" w:space="0" w:color="auto"/>
      </w:divBdr>
    </w:div>
    <w:div w:id="1887376098">
      <w:bodyDiv w:val="1"/>
      <w:marLeft w:val="0"/>
      <w:marRight w:val="0"/>
      <w:marTop w:val="0"/>
      <w:marBottom w:val="0"/>
      <w:divBdr>
        <w:top w:val="none" w:sz="0" w:space="0" w:color="auto"/>
        <w:left w:val="none" w:sz="0" w:space="0" w:color="auto"/>
        <w:bottom w:val="none" w:sz="0" w:space="0" w:color="auto"/>
        <w:right w:val="none" w:sz="0" w:space="0" w:color="auto"/>
      </w:divBdr>
    </w:div>
    <w:div w:id="1893926786">
      <w:bodyDiv w:val="1"/>
      <w:marLeft w:val="0"/>
      <w:marRight w:val="0"/>
      <w:marTop w:val="0"/>
      <w:marBottom w:val="0"/>
      <w:divBdr>
        <w:top w:val="none" w:sz="0" w:space="0" w:color="auto"/>
        <w:left w:val="none" w:sz="0" w:space="0" w:color="auto"/>
        <w:bottom w:val="none" w:sz="0" w:space="0" w:color="auto"/>
        <w:right w:val="none" w:sz="0" w:space="0" w:color="auto"/>
      </w:divBdr>
    </w:div>
    <w:div w:id="1896232593">
      <w:bodyDiv w:val="1"/>
      <w:marLeft w:val="0"/>
      <w:marRight w:val="0"/>
      <w:marTop w:val="0"/>
      <w:marBottom w:val="0"/>
      <w:divBdr>
        <w:top w:val="none" w:sz="0" w:space="0" w:color="auto"/>
        <w:left w:val="none" w:sz="0" w:space="0" w:color="auto"/>
        <w:bottom w:val="none" w:sz="0" w:space="0" w:color="auto"/>
        <w:right w:val="none" w:sz="0" w:space="0" w:color="auto"/>
      </w:divBdr>
    </w:div>
    <w:div w:id="1909195273">
      <w:bodyDiv w:val="1"/>
      <w:marLeft w:val="0"/>
      <w:marRight w:val="0"/>
      <w:marTop w:val="0"/>
      <w:marBottom w:val="0"/>
      <w:divBdr>
        <w:top w:val="none" w:sz="0" w:space="0" w:color="auto"/>
        <w:left w:val="none" w:sz="0" w:space="0" w:color="auto"/>
        <w:bottom w:val="none" w:sz="0" w:space="0" w:color="auto"/>
        <w:right w:val="none" w:sz="0" w:space="0" w:color="auto"/>
      </w:divBdr>
    </w:div>
    <w:div w:id="1920360626">
      <w:bodyDiv w:val="1"/>
      <w:marLeft w:val="0"/>
      <w:marRight w:val="0"/>
      <w:marTop w:val="0"/>
      <w:marBottom w:val="0"/>
      <w:divBdr>
        <w:top w:val="none" w:sz="0" w:space="0" w:color="auto"/>
        <w:left w:val="none" w:sz="0" w:space="0" w:color="auto"/>
        <w:bottom w:val="none" w:sz="0" w:space="0" w:color="auto"/>
        <w:right w:val="none" w:sz="0" w:space="0" w:color="auto"/>
      </w:divBdr>
    </w:div>
    <w:div w:id="1922519791">
      <w:bodyDiv w:val="1"/>
      <w:marLeft w:val="0"/>
      <w:marRight w:val="0"/>
      <w:marTop w:val="0"/>
      <w:marBottom w:val="0"/>
      <w:divBdr>
        <w:top w:val="none" w:sz="0" w:space="0" w:color="auto"/>
        <w:left w:val="none" w:sz="0" w:space="0" w:color="auto"/>
        <w:bottom w:val="none" w:sz="0" w:space="0" w:color="auto"/>
        <w:right w:val="none" w:sz="0" w:space="0" w:color="auto"/>
      </w:divBdr>
    </w:div>
    <w:div w:id="1927642955">
      <w:bodyDiv w:val="1"/>
      <w:marLeft w:val="0"/>
      <w:marRight w:val="0"/>
      <w:marTop w:val="0"/>
      <w:marBottom w:val="0"/>
      <w:divBdr>
        <w:top w:val="none" w:sz="0" w:space="0" w:color="auto"/>
        <w:left w:val="none" w:sz="0" w:space="0" w:color="auto"/>
        <w:bottom w:val="none" w:sz="0" w:space="0" w:color="auto"/>
        <w:right w:val="none" w:sz="0" w:space="0" w:color="auto"/>
      </w:divBdr>
    </w:div>
    <w:div w:id="1931161415">
      <w:bodyDiv w:val="1"/>
      <w:marLeft w:val="0"/>
      <w:marRight w:val="0"/>
      <w:marTop w:val="0"/>
      <w:marBottom w:val="0"/>
      <w:divBdr>
        <w:top w:val="none" w:sz="0" w:space="0" w:color="auto"/>
        <w:left w:val="none" w:sz="0" w:space="0" w:color="auto"/>
        <w:bottom w:val="none" w:sz="0" w:space="0" w:color="auto"/>
        <w:right w:val="none" w:sz="0" w:space="0" w:color="auto"/>
      </w:divBdr>
    </w:div>
    <w:div w:id="1931625213">
      <w:bodyDiv w:val="1"/>
      <w:marLeft w:val="0"/>
      <w:marRight w:val="0"/>
      <w:marTop w:val="0"/>
      <w:marBottom w:val="0"/>
      <w:divBdr>
        <w:top w:val="none" w:sz="0" w:space="0" w:color="auto"/>
        <w:left w:val="none" w:sz="0" w:space="0" w:color="auto"/>
        <w:bottom w:val="none" w:sz="0" w:space="0" w:color="auto"/>
        <w:right w:val="none" w:sz="0" w:space="0" w:color="auto"/>
      </w:divBdr>
    </w:div>
    <w:div w:id="1934166875">
      <w:bodyDiv w:val="1"/>
      <w:marLeft w:val="0"/>
      <w:marRight w:val="0"/>
      <w:marTop w:val="0"/>
      <w:marBottom w:val="0"/>
      <w:divBdr>
        <w:top w:val="none" w:sz="0" w:space="0" w:color="auto"/>
        <w:left w:val="none" w:sz="0" w:space="0" w:color="auto"/>
        <w:bottom w:val="none" w:sz="0" w:space="0" w:color="auto"/>
        <w:right w:val="none" w:sz="0" w:space="0" w:color="auto"/>
      </w:divBdr>
      <w:divsChild>
        <w:div w:id="2144499723">
          <w:marLeft w:val="0"/>
          <w:marRight w:val="0"/>
          <w:marTop w:val="0"/>
          <w:marBottom w:val="120"/>
          <w:divBdr>
            <w:top w:val="none" w:sz="0" w:space="0" w:color="auto"/>
            <w:left w:val="none" w:sz="0" w:space="0" w:color="auto"/>
            <w:bottom w:val="none" w:sz="0" w:space="0" w:color="auto"/>
            <w:right w:val="none" w:sz="0" w:space="0" w:color="auto"/>
          </w:divBdr>
        </w:div>
        <w:div w:id="751856874">
          <w:marLeft w:val="0"/>
          <w:marRight w:val="0"/>
          <w:marTop w:val="0"/>
          <w:marBottom w:val="120"/>
          <w:divBdr>
            <w:top w:val="none" w:sz="0" w:space="0" w:color="auto"/>
            <w:left w:val="none" w:sz="0" w:space="0" w:color="auto"/>
            <w:bottom w:val="none" w:sz="0" w:space="0" w:color="auto"/>
            <w:right w:val="none" w:sz="0" w:space="0" w:color="auto"/>
          </w:divBdr>
        </w:div>
        <w:div w:id="34157498">
          <w:marLeft w:val="0"/>
          <w:marRight w:val="0"/>
          <w:marTop w:val="0"/>
          <w:marBottom w:val="120"/>
          <w:divBdr>
            <w:top w:val="none" w:sz="0" w:space="0" w:color="auto"/>
            <w:left w:val="none" w:sz="0" w:space="0" w:color="auto"/>
            <w:bottom w:val="none" w:sz="0" w:space="0" w:color="auto"/>
            <w:right w:val="none" w:sz="0" w:space="0" w:color="auto"/>
          </w:divBdr>
        </w:div>
      </w:divsChild>
    </w:div>
    <w:div w:id="1949777124">
      <w:bodyDiv w:val="1"/>
      <w:marLeft w:val="0"/>
      <w:marRight w:val="0"/>
      <w:marTop w:val="0"/>
      <w:marBottom w:val="0"/>
      <w:divBdr>
        <w:top w:val="none" w:sz="0" w:space="0" w:color="auto"/>
        <w:left w:val="none" w:sz="0" w:space="0" w:color="auto"/>
        <w:bottom w:val="none" w:sz="0" w:space="0" w:color="auto"/>
        <w:right w:val="none" w:sz="0" w:space="0" w:color="auto"/>
      </w:divBdr>
    </w:div>
    <w:div w:id="1958565308">
      <w:bodyDiv w:val="1"/>
      <w:marLeft w:val="0"/>
      <w:marRight w:val="0"/>
      <w:marTop w:val="0"/>
      <w:marBottom w:val="0"/>
      <w:divBdr>
        <w:top w:val="none" w:sz="0" w:space="0" w:color="auto"/>
        <w:left w:val="none" w:sz="0" w:space="0" w:color="auto"/>
        <w:bottom w:val="none" w:sz="0" w:space="0" w:color="auto"/>
        <w:right w:val="none" w:sz="0" w:space="0" w:color="auto"/>
      </w:divBdr>
    </w:div>
    <w:div w:id="1962564427">
      <w:bodyDiv w:val="1"/>
      <w:marLeft w:val="0"/>
      <w:marRight w:val="0"/>
      <w:marTop w:val="0"/>
      <w:marBottom w:val="0"/>
      <w:divBdr>
        <w:top w:val="none" w:sz="0" w:space="0" w:color="auto"/>
        <w:left w:val="none" w:sz="0" w:space="0" w:color="auto"/>
        <w:bottom w:val="none" w:sz="0" w:space="0" w:color="auto"/>
        <w:right w:val="none" w:sz="0" w:space="0" w:color="auto"/>
      </w:divBdr>
    </w:div>
    <w:div w:id="1964145957">
      <w:bodyDiv w:val="1"/>
      <w:marLeft w:val="0"/>
      <w:marRight w:val="0"/>
      <w:marTop w:val="0"/>
      <w:marBottom w:val="0"/>
      <w:divBdr>
        <w:top w:val="none" w:sz="0" w:space="0" w:color="auto"/>
        <w:left w:val="none" w:sz="0" w:space="0" w:color="auto"/>
        <w:bottom w:val="none" w:sz="0" w:space="0" w:color="auto"/>
        <w:right w:val="none" w:sz="0" w:space="0" w:color="auto"/>
      </w:divBdr>
    </w:div>
    <w:div w:id="1967005956">
      <w:bodyDiv w:val="1"/>
      <w:marLeft w:val="0"/>
      <w:marRight w:val="0"/>
      <w:marTop w:val="0"/>
      <w:marBottom w:val="0"/>
      <w:divBdr>
        <w:top w:val="none" w:sz="0" w:space="0" w:color="auto"/>
        <w:left w:val="none" w:sz="0" w:space="0" w:color="auto"/>
        <w:bottom w:val="none" w:sz="0" w:space="0" w:color="auto"/>
        <w:right w:val="none" w:sz="0" w:space="0" w:color="auto"/>
      </w:divBdr>
    </w:div>
    <w:div w:id="1970431871">
      <w:bodyDiv w:val="1"/>
      <w:marLeft w:val="0"/>
      <w:marRight w:val="0"/>
      <w:marTop w:val="0"/>
      <w:marBottom w:val="0"/>
      <w:divBdr>
        <w:top w:val="none" w:sz="0" w:space="0" w:color="auto"/>
        <w:left w:val="none" w:sz="0" w:space="0" w:color="auto"/>
        <w:bottom w:val="none" w:sz="0" w:space="0" w:color="auto"/>
        <w:right w:val="none" w:sz="0" w:space="0" w:color="auto"/>
      </w:divBdr>
    </w:div>
    <w:div w:id="1982999319">
      <w:bodyDiv w:val="1"/>
      <w:marLeft w:val="0"/>
      <w:marRight w:val="0"/>
      <w:marTop w:val="0"/>
      <w:marBottom w:val="0"/>
      <w:divBdr>
        <w:top w:val="none" w:sz="0" w:space="0" w:color="auto"/>
        <w:left w:val="none" w:sz="0" w:space="0" w:color="auto"/>
        <w:bottom w:val="none" w:sz="0" w:space="0" w:color="auto"/>
        <w:right w:val="none" w:sz="0" w:space="0" w:color="auto"/>
      </w:divBdr>
    </w:div>
    <w:div w:id="1983775143">
      <w:bodyDiv w:val="1"/>
      <w:marLeft w:val="0"/>
      <w:marRight w:val="0"/>
      <w:marTop w:val="0"/>
      <w:marBottom w:val="0"/>
      <w:divBdr>
        <w:top w:val="none" w:sz="0" w:space="0" w:color="auto"/>
        <w:left w:val="none" w:sz="0" w:space="0" w:color="auto"/>
        <w:bottom w:val="none" w:sz="0" w:space="0" w:color="auto"/>
        <w:right w:val="none" w:sz="0" w:space="0" w:color="auto"/>
      </w:divBdr>
    </w:div>
    <w:div w:id="1985887560">
      <w:bodyDiv w:val="1"/>
      <w:marLeft w:val="0"/>
      <w:marRight w:val="0"/>
      <w:marTop w:val="0"/>
      <w:marBottom w:val="0"/>
      <w:divBdr>
        <w:top w:val="none" w:sz="0" w:space="0" w:color="auto"/>
        <w:left w:val="none" w:sz="0" w:space="0" w:color="auto"/>
        <w:bottom w:val="none" w:sz="0" w:space="0" w:color="auto"/>
        <w:right w:val="none" w:sz="0" w:space="0" w:color="auto"/>
      </w:divBdr>
      <w:divsChild>
        <w:div w:id="1213420273">
          <w:marLeft w:val="0"/>
          <w:marRight w:val="0"/>
          <w:marTop w:val="0"/>
          <w:marBottom w:val="0"/>
          <w:divBdr>
            <w:top w:val="none" w:sz="0" w:space="0" w:color="auto"/>
            <w:left w:val="none" w:sz="0" w:space="0" w:color="auto"/>
            <w:bottom w:val="none" w:sz="0" w:space="0" w:color="auto"/>
            <w:right w:val="none" w:sz="0" w:space="0" w:color="auto"/>
          </w:divBdr>
          <w:divsChild>
            <w:div w:id="99179785">
              <w:marLeft w:val="0"/>
              <w:marRight w:val="0"/>
              <w:marTop w:val="0"/>
              <w:marBottom w:val="0"/>
              <w:divBdr>
                <w:top w:val="none" w:sz="0" w:space="0" w:color="auto"/>
                <w:left w:val="none" w:sz="0" w:space="0" w:color="auto"/>
                <w:bottom w:val="none" w:sz="0" w:space="0" w:color="auto"/>
                <w:right w:val="none" w:sz="0" w:space="0" w:color="auto"/>
              </w:divBdr>
              <w:divsChild>
                <w:div w:id="1216702128">
                  <w:marLeft w:val="336"/>
                  <w:marRight w:val="0"/>
                  <w:marTop w:val="120"/>
                  <w:marBottom w:val="312"/>
                  <w:divBdr>
                    <w:top w:val="none" w:sz="0" w:space="0" w:color="auto"/>
                    <w:left w:val="none" w:sz="0" w:space="0" w:color="auto"/>
                    <w:bottom w:val="none" w:sz="0" w:space="0" w:color="auto"/>
                    <w:right w:val="none" w:sz="0" w:space="0" w:color="auto"/>
                  </w:divBdr>
                  <w:divsChild>
                    <w:div w:id="1224171035">
                      <w:marLeft w:val="0"/>
                      <w:marRight w:val="0"/>
                      <w:marTop w:val="0"/>
                      <w:marBottom w:val="0"/>
                      <w:divBdr>
                        <w:top w:val="single" w:sz="6" w:space="0" w:color="CCCCCC"/>
                        <w:left w:val="single" w:sz="6" w:space="0" w:color="CCCCCC"/>
                        <w:bottom w:val="single" w:sz="6" w:space="0" w:color="CCCCCC"/>
                        <w:right w:val="single" w:sz="6" w:space="0" w:color="CCCCCC"/>
                      </w:divBdr>
                      <w:divsChild>
                        <w:div w:id="1010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8020">
      <w:bodyDiv w:val="1"/>
      <w:marLeft w:val="0"/>
      <w:marRight w:val="0"/>
      <w:marTop w:val="0"/>
      <w:marBottom w:val="0"/>
      <w:divBdr>
        <w:top w:val="none" w:sz="0" w:space="0" w:color="auto"/>
        <w:left w:val="none" w:sz="0" w:space="0" w:color="auto"/>
        <w:bottom w:val="none" w:sz="0" w:space="0" w:color="auto"/>
        <w:right w:val="none" w:sz="0" w:space="0" w:color="auto"/>
      </w:divBdr>
    </w:div>
    <w:div w:id="1992632460">
      <w:bodyDiv w:val="1"/>
      <w:marLeft w:val="0"/>
      <w:marRight w:val="0"/>
      <w:marTop w:val="0"/>
      <w:marBottom w:val="0"/>
      <w:divBdr>
        <w:top w:val="none" w:sz="0" w:space="0" w:color="auto"/>
        <w:left w:val="none" w:sz="0" w:space="0" w:color="auto"/>
        <w:bottom w:val="none" w:sz="0" w:space="0" w:color="auto"/>
        <w:right w:val="none" w:sz="0" w:space="0" w:color="auto"/>
      </w:divBdr>
    </w:div>
    <w:div w:id="1994790736">
      <w:bodyDiv w:val="1"/>
      <w:marLeft w:val="0"/>
      <w:marRight w:val="0"/>
      <w:marTop w:val="0"/>
      <w:marBottom w:val="0"/>
      <w:divBdr>
        <w:top w:val="none" w:sz="0" w:space="0" w:color="auto"/>
        <w:left w:val="none" w:sz="0" w:space="0" w:color="auto"/>
        <w:bottom w:val="none" w:sz="0" w:space="0" w:color="auto"/>
        <w:right w:val="none" w:sz="0" w:space="0" w:color="auto"/>
      </w:divBdr>
    </w:div>
    <w:div w:id="2001738962">
      <w:bodyDiv w:val="1"/>
      <w:marLeft w:val="0"/>
      <w:marRight w:val="0"/>
      <w:marTop w:val="0"/>
      <w:marBottom w:val="0"/>
      <w:divBdr>
        <w:top w:val="none" w:sz="0" w:space="0" w:color="auto"/>
        <w:left w:val="none" w:sz="0" w:space="0" w:color="auto"/>
        <w:bottom w:val="none" w:sz="0" w:space="0" w:color="auto"/>
        <w:right w:val="none" w:sz="0" w:space="0" w:color="auto"/>
      </w:divBdr>
    </w:div>
    <w:div w:id="2012759218">
      <w:bodyDiv w:val="1"/>
      <w:marLeft w:val="0"/>
      <w:marRight w:val="0"/>
      <w:marTop w:val="0"/>
      <w:marBottom w:val="0"/>
      <w:divBdr>
        <w:top w:val="none" w:sz="0" w:space="0" w:color="auto"/>
        <w:left w:val="none" w:sz="0" w:space="0" w:color="auto"/>
        <w:bottom w:val="none" w:sz="0" w:space="0" w:color="auto"/>
        <w:right w:val="none" w:sz="0" w:space="0" w:color="auto"/>
      </w:divBdr>
    </w:div>
    <w:div w:id="2013331784">
      <w:bodyDiv w:val="1"/>
      <w:marLeft w:val="0"/>
      <w:marRight w:val="0"/>
      <w:marTop w:val="0"/>
      <w:marBottom w:val="0"/>
      <w:divBdr>
        <w:top w:val="none" w:sz="0" w:space="0" w:color="auto"/>
        <w:left w:val="none" w:sz="0" w:space="0" w:color="auto"/>
        <w:bottom w:val="none" w:sz="0" w:space="0" w:color="auto"/>
        <w:right w:val="none" w:sz="0" w:space="0" w:color="auto"/>
      </w:divBdr>
    </w:div>
    <w:div w:id="2016833587">
      <w:bodyDiv w:val="1"/>
      <w:marLeft w:val="0"/>
      <w:marRight w:val="0"/>
      <w:marTop w:val="0"/>
      <w:marBottom w:val="0"/>
      <w:divBdr>
        <w:top w:val="none" w:sz="0" w:space="0" w:color="auto"/>
        <w:left w:val="none" w:sz="0" w:space="0" w:color="auto"/>
        <w:bottom w:val="none" w:sz="0" w:space="0" w:color="auto"/>
        <w:right w:val="none" w:sz="0" w:space="0" w:color="auto"/>
      </w:divBdr>
    </w:div>
    <w:div w:id="2022048011">
      <w:bodyDiv w:val="1"/>
      <w:marLeft w:val="0"/>
      <w:marRight w:val="0"/>
      <w:marTop w:val="0"/>
      <w:marBottom w:val="0"/>
      <w:divBdr>
        <w:top w:val="none" w:sz="0" w:space="0" w:color="auto"/>
        <w:left w:val="none" w:sz="0" w:space="0" w:color="auto"/>
        <w:bottom w:val="none" w:sz="0" w:space="0" w:color="auto"/>
        <w:right w:val="none" w:sz="0" w:space="0" w:color="auto"/>
      </w:divBdr>
    </w:div>
    <w:div w:id="2030372615">
      <w:bodyDiv w:val="1"/>
      <w:marLeft w:val="0"/>
      <w:marRight w:val="0"/>
      <w:marTop w:val="0"/>
      <w:marBottom w:val="0"/>
      <w:divBdr>
        <w:top w:val="none" w:sz="0" w:space="0" w:color="auto"/>
        <w:left w:val="none" w:sz="0" w:space="0" w:color="auto"/>
        <w:bottom w:val="none" w:sz="0" w:space="0" w:color="auto"/>
        <w:right w:val="none" w:sz="0" w:space="0" w:color="auto"/>
      </w:divBdr>
    </w:div>
    <w:div w:id="2038650847">
      <w:bodyDiv w:val="1"/>
      <w:marLeft w:val="0"/>
      <w:marRight w:val="0"/>
      <w:marTop w:val="0"/>
      <w:marBottom w:val="0"/>
      <w:divBdr>
        <w:top w:val="none" w:sz="0" w:space="0" w:color="auto"/>
        <w:left w:val="none" w:sz="0" w:space="0" w:color="auto"/>
        <w:bottom w:val="none" w:sz="0" w:space="0" w:color="auto"/>
        <w:right w:val="none" w:sz="0" w:space="0" w:color="auto"/>
      </w:divBdr>
    </w:div>
    <w:div w:id="2059891356">
      <w:bodyDiv w:val="1"/>
      <w:marLeft w:val="0"/>
      <w:marRight w:val="0"/>
      <w:marTop w:val="0"/>
      <w:marBottom w:val="0"/>
      <w:divBdr>
        <w:top w:val="none" w:sz="0" w:space="0" w:color="auto"/>
        <w:left w:val="none" w:sz="0" w:space="0" w:color="auto"/>
        <w:bottom w:val="none" w:sz="0" w:space="0" w:color="auto"/>
        <w:right w:val="none" w:sz="0" w:space="0" w:color="auto"/>
      </w:divBdr>
    </w:div>
    <w:div w:id="2060544869">
      <w:bodyDiv w:val="1"/>
      <w:marLeft w:val="0"/>
      <w:marRight w:val="0"/>
      <w:marTop w:val="0"/>
      <w:marBottom w:val="0"/>
      <w:divBdr>
        <w:top w:val="none" w:sz="0" w:space="0" w:color="auto"/>
        <w:left w:val="none" w:sz="0" w:space="0" w:color="auto"/>
        <w:bottom w:val="none" w:sz="0" w:space="0" w:color="auto"/>
        <w:right w:val="none" w:sz="0" w:space="0" w:color="auto"/>
      </w:divBdr>
    </w:div>
    <w:div w:id="2069959660">
      <w:bodyDiv w:val="1"/>
      <w:marLeft w:val="0"/>
      <w:marRight w:val="0"/>
      <w:marTop w:val="0"/>
      <w:marBottom w:val="0"/>
      <w:divBdr>
        <w:top w:val="none" w:sz="0" w:space="0" w:color="auto"/>
        <w:left w:val="none" w:sz="0" w:space="0" w:color="auto"/>
        <w:bottom w:val="none" w:sz="0" w:space="0" w:color="auto"/>
        <w:right w:val="none" w:sz="0" w:space="0" w:color="auto"/>
      </w:divBdr>
    </w:div>
    <w:div w:id="2076968236">
      <w:bodyDiv w:val="1"/>
      <w:marLeft w:val="0"/>
      <w:marRight w:val="0"/>
      <w:marTop w:val="0"/>
      <w:marBottom w:val="0"/>
      <w:divBdr>
        <w:top w:val="none" w:sz="0" w:space="0" w:color="auto"/>
        <w:left w:val="none" w:sz="0" w:space="0" w:color="auto"/>
        <w:bottom w:val="none" w:sz="0" w:space="0" w:color="auto"/>
        <w:right w:val="none" w:sz="0" w:space="0" w:color="auto"/>
      </w:divBdr>
    </w:div>
    <w:div w:id="2097165705">
      <w:bodyDiv w:val="1"/>
      <w:marLeft w:val="0"/>
      <w:marRight w:val="0"/>
      <w:marTop w:val="0"/>
      <w:marBottom w:val="0"/>
      <w:divBdr>
        <w:top w:val="none" w:sz="0" w:space="0" w:color="auto"/>
        <w:left w:val="none" w:sz="0" w:space="0" w:color="auto"/>
        <w:bottom w:val="none" w:sz="0" w:space="0" w:color="auto"/>
        <w:right w:val="none" w:sz="0" w:space="0" w:color="auto"/>
      </w:divBdr>
    </w:div>
    <w:div w:id="2104910512">
      <w:bodyDiv w:val="1"/>
      <w:marLeft w:val="0"/>
      <w:marRight w:val="0"/>
      <w:marTop w:val="0"/>
      <w:marBottom w:val="0"/>
      <w:divBdr>
        <w:top w:val="none" w:sz="0" w:space="0" w:color="auto"/>
        <w:left w:val="none" w:sz="0" w:space="0" w:color="auto"/>
        <w:bottom w:val="none" w:sz="0" w:space="0" w:color="auto"/>
        <w:right w:val="none" w:sz="0" w:space="0" w:color="auto"/>
      </w:divBdr>
    </w:div>
    <w:div w:id="2105346831">
      <w:bodyDiv w:val="1"/>
      <w:marLeft w:val="0"/>
      <w:marRight w:val="0"/>
      <w:marTop w:val="0"/>
      <w:marBottom w:val="0"/>
      <w:divBdr>
        <w:top w:val="none" w:sz="0" w:space="0" w:color="auto"/>
        <w:left w:val="none" w:sz="0" w:space="0" w:color="auto"/>
        <w:bottom w:val="none" w:sz="0" w:space="0" w:color="auto"/>
        <w:right w:val="none" w:sz="0" w:space="0" w:color="auto"/>
      </w:divBdr>
    </w:div>
    <w:div w:id="2117675390">
      <w:bodyDiv w:val="1"/>
      <w:marLeft w:val="0"/>
      <w:marRight w:val="0"/>
      <w:marTop w:val="0"/>
      <w:marBottom w:val="0"/>
      <w:divBdr>
        <w:top w:val="none" w:sz="0" w:space="0" w:color="auto"/>
        <w:left w:val="none" w:sz="0" w:space="0" w:color="auto"/>
        <w:bottom w:val="none" w:sz="0" w:space="0" w:color="auto"/>
        <w:right w:val="none" w:sz="0" w:space="0" w:color="auto"/>
      </w:divBdr>
    </w:div>
    <w:div w:id="2121489680">
      <w:bodyDiv w:val="1"/>
      <w:marLeft w:val="0"/>
      <w:marRight w:val="0"/>
      <w:marTop w:val="0"/>
      <w:marBottom w:val="0"/>
      <w:divBdr>
        <w:top w:val="none" w:sz="0" w:space="0" w:color="auto"/>
        <w:left w:val="none" w:sz="0" w:space="0" w:color="auto"/>
        <w:bottom w:val="none" w:sz="0" w:space="0" w:color="auto"/>
        <w:right w:val="none" w:sz="0" w:space="0" w:color="auto"/>
      </w:divBdr>
    </w:div>
    <w:div w:id="2126120937">
      <w:bodyDiv w:val="1"/>
      <w:marLeft w:val="0"/>
      <w:marRight w:val="0"/>
      <w:marTop w:val="0"/>
      <w:marBottom w:val="0"/>
      <w:divBdr>
        <w:top w:val="none" w:sz="0" w:space="0" w:color="auto"/>
        <w:left w:val="none" w:sz="0" w:space="0" w:color="auto"/>
        <w:bottom w:val="none" w:sz="0" w:space="0" w:color="auto"/>
        <w:right w:val="none" w:sz="0" w:space="0" w:color="auto"/>
      </w:divBdr>
    </w:div>
    <w:div w:id="2128348207">
      <w:bodyDiv w:val="1"/>
      <w:marLeft w:val="0"/>
      <w:marRight w:val="0"/>
      <w:marTop w:val="0"/>
      <w:marBottom w:val="0"/>
      <w:divBdr>
        <w:top w:val="none" w:sz="0" w:space="0" w:color="auto"/>
        <w:left w:val="none" w:sz="0" w:space="0" w:color="auto"/>
        <w:bottom w:val="none" w:sz="0" w:space="0" w:color="auto"/>
        <w:right w:val="none" w:sz="0" w:space="0" w:color="auto"/>
      </w:divBdr>
    </w:div>
    <w:div w:id="2131975856">
      <w:bodyDiv w:val="1"/>
      <w:marLeft w:val="0"/>
      <w:marRight w:val="0"/>
      <w:marTop w:val="0"/>
      <w:marBottom w:val="0"/>
      <w:divBdr>
        <w:top w:val="none" w:sz="0" w:space="0" w:color="auto"/>
        <w:left w:val="none" w:sz="0" w:space="0" w:color="auto"/>
        <w:bottom w:val="none" w:sz="0" w:space="0" w:color="auto"/>
        <w:right w:val="none" w:sz="0" w:space="0" w:color="auto"/>
      </w:divBdr>
    </w:div>
    <w:div w:id="2134862945">
      <w:bodyDiv w:val="1"/>
      <w:marLeft w:val="0"/>
      <w:marRight w:val="0"/>
      <w:marTop w:val="0"/>
      <w:marBottom w:val="0"/>
      <w:divBdr>
        <w:top w:val="none" w:sz="0" w:space="0" w:color="auto"/>
        <w:left w:val="none" w:sz="0" w:space="0" w:color="auto"/>
        <w:bottom w:val="none" w:sz="0" w:space="0" w:color="auto"/>
        <w:right w:val="none" w:sz="0" w:space="0" w:color="auto"/>
      </w:divBdr>
    </w:div>
    <w:div w:id="2139909579">
      <w:bodyDiv w:val="1"/>
      <w:marLeft w:val="0"/>
      <w:marRight w:val="0"/>
      <w:marTop w:val="0"/>
      <w:marBottom w:val="0"/>
      <w:divBdr>
        <w:top w:val="none" w:sz="0" w:space="0" w:color="auto"/>
        <w:left w:val="none" w:sz="0" w:space="0" w:color="auto"/>
        <w:bottom w:val="none" w:sz="0" w:space="0" w:color="auto"/>
        <w:right w:val="none" w:sz="0" w:space="0" w:color="auto"/>
      </w:divBdr>
    </w:div>
    <w:div w:id="2143956776">
      <w:bodyDiv w:val="1"/>
      <w:marLeft w:val="0"/>
      <w:marRight w:val="0"/>
      <w:marTop w:val="0"/>
      <w:marBottom w:val="0"/>
      <w:divBdr>
        <w:top w:val="none" w:sz="0" w:space="0" w:color="auto"/>
        <w:left w:val="none" w:sz="0" w:space="0" w:color="auto"/>
        <w:bottom w:val="none" w:sz="0" w:space="0" w:color="auto"/>
        <w:right w:val="none" w:sz="0" w:space="0" w:color="auto"/>
      </w:divBdr>
    </w:div>
    <w:div w:id="2145192732">
      <w:bodyDiv w:val="1"/>
      <w:marLeft w:val="0"/>
      <w:marRight w:val="0"/>
      <w:marTop w:val="0"/>
      <w:marBottom w:val="0"/>
      <w:divBdr>
        <w:top w:val="none" w:sz="0" w:space="0" w:color="auto"/>
        <w:left w:val="none" w:sz="0" w:space="0" w:color="auto"/>
        <w:bottom w:val="none" w:sz="0" w:space="0" w:color="auto"/>
        <w:right w:val="none" w:sz="0" w:space="0" w:color="auto"/>
      </w:divBdr>
    </w:div>
    <w:div w:id="214692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en.wikipedia.org/wiki/Strategic_planning" TargetMode="External"/><Relationship Id="rId1827" Type="http://schemas.openxmlformats.org/officeDocument/2006/relationships/hyperlink" Target="http://en.wikipedia.org/wiki/Stakeholder_(corporate)" TargetMode="External"/><Relationship Id="rId21" Type="http://schemas.openxmlformats.org/officeDocument/2006/relationships/hyperlink" Target="http://en.wikipedia.org/wiki/Elite" TargetMode="External"/><Relationship Id="rId2089" Type="http://schemas.openxmlformats.org/officeDocument/2006/relationships/hyperlink" Target="http://en.wikipedia.org/wiki/Australia" TargetMode="External"/><Relationship Id="rId170" Type="http://schemas.openxmlformats.org/officeDocument/2006/relationships/hyperlink" Target="http://en.wikipedia.org/wiki/Scarcity" TargetMode="External"/><Relationship Id="rId2296" Type="http://schemas.openxmlformats.org/officeDocument/2006/relationships/hyperlink" Target="http://en.wikipedia.org/wiki/Stock_market" TargetMode="External"/><Relationship Id="rId268" Type="http://schemas.openxmlformats.org/officeDocument/2006/relationships/hyperlink" Target="http://en.wikipedia.org/wiki/Macroeconomic_model" TargetMode="External"/><Relationship Id="rId475" Type="http://schemas.openxmlformats.org/officeDocument/2006/relationships/hyperlink" Target="http://en.wikipedia.org/wiki/Industry" TargetMode="External"/><Relationship Id="rId682" Type="http://schemas.openxmlformats.org/officeDocument/2006/relationships/hyperlink" Target="http://en.wikipedia.org/wiki/Companies_Registration_Office,_Ireland" TargetMode="External"/><Relationship Id="rId2156" Type="http://schemas.openxmlformats.org/officeDocument/2006/relationships/hyperlink" Target="http://en.wikipedia.org/wiki/Income_statement" TargetMode="External"/><Relationship Id="rId2363" Type="http://schemas.openxmlformats.org/officeDocument/2006/relationships/hyperlink" Target="http://en.wikipedia.org/wiki/Revenue" TargetMode="External"/><Relationship Id="rId2570" Type="http://schemas.openxmlformats.org/officeDocument/2006/relationships/hyperlink" Target="http://en.wikipedia.org/wiki/Inventory" TargetMode="External"/><Relationship Id="rId128" Type="http://schemas.openxmlformats.org/officeDocument/2006/relationships/hyperlink" Target="http://en.wikipedia.org/wiki/Transaction_cost" TargetMode="External"/><Relationship Id="rId335" Type="http://schemas.openxmlformats.org/officeDocument/2006/relationships/hyperlink" Target="http://en.wikipedia.org/wiki/Gross_world_product" TargetMode="External"/><Relationship Id="rId542" Type="http://schemas.openxmlformats.org/officeDocument/2006/relationships/hyperlink" Target="http://en.wikipedia.org/wiki/Absolute_advantage" TargetMode="External"/><Relationship Id="rId987" Type="http://schemas.openxmlformats.org/officeDocument/2006/relationships/hyperlink" Target="http://en.wikipedia.org/wiki/List_of_diplomatic_missions_of_the_European_Union" TargetMode="External"/><Relationship Id="rId1172" Type="http://schemas.openxmlformats.org/officeDocument/2006/relationships/hyperlink" Target="http://en.wikipedia.org/wiki/President_of_the_United_States" TargetMode="External"/><Relationship Id="rId2016" Type="http://schemas.openxmlformats.org/officeDocument/2006/relationships/hyperlink" Target="http://en.wikipedia.org/wiki/Securities_Investor_Protection_Corporation" TargetMode="External"/><Relationship Id="rId2223" Type="http://schemas.openxmlformats.org/officeDocument/2006/relationships/hyperlink" Target="http://en.wikipedia.org/wiki/Generally_accepted_accounting_principles" TargetMode="External"/><Relationship Id="rId2430" Type="http://schemas.openxmlformats.org/officeDocument/2006/relationships/hyperlink" Target="http://en.wikipedia.org/wiki/Solvency" TargetMode="External"/><Relationship Id="rId2668" Type="http://schemas.openxmlformats.org/officeDocument/2006/relationships/hyperlink" Target="http://en.wikipedia.org/wiki/Cable_television" TargetMode="External"/><Relationship Id="rId402" Type="http://schemas.openxmlformats.org/officeDocument/2006/relationships/hyperlink" Target="http://en.wikipedia.org/wiki/Mass_production" TargetMode="External"/><Relationship Id="rId847" Type="http://schemas.openxmlformats.org/officeDocument/2006/relationships/hyperlink" Target="http://en.wikipedia.org/wiki/Creditor" TargetMode="External"/><Relationship Id="rId1032" Type="http://schemas.openxmlformats.org/officeDocument/2006/relationships/hyperlink" Target="http://en.wikipedia.org/wiki/Treaty_of_Lisbon" TargetMode="External"/><Relationship Id="rId1477" Type="http://schemas.openxmlformats.org/officeDocument/2006/relationships/hyperlink" Target="http://en.wikipedia.org/wiki/Marketing_mix" TargetMode="External"/><Relationship Id="rId1684" Type="http://schemas.openxmlformats.org/officeDocument/2006/relationships/hyperlink" Target="http://en.wikipedia.org/wiki/Profit_(economics)" TargetMode="External"/><Relationship Id="rId1891" Type="http://schemas.openxmlformats.org/officeDocument/2006/relationships/hyperlink" Target="http://en.wikipedia.org/wiki/Pension_fund" TargetMode="External"/><Relationship Id="rId2528" Type="http://schemas.openxmlformats.org/officeDocument/2006/relationships/hyperlink" Target="http://en.wikipedia.org/wiki/Associate_company" TargetMode="External"/><Relationship Id="rId707" Type="http://schemas.openxmlformats.org/officeDocument/2006/relationships/hyperlink" Target="http://en.wikipedia.org/wiki/KPMG" TargetMode="External"/><Relationship Id="rId914" Type="http://schemas.openxmlformats.org/officeDocument/2006/relationships/hyperlink" Target="http://en.wikipedia.org/wiki/Canada" TargetMode="External"/><Relationship Id="rId1337" Type="http://schemas.openxmlformats.org/officeDocument/2006/relationships/hyperlink" Target="http://en.wikipedia.org/wiki/Singapore" TargetMode="External"/><Relationship Id="rId1544" Type="http://schemas.openxmlformats.org/officeDocument/2006/relationships/hyperlink" Target="http://en.wikipedia.org/wiki/Minority_group" TargetMode="External"/><Relationship Id="rId1751" Type="http://schemas.openxmlformats.org/officeDocument/2006/relationships/hyperlink" Target="http://en.wikipedia.org/wiki/Gap_(clothing_retailer)" TargetMode="External"/><Relationship Id="rId1989" Type="http://schemas.openxmlformats.org/officeDocument/2006/relationships/hyperlink" Target="http://en.wikipedia.org/wiki/Trust_(property)" TargetMode="External"/><Relationship Id="rId43" Type="http://schemas.openxmlformats.org/officeDocument/2006/relationships/hyperlink" Target="http://en.wikipedia.org/wiki/People%27s_Republic_of_China" TargetMode="External"/><Relationship Id="rId1404" Type="http://schemas.openxmlformats.org/officeDocument/2006/relationships/hyperlink" Target="http://en.wikipedia.org/wiki/Next_Eleven" TargetMode="External"/><Relationship Id="rId1611" Type="http://schemas.openxmlformats.org/officeDocument/2006/relationships/hyperlink" Target="http://en.wikipedia.org/w/index.php?title=Flow_of_Attention&amp;action=edit&amp;redlink=1" TargetMode="External"/><Relationship Id="rId1849" Type="http://schemas.openxmlformats.org/officeDocument/2006/relationships/hyperlink" Target="http://en.wikipedia.org/wiki/Industry_trade_group" TargetMode="External"/><Relationship Id="rId192" Type="http://schemas.openxmlformats.org/officeDocument/2006/relationships/image" Target="media/image9.png"/><Relationship Id="rId1709" Type="http://schemas.openxmlformats.org/officeDocument/2006/relationships/hyperlink" Target="http://en.wikipedia.org/wiki/Photo_op" TargetMode="External"/><Relationship Id="rId1916" Type="http://schemas.openxmlformats.org/officeDocument/2006/relationships/hyperlink" Target="http://en.wikipedia.org/wiki/David_Audretsch" TargetMode="External"/><Relationship Id="rId497" Type="http://schemas.openxmlformats.org/officeDocument/2006/relationships/hyperlink" Target="http://en.wikipedia.org/wiki/Economic_theory" TargetMode="External"/><Relationship Id="rId2080" Type="http://schemas.openxmlformats.org/officeDocument/2006/relationships/hyperlink" Target="http://en.wikipedia.org/wiki/Generally_Accepted_Accounting_Principles" TargetMode="External"/><Relationship Id="rId2178" Type="http://schemas.openxmlformats.org/officeDocument/2006/relationships/hyperlink" Target="http://en.wikipedia.org/wiki/Controlling_account" TargetMode="External"/><Relationship Id="rId2385" Type="http://schemas.openxmlformats.org/officeDocument/2006/relationships/hyperlink" Target="http://en.wikipedia.org/wiki/Cash_flow_statement" TargetMode="External"/><Relationship Id="rId357" Type="http://schemas.openxmlformats.org/officeDocument/2006/relationships/image" Target="media/image21.png"/><Relationship Id="rId1194" Type="http://schemas.openxmlformats.org/officeDocument/2006/relationships/hyperlink" Target="http://en.wikipedia.org/wiki/Abruzzo" TargetMode="External"/><Relationship Id="rId2038" Type="http://schemas.openxmlformats.org/officeDocument/2006/relationships/hyperlink" Target="http://en.wikipedia.org/wiki/Intermediary" TargetMode="External"/><Relationship Id="rId2592" Type="http://schemas.openxmlformats.org/officeDocument/2006/relationships/hyperlink" Target="http://en.wikipedia.org/wiki/Provision_(accounting)" TargetMode="External"/><Relationship Id="rId217" Type="http://schemas.openxmlformats.org/officeDocument/2006/relationships/hyperlink" Target="http://en.wikipedia.org/wiki/Microeconomics" TargetMode="External"/><Relationship Id="rId564" Type="http://schemas.openxmlformats.org/officeDocument/2006/relationships/hyperlink" Target="http://en.wikipedia.org/wiki/Recessions" TargetMode="External"/><Relationship Id="rId771" Type="http://schemas.openxmlformats.org/officeDocument/2006/relationships/hyperlink" Target="http://en.wikipedia.org/wiki/Public_ownership" TargetMode="External"/><Relationship Id="rId869" Type="http://schemas.openxmlformats.org/officeDocument/2006/relationships/hyperlink" Target="http://en.wikipedia.org/wiki/Globalization" TargetMode="External"/><Relationship Id="rId1499" Type="http://schemas.openxmlformats.org/officeDocument/2006/relationships/hyperlink" Target="http://en.wikipedia.org/wiki/Strategy" TargetMode="External"/><Relationship Id="rId2245" Type="http://schemas.openxmlformats.org/officeDocument/2006/relationships/hyperlink" Target="http://en.wikipedia.org/wiki/Tool" TargetMode="External"/><Relationship Id="rId2452" Type="http://schemas.openxmlformats.org/officeDocument/2006/relationships/image" Target="media/image50.png"/><Relationship Id="rId424" Type="http://schemas.openxmlformats.org/officeDocument/2006/relationships/hyperlink" Target="http://en.wikipedia.org/wiki/Cheque" TargetMode="External"/><Relationship Id="rId631" Type="http://schemas.openxmlformats.org/officeDocument/2006/relationships/hyperlink" Target="http://en.wikipedia.org/wiki/Voluntary_Export_Restraints" TargetMode="External"/><Relationship Id="rId729" Type="http://schemas.openxmlformats.org/officeDocument/2006/relationships/hyperlink" Target="http://en.wikipedia.org/wiki/Partnerships" TargetMode="External"/><Relationship Id="rId1054" Type="http://schemas.openxmlformats.org/officeDocument/2006/relationships/hyperlink" Target="http://en.wikipedia.org/wiki/Earth" TargetMode="External"/><Relationship Id="rId1261" Type="http://schemas.openxmlformats.org/officeDocument/2006/relationships/hyperlink" Target="http://en.wikipedia.org/wiki/European_Union" TargetMode="External"/><Relationship Id="rId1359" Type="http://schemas.openxmlformats.org/officeDocument/2006/relationships/hyperlink" Target="http://en.wikipedia.org/wiki/Foreign_Policy" TargetMode="External"/><Relationship Id="rId2105" Type="http://schemas.openxmlformats.org/officeDocument/2006/relationships/hyperlink" Target="http://en.wikipedia.org/wiki/Chartered_Institute_of_Public_Finance_and_Accountancy" TargetMode="External"/><Relationship Id="rId2312" Type="http://schemas.openxmlformats.org/officeDocument/2006/relationships/hyperlink" Target="http://en.wikipedia.org/wiki/Dividend" TargetMode="External"/><Relationship Id="rId936" Type="http://schemas.openxmlformats.org/officeDocument/2006/relationships/hyperlink" Target="http://en.wikipedia.org/wiki/Government_expenditure" TargetMode="External"/><Relationship Id="rId1121" Type="http://schemas.openxmlformats.org/officeDocument/2006/relationships/hyperlink" Target="http://en.wikipedia.org/wiki/Paris" TargetMode="External"/><Relationship Id="rId1219" Type="http://schemas.openxmlformats.org/officeDocument/2006/relationships/hyperlink" Target="http://en.wikipedia.org/wiki/Oil_reserves" TargetMode="External"/><Relationship Id="rId1566" Type="http://schemas.openxmlformats.org/officeDocument/2006/relationships/hyperlink" Target="http://en.wikipedia.org/wiki/Psychology" TargetMode="External"/><Relationship Id="rId1773" Type="http://schemas.openxmlformats.org/officeDocument/2006/relationships/hyperlink" Target="http://en.wikipedia.org/wiki/CEO" TargetMode="External"/><Relationship Id="rId1980" Type="http://schemas.openxmlformats.org/officeDocument/2006/relationships/hyperlink" Target="http://en.wikipedia.org/wiki/Entrepreneur" TargetMode="External"/><Relationship Id="rId2617" Type="http://schemas.openxmlformats.org/officeDocument/2006/relationships/hyperlink" Target="http://en.wikipedia.org/wiki/Fixed_Asset" TargetMode="External"/><Relationship Id="rId65" Type="http://schemas.openxmlformats.org/officeDocument/2006/relationships/hyperlink" Target="http://en.wikipedia.org/wiki/Relative_price" TargetMode="External"/><Relationship Id="rId1426" Type="http://schemas.openxmlformats.org/officeDocument/2006/relationships/hyperlink" Target="http://en.wikipedia.org/wiki/United_States" TargetMode="External"/><Relationship Id="rId1633" Type="http://schemas.openxmlformats.org/officeDocument/2006/relationships/hyperlink" Target="http://en.wikipedia.org/wiki/PESTLE_analysis" TargetMode="External"/><Relationship Id="rId1840" Type="http://schemas.openxmlformats.org/officeDocument/2006/relationships/hyperlink" Target="http://en.wikipedia.org/wiki/Employees" TargetMode="External"/><Relationship Id="rId1700" Type="http://schemas.openxmlformats.org/officeDocument/2006/relationships/hyperlink" Target="http://en.wikipedia.org/wiki/Organization" TargetMode="External"/><Relationship Id="rId1938" Type="http://schemas.openxmlformats.org/officeDocument/2006/relationships/hyperlink" Target="http://en.wikipedia.org/wiki/French_language" TargetMode="External"/><Relationship Id="rId281" Type="http://schemas.openxmlformats.org/officeDocument/2006/relationships/hyperlink" Target="http://en.wikipedia.org/wiki/Economic_interventionism" TargetMode="External"/><Relationship Id="rId141" Type="http://schemas.openxmlformats.org/officeDocument/2006/relationships/hyperlink" Target="http://en.wikipedia.org/wiki/Legislature" TargetMode="External"/><Relationship Id="rId379" Type="http://schemas.openxmlformats.org/officeDocument/2006/relationships/hyperlink" Target="http://en.wikipedia.org/wiki/Empirical" TargetMode="External"/><Relationship Id="rId586" Type="http://schemas.openxmlformats.org/officeDocument/2006/relationships/hyperlink" Target="http://en.wikipedia.org/wiki/Central_America_Free_Trade_Agreement" TargetMode="External"/><Relationship Id="rId793" Type="http://schemas.openxmlformats.org/officeDocument/2006/relationships/hyperlink" Target="http://en.wikipedia.org/wiki/Industry" TargetMode="External"/><Relationship Id="rId2267" Type="http://schemas.openxmlformats.org/officeDocument/2006/relationships/hyperlink" Target="http://en.wikipedia.org/wiki/Assets" TargetMode="External"/><Relationship Id="rId2474" Type="http://schemas.openxmlformats.org/officeDocument/2006/relationships/hyperlink" Target="http://en.wikipedia.org/wiki/Inventory" TargetMode="External"/><Relationship Id="rId2681" Type="http://schemas.openxmlformats.org/officeDocument/2006/relationships/hyperlink" Target="http://en.wikipedia.org/wiki/Segregation_of_duties" TargetMode="External"/><Relationship Id="rId7" Type="http://schemas.openxmlformats.org/officeDocument/2006/relationships/endnotes" Target="endnotes.xml"/><Relationship Id="rId239" Type="http://schemas.openxmlformats.org/officeDocument/2006/relationships/hyperlink" Target="http://en.wikipedia.org/wiki/International_trade" TargetMode="External"/><Relationship Id="rId446" Type="http://schemas.openxmlformats.org/officeDocument/2006/relationships/hyperlink" Target="http://en.wikipedia.org/wiki/Perfect_competition" TargetMode="External"/><Relationship Id="rId653" Type="http://schemas.openxmlformats.org/officeDocument/2006/relationships/hyperlink" Target="http://en.wikipedia.org/wiki/Republic_of_Ireland" TargetMode="External"/><Relationship Id="rId1076" Type="http://schemas.openxmlformats.org/officeDocument/2006/relationships/hyperlink" Target="http://en.wikipedia.org/wiki/People%27s_Republic_of_China" TargetMode="External"/><Relationship Id="rId1283" Type="http://schemas.openxmlformats.org/officeDocument/2006/relationships/hyperlink" Target="http://en.wikipedia.org/wiki/List_of_countries_by_population_growth_rate" TargetMode="External"/><Relationship Id="rId1490" Type="http://schemas.openxmlformats.org/officeDocument/2006/relationships/hyperlink" Target="http://en.wikipedia.org/wiki/Marketing" TargetMode="External"/><Relationship Id="rId2127" Type="http://schemas.openxmlformats.org/officeDocument/2006/relationships/hyperlink" Target="http://en.wikipedia.org/wiki/Institute_of_Chartered_Accountants_of_Sri_Lanka" TargetMode="External"/><Relationship Id="rId2334" Type="http://schemas.openxmlformats.org/officeDocument/2006/relationships/hyperlink" Target="http://en.wikipedia.org/wiki/International_Financial_Reporting_Standards" TargetMode="External"/><Relationship Id="rId306" Type="http://schemas.openxmlformats.org/officeDocument/2006/relationships/hyperlink" Target="http://en.wikipedia.org/wiki/Labor_force" TargetMode="External"/><Relationship Id="rId860" Type="http://schemas.openxmlformats.org/officeDocument/2006/relationships/hyperlink" Target="http://en.wikipedia.org/wiki/Stock" TargetMode="External"/><Relationship Id="rId958" Type="http://schemas.openxmlformats.org/officeDocument/2006/relationships/hyperlink" Target="http://en.wikipedia.org/wiki/Confederation" TargetMode="External"/><Relationship Id="rId1143" Type="http://schemas.openxmlformats.org/officeDocument/2006/relationships/hyperlink" Target="http://en.wikipedia.org/wiki/G-20_major_economies" TargetMode="External"/><Relationship Id="rId1588" Type="http://schemas.openxmlformats.org/officeDocument/2006/relationships/hyperlink" Target="http://en.wikipedia.org/wiki/Motor_car" TargetMode="External"/><Relationship Id="rId1795" Type="http://schemas.openxmlformats.org/officeDocument/2006/relationships/hyperlink" Target="http://en.wikipedia.org/wiki/SWOT_analysis" TargetMode="External"/><Relationship Id="rId2541" Type="http://schemas.openxmlformats.org/officeDocument/2006/relationships/hyperlink" Target="http://en.wikipedia.org/wiki/Limited_liability_company" TargetMode="External"/><Relationship Id="rId2639" Type="http://schemas.openxmlformats.org/officeDocument/2006/relationships/hyperlink" Target="http://en.wikipedia.org/wiki/Share_Premium" TargetMode="External"/><Relationship Id="rId87" Type="http://schemas.openxmlformats.org/officeDocument/2006/relationships/hyperlink" Target="http://en.wikipedia.org/wiki/Economics" TargetMode="External"/><Relationship Id="rId513" Type="http://schemas.openxmlformats.org/officeDocument/2006/relationships/hyperlink" Target="http://en.wikipedia.org/wiki/Long_run" TargetMode="External"/><Relationship Id="rId720" Type="http://schemas.openxmlformats.org/officeDocument/2006/relationships/hyperlink" Target="http://en.wikipedia.org/wiki/Small_business" TargetMode="External"/><Relationship Id="rId818" Type="http://schemas.openxmlformats.org/officeDocument/2006/relationships/hyperlink" Target="http://en.wikipedia.org/wiki/Customs" TargetMode="External"/><Relationship Id="rId1350" Type="http://schemas.openxmlformats.org/officeDocument/2006/relationships/hyperlink" Target="http://en.wikipedia.org/wiki/Diversification_(finance)" TargetMode="External"/><Relationship Id="rId1448" Type="http://schemas.openxmlformats.org/officeDocument/2006/relationships/hyperlink" Target="http://en.wikipedia.org/wiki/Customer_relationship_management" TargetMode="External"/><Relationship Id="rId1655" Type="http://schemas.openxmlformats.org/officeDocument/2006/relationships/hyperlink" Target="http://en.wikipedia.org/wiki/Automation" TargetMode="External"/><Relationship Id="rId2401" Type="http://schemas.openxmlformats.org/officeDocument/2006/relationships/hyperlink" Target="http://en.wikipedia.org/wiki/Finance" TargetMode="External"/><Relationship Id="rId2706" Type="http://schemas.openxmlformats.org/officeDocument/2006/relationships/hyperlink" Target="http://en.wikipedia.org/wiki/Collateral_(finance)" TargetMode="External"/><Relationship Id="rId1003" Type="http://schemas.openxmlformats.org/officeDocument/2006/relationships/hyperlink" Target="http://en.wikipedia.org/wiki/Finland" TargetMode="External"/><Relationship Id="rId1210" Type="http://schemas.openxmlformats.org/officeDocument/2006/relationships/hyperlink" Target="http://en.wikipedia.org/wiki/Gold_reserve" TargetMode="External"/><Relationship Id="rId1308" Type="http://schemas.openxmlformats.org/officeDocument/2006/relationships/hyperlink" Target="http://en.wikipedia.org/wiki/Vladimir_Putin" TargetMode="External"/><Relationship Id="rId1862" Type="http://schemas.openxmlformats.org/officeDocument/2006/relationships/hyperlink" Target="http://en.wikipedia.org/wiki/Shareholder" TargetMode="External"/><Relationship Id="rId1515" Type="http://schemas.openxmlformats.org/officeDocument/2006/relationships/hyperlink" Target="http://en.wikipedia.org/wiki/Marketing" TargetMode="External"/><Relationship Id="rId1722" Type="http://schemas.openxmlformats.org/officeDocument/2006/relationships/hyperlink" Target="http://en.wikipedia.org/wiki/Outdoor_advertising" TargetMode="External"/><Relationship Id="rId14" Type="http://schemas.openxmlformats.org/officeDocument/2006/relationships/hyperlink" Target="http://en.wikipedia.org/wiki/Service_(economics)" TargetMode="External"/><Relationship Id="rId2191" Type="http://schemas.openxmlformats.org/officeDocument/2006/relationships/hyperlink" Target="http://en.wikipedia.org/wiki/Financial_statement" TargetMode="External"/><Relationship Id="rId163" Type="http://schemas.openxmlformats.org/officeDocument/2006/relationships/hyperlink" Target="http://en.wikipedia.org/wiki/Economics" TargetMode="External"/><Relationship Id="rId370" Type="http://schemas.openxmlformats.org/officeDocument/2006/relationships/image" Target="media/image22.png"/><Relationship Id="rId2051" Type="http://schemas.openxmlformats.org/officeDocument/2006/relationships/hyperlink" Target="http://en.wikipedia.org/wiki/Accountancy" TargetMode="External"/><Relationship Id="rId2289" Type="http://schemas.openxmlformats.org/officeDocument/2006/relationships/hyperlink" Target="http://en.wikipedia.org/wiki/Asset" TargetMode="External"/><Relationship Id="rId2496" Type="http://schemas.openxmlformats.org/officeDocument/2006/relationships/hyperlink" Target="http://en.wikipedia.org/wiki/Equity_(finance)" TargetMode="External"/><Relationship Id="rId230" Type="http://schemas.openxmlformats.org/officeDocument/2006/relationships/hyperlink" Target="http://en.wikipedia.org/wiki/Unemployment" TargetMode="External"/><Relationship Id="rId468" Type="http://schemas.openxmlformats.org/officeDocument/2006/relationships/hyperlink" Target="http://en.wikipedia.org/wiki/Industrial_organization" TargetMode="External"/><Relationship Id="rId675" Type="http://schemas.openxmlformats.org/officeDocument/2006/relationships/hyperlink" Target="http://en.wikipedia.org/wiki/Acts_of_Parliament_in_the_United_Kingdom" TargetMode="External"/><Relationship Id="rId882" Type="http://schemas.openxmlformats.org/officeDocument/2006/relationships/hyperlink" Target="http://en.wikipedia.org/wiki/Steamship" TargetMode="External"/><Relationship Id="rId1098" Type="http://schemas.openxmlformats.org/officeDocument/2006/relationships/hyperlink" Target="http://www.investopedia.com/terms/n/national-stock-exchange.asp" TargetMode="External"/><Relationship Id="rId2149" Type="http://schemas.openxmlformats.org/officeDocument/2006/relationships/hyperlink" Target="http://en.wikipedia.org/wiki/Bookkeeping" TargetMode="External"/><Relationship Id="rId2356" Type="http://schemas.openxmlformats.org/officeDocument/2006/relationships/hyperlink" Target="http://en.wikipedia.org/wiki/Bad_debt" TargetMode="External"/><Relationship Id="rId2563" Type="http://schemas.openxmlformats.org/officeDocument/2006/relationships/hyperlink" Target="http://en.wikipedia.org/wiki/Mortgage_loan" TargetMode="External"/><Relationship Id="rId328" Type="http://schemas.openxmlformats.org/officeDocument/2006/relationships/hyperlink" Target="http://en.wikipedia.org/wiki/Productivity" TargetMode="External"/><Relationship Id="rId535" Type="http://schemas.openxmlformats.org/officeDocument/2006/relationships/hyperlink" Target="http://en.wikipedia.org/wiki/Increasing_marginal_returns" TargetMode="External"/><Relationship Id="rId742" Type="http://schemas.openxmlformats.org/officeDocument/2006/relationships/hyperlink" Target="http://en.wikipedia.org/wiki/Australian_Securities_and_Investments_Commission" TargetMode="External"/><Relationship Id="rId1165" Type="http://schemas.openxmlformats.org/officeDocument/2006/relationships/hyperlink" Target="http://en.wikipedia.org/wiki/Presidency_of_the_Council_of_the_European_Union" TargetMode="External"/><Relationship Id="rId1372" Type="http://schemas.openxmlformats.org/officeDocument/2006/relationships/hyperlink" Target="http://en.wikipedia.org/wiki/Indices_of_Economic_Freedom" TargetMode="External"/><Relationship Id="rId2009" Type="http://schemas.openxmlformats.org/officeDocument/2006/relationships/hyperlink" Target="http://en.wikipedia.org/wiki/Gambling" TargetMode="External"/><Relationship Id="rId2216" Type="http://schemas.openxmlformats.org/officeDocument/2006/relationships/hyperlink" Target="http://en.wikipedia.org/wiki/Balance_sheet" TargetMode="External"/><Relationship Id="rId2423" Type="http://schemas.openxmlformats.org/officeDocument/2006/relationships/hyperlink" Target="http://en.wikipedia.org/wiki/Shareholder" TargetMode="External"/><Relationship Id="rId2630" Type="http://schemas.openxmlformats.org/officeDocument/2006/relationships/hyperlink" Target="http://en.wikipedia.org/wiki/Loan" TargetMode="External"/><Relationship Id="rId602" Type="http://schemas.openxmlformats.org/officeDocument/2006/relationships/hyperlink" Target="http://en.wikipedia.org/wiki/Import" TargetMode="External"/><Relationship Id="rId1025" Type="http://schemas.openxmlformats.org/officeDocument/2006/relationships/hyperlink" Target="http://en.wikipedia.org/wiki/Treaties_of_the_European_Union" TargetMode="External"/><Relationship Id="rId1232" Type="http://schemas.openxmlformats.org/officeDocument/2006/relationships/hyperlink" Target="http://en.wikipedia.org/wiki/Countries" TargetMode="External"/><Relationship Id="rId1677" Type="http://schemas.openxmlformats.org/officeDocument/2006/relationships/hyperlink" Target="http://en.wikipedia.org/wiki/Fortune_500" TargetMode="External"/><Relationship Id="rId1884" Type="http://schemas.openxmlformats.org/officeDocument/2006/relationships/hyperlink" Target="http://en.wikipedia.org/wiki/Stock_market" TargetMode="External"/><Relationship Id="rId907" Type="http://schemas.openxmlformats.org/officeDocument/2006/relationships/hyperlink" Target="http://en.wikipedia.org/wiki/Yom_Kippur_War" TargetMode="External"/><Relationship Id="rId1537" Type="http://schemas.openxmlformats.org/officeDocument/2006/relationships/hyperlink" Target="http://en.wikipedia.org/wiki/Wal-Mart" TargetMode="External"/><Relationship Id="rId1744" Type="http://schemas.openxmlformats.org/officeDocument/2006/relationships/hyperlink" Target="http://en.wikipedia.org/wiki/Got_milk%3F" TargetMode="External"/><Relationship Id="rId1951" Type="http://schemas.openxmlformats.org/officeDocument/2006/relationships/hyperlink" Target="http://en.wikipedia.org/wiki/Environment_(biophysical)" TargetMode="External"/><Relationship Id="rId36" Type="http://schemas.openxmlformats.org/officeDocument/2006/relationships/hyperlink" Target="http://en.wikipedia.org/wiki/Indicative_planning" TargetMode="External"/><Relationship Id="rId1604" Type="http://schemas.openxmlformats.org/officeDocument/2006/relationships/hyperlink" Target="http://en.wikipedia.org/wiki/Word_of_mouth" TargetMode="External"/><Relationship Id="rId185" Type="http://schemas.openxmlformats.org/officeDocument/2006/relationships/hyperlink" Target="http://en.wikipedia.org/wiki/Production_possibilities_frontier" TargetMode="External"/><Relationship Id="rId1811" Type="http://schemas.openxmlformats.org/officeDocument/2006/relationships/hyperlink" Target="http://en.wikipedia.org/w/index.php?title=Performance_Benchmarking&amp;action=edit&amp;redlink=1" TargetMode="External"/><Relationship Id="rId1909" Type="http://schemas.openxmlformats.org/officeDocument/2006/relationships/hyperlink" Target="http://en.wikipedia.org/wiki/Organization" TargetMode="External"/><Relationship Id="rId392" Type="http://schemas.openxmlformats.org/officeDocument/2006/relationships/hyperlink" Target="http://en.wikipedia.org/wiki/Franklin_Fisher" TargetMode="External"/><Relationship Id="rId697" Type="http://schemas.openxmlformats.org/officeDocument/2006/relationships/hyperlink" Target="http://en.wikipedia.org/wiki/Koch_Industries" TargetMode="External"/><Relationship Id="rId2073" Type="http://schemas.openxmlformats.org/officeDocument/2006/relationships/hyperlink" Target="http://en.wikipedia.org/wiki/Auditors" TargetMode="External"/><Relationship Id="rId2280" Type="http://schemas.openxmlformats.org/officeDocument/2006/relationships/hyperlink" Target="http://en.wikipedia.org/wiki/Shareholder" TargetMode="External"/><Relationship Id="rId2378" Type="http://schemas.openxmlformats.org/officeDocument/2006/relationships/hyperlink" Target="http://en.wikipedia.org/wiki/Expense" TargetMode="External"/><Relationship Id="rId252" Type="http://schemas.openxmlformats.org/officeDocument/2006/relationships/hyperlink" Target="http://en.wikipedia.org/wiki/Value_added" TargetMode="External"/><Relationship Id="rId1187" Type="http://schemas.openxmlformats.org/officeDocument/2006/relationships/hyperlink" Target="http://en.wikipedia.org/wiki/South_Africa" TargetMode="External"/><Relationship Id="rId2140" Type="http://schemas.openxmlformats.org/officeDocument/2006/relationships/hyperlink" Target="http://en.wikipedia.org/wiki/Accredited_Business_Accountant" TargetMode="External"/><Relationship Id="rId2585" Type="http://schemas.openxmlformats.org/officeDocument/2006/relationships/hyperlink" Target="http://en.wikipedia.org/wiki/Real_estate" TargetMode="External"/><Relationship Id="rId112" Type="http://schemas.openxmlformats.org/officeDocument/2006/relationships/hyperlink" Target="http://en.wikipedia.org/wiki/Economics" TargetMode="External"/><Relationship Id="rId557" Type="http://schemas.openxmlformats.org/officeDocument/2006/relationships/hyperlink" Target="http://en.wikipedia.org/wiki/Recession" TargetMode="External"/><Relationship Id="rId764" Type="http://schemas.openxmlformats.org/officeDocument/2006/relationships/hyperlink" Target="http://en.wikipedia.org/wiki/Unlimited_company" TargetMode="External"/><Relationship Id="rId971" Type="http://schemas.openxmlformats.org/officeDocument/2006/relationships/hyperlink" Target="http://en.wikipedia.org/wiki/Council_of_the_European_Union" TargetMode="External"/><Relationship Id="rId1394" Type="http://schemas.openxmlformats.org/officeDocument/2006/relationships/hyperlink" Target="http://en.wikipedia.org/wiki/Denmark" TargetMode="External"/><Relationship Id="rId1699" Type="http://schemas.openxmlformats.org/officeDocument/2006/relationships/hyperlink" Target="http://en.wikipedia.org/wiki/Information" TargetMode="External"/><Relationship Id="rId2000" Type="http://schemas.openxmlformats.org/officeDocument/2006/relationships/hyperlink" Target="http://en.wikipedia.org/wiki/Mutual_funds" TargetMode="External"/><Relationship Id="rId2238" Type="http://schemas.openxmlformats.org/officeDocument/2006/relationships/hyperlink" Target="http://en.wikipedia.org/wiki/Liability_(accounting)" TargetMode="External"/><Relationship Id="rId2445" Type="http://schemas.openxmlformats.org/officeDocument/2006/relationships/hyperlink" Target="http://en.wikipedia.org/wiki/Dividends" TargetMode="External"/><Relationship Id="rId2652" Type="http://schemas.openxmlformats.org/officeDocument/2006/relationships/hyperlink" Target="http://en.wikipedia.org/wiki/Property" TargetMode="External"/><Relationship Id="rId417" Type="http://schemas.openxmlformats.org/officeDocument/2006/relationships/hyperlink" Target="http://en.wikipedia.org/wiki/Economics" TargetMode="External"/><Relationship Id="rId624" Type="http://schemas.openxmlformats.org/officeDocument/2006/relationships/hyperlink" Target="http://en.wikipedia.org/wiki/International_economics" TargetMode="External"/><Relationship Id="rId831" Type="http://schemas.openxmlformats.org/officeDocument/2006/relationships/hyperlink" Target="http://en.wikipedia.org/wiki/Amazon.com" TargetMode="External"/><Relationship Id="rId1047" Type="http://schemas.openxmlformats.org/officeDocument/2006/relationships/hyperlink" Target="http://en.wikipedia.org/wiki/Office_of_Fair_Trading" TargetMode="External"/><Relationship Id="rId1254" Type="http://schemas.openxmlformats.org/officeDocument/2006/relationships/hyperlink" Target="http://en.wikipedia.org/wiki/Reuters" TargetMode="External"/><Relationship Id="rId1461" Type="http://schemas.openxmlformats.org/officeDocument/2006/relationships/hyperlink" Target="http://en.wikipedia.org/wiki/Shareholder_value" TargetMode="External"/><Relationship Id="rId2305" Type="http://schemas.openxmlformats.org/officeDocument/2006/relationships/hyperlink" Target="http://en.wikipedia.org/wiki/Fidelity_Investments" TargetMode="External"/><Relationship Id="rId2512" Type="http://schemas.openxmlformats.org/officeDocument/2006/relationships/hyperlink" Target="http://en.wikipedia.org/wiki/Amortization" TargetMode="External"/><Relationship Id="rId929" Type="http://schemas.openxmlformats.org/officeDocument/2006/relationships/hyperlink" Target="http://en.wikipedia.org/wiki/U.S._Congress" TargetMode="External"/><Relationship Id="rId1114" Type="http://schemas.openxmlformats.org/officeDocument/2006/relationships/hyperlink" Target="http://en.wikipedia.org/wiki/Brussels" TargetMode="External"/><Relationship Id="rId1321" Type="http://schemas.openxmlformats.org/officeDocument/2006/relationships/hyperlink" Target="http://en.wikipedia.org/wiki/Turkey" TargetMode="External"/><Relationship Id="rId1559" Type="http://schemas.openxmlformats.org/officeDocument/2006/relationships/hyperlink" Target="http://en.wikipedia.org/wiki/Laws" TargetMode="External"/><Relationship Id="rId1766" Type="http://schemas.openxmlformats.org/officeDocument/2006/relationships/hyperlink" Target="http://en.wikipedia.org/wiki/Financial" TargetMode="External"/><Relationship Id="rId1973" Type="http://schemas.openxmlformats.org/officeDocument/2006/relationships/hyperlink" Target="http://en.wikipedia.org/wiki/Entrepreneur" TargetMode="External"/><Relationship Id="rId58" Type="http://schemas.openxmlformats.org/officeDocument/2006/relationships/hyperlink" Target="http://en.wikipedia.org/wiki/Supply_and_demand" TargetMode="External"/><Relationship Id="rId1419" Type="http://schemas.openxmlformats.org/officeDocument/2006/relationships/hyperlink" Target="http://en.wikipedia.org/wiki/Japan" TargetMode="External"/><Relationship Id="rId1626" Type="http://schemas.openxmlformats.org/officeDocument/2006/relationships/hyperlink" Target="http://sbinfocanada.about.com/od/businessplanning/a/fastbizplanning.htm" TargetMode="External"/><Relationship Id="rId1833" Type="http://schemas.openxmlformats.org/officeDocument/2006/relationships/hyperlink" Target="http://en.wikipedia.org/wiki/Stakeholder_(corporate)" TargetMode="External"/><Relationship Id="rId1900" Type="http://schemas.openxmlformats.org/officeDocument/2006/relationships/hyperlink" Target="http://en.wikipedia.org/wiki/Scalping_(trading)" TargetMode="External"/><Relationship Id="rId2095" Type="http://schemas.openxmlformats.org/officeDocument/2006/relationships/hyperlink" Target="http://en.wikipedia.org/wiki/Institute_of_Public_Accountants" TargetMode="External"/><Relationship Id="rId274" Type="http://schemas.openxmlformats.org/officeDocument/2006/relationships/hyperlink" Target="http://en.wikipedia.org/wiki/The_General_Theory_of_Employment,_Interest,_and_Money" TargetMode="External"/><Relationship Id="rId481" Type="http://schemas.openxmlformats.org/officeDocument/2006/relationships/hyperlink" Target="http://en.wikipedia.org/wiki/Cartel" TargetMode="External"/><Relationship Id="rId2162" Type="http://schemas.openxmlformats.org/officeDocument/2006/relationships/hyperlink" Target="http://en.wikipedia.org/wiki/Chart_of_accounts" TargetMode="External"/><Relationship Id="rId134" Type="http://schemas.openxmlformats.org/officeDocument/2006/relationships/hyperlink" Target="http://en.wikipedia.org/wiki/Market_power" TargetMode="External"/><Relationship Id="rId579" Type="http://schemas.openxmlformats.org/officeDocument/2006/relationships/hyperlink" Target="http://en.wikipedia.org/wiki/Import_quotas" TargetMode="External"/><Relationship Id="rId786" Type="http://schemas.openxmlformats.org/officeDocument/2006/relationships/hyperlink" Target="http://www.investopedia.com/terms/p/protectionism.asp" TargetMode="External"/><Relationship Id="rId993" Type="http://schemas.openxmlformats.org/officeDocument/2006/relationships/hyperlink" Target="http://en.wikipedia.org/wiki/European_Union" TargetMode="External"/><Relationship Id="rId2467" Type="http://schemas.openxmlformats.org/officeDocument/2006/relationships/hyperlink" Target="http://en.wikipedia.org/wiki/Balance_sheet" TargetMode="External"/><Relationship Id="rId2674" Type="http://schemas.openxmlformats.org/officeDocument/2006/relationships/hyperlink" Target="http://en.wikipedia.org/wiki/Accounting_software" TargetMode="External"/><Relationship Id="rId341" Type="http://schemas.openxmlformats.org/officeDocument/2006/relationships/hyperlink" Target="http://en.wikipedia.org/wiki/Economic_bubble" TargetMode="External"/><Relationship Id="rId439" Type="http://schemas.openxmlformats.org/officeDocument/2006/relationships/hyperlink" Target="http://en.wikipedia.org/wiki/Competition" TargetMode="External"/><Relationship Id="rId646" Type="http://schemas.openxmlformats.org/officeDocument/2006/relationships/hyperlink" Target="http://en.wikipedia.org/wiki/European_Free_Trade_Association" TargetMode="External"/><Relationship Id="rId1069" Type="http://schemas.openxmlformats.org/officeDocument/2006/relationships/hyperlink" Target="http://en.wikipedia.org/wiki/Japan" TargetMode="External"/><Relationship Id="rId1276" Type="http://schemas.openxmlformats.org/officeDocument/2006/relationships/hyperlink" Target="http://en.wikipedia.org/wiki/Gross_domestic_product" TargetMode="External"/><Relationship Id="rId1483" Type="http://schemas.openxmlformats.org/officeDocument/2006/relationships/hyperlink" Target="http://en.wikipedia.org/wiki/Linear_regression" TargetMode="External"/><Relationship Id="rId2022" Type="http://schemas.openxmlformats.org/officeDocument/2006/relationships/hyperlink" Target="http://en.wikipedia.org/wiki/Good_(economics_and_accounting)" TargetMode="External"/><Relationship Id="rId2327" Type="http://schemas.openxmlformats.org/officeDocument/2006/relationships/hyperlink" Target="http://en.wikipedia.org/wiki/Mission_statement" TargetMode="External"/><Relationship Id="rId201" Type="http://schemas.openxmlformats.org/officeDocument/2006/relationships/hyperlink" Target="http://en.wikipedia.org/wiki/Specialization_of_labor" TargetMode="External"/><Relationship Id="rId506" Type="http://schemas.openxmlformats.org/officeDocument/2006/relationships/hyperlink" Target="http://en.wikipedia.org/wiki/Jobless_recovery" TargetMode="External"/><Relationship Id="rId853" Type="http://schemas.openxmlformats.org/officeDocument/2006/relationships/hyperlink" Target="http://en.wikipedia.org/wiki/Contract" TargetMode="External"/><Relationship Id="rId1136" Type="http://schemas.openxmlformats.org/officeDocument/2006/relationships/hyperlink" Target="http://en.wikipedia.org/wiki/Presidency" TargetMode="External"/><Relationship Id="rId1690" Type="http://schemas.openxmlformats.org/officeDocument/2006/relationships/hyperlink" Target="http://en.wikipedia.org/wiki/Industry_information" TargetMode="External"/><Relationship Id="rId1788" Type="http://schemas.openxmlformats.org/officeDocument/2006/relationships/hyperlink" Target="http://en.wikipedia.org/wiki/Strategic_management" TargetMode="External"/><Relationship Id="rId1995" Type="http://schemas.openxmlformats.org/officeDocument/2006/relationships/hyperlink" Target="http://en.wikipedia.org/wiki/Venture_capital" TargetMode="External"/><Relationship Id="rId2534" Type="http://schemas.openxmlformats.org/officeDocument/2006/relationships/hyperlink" Target="http://en.wikipedia.org/wiki/Total_comprehensive_income" TargetMode="External"/><Relationship Id="rId713" Type="http://schemas.openxmlformats.org/officeDocument/2006/relationships/hyperlink" Target="http://en.wikipedia.org/wiki/Lego_Group" TargetMode="External"/><Relationship Id="rId920" Type="http://schemas.openxmlformats.org/officeDocument/2006/relationships/hyperlink" Target="http://en.wikipedia.org/wiki/Great_Depression" TargetMode="External"/><Relationship Id="rId1343" Type="http://schemas.openxmlformats.org/officeDocument/2006/relationships/hyperlink" Target="http://en.wikipedia.org/wiki/Bulgaria" TargetMode="External"/><Relationship Id="rId1550" Type="http://schemas.openxmlformats.org/officeDocument/2006/relationships/hyperlink" Target="http://en.wikipedia.org/wiki/Generation_X" TargetMode="External"/><Relationship Id="rId1648" Type="http://schemas.openxmlformats.org/officeDocument/2006/relationships/hyperlink" Target="http://en.wikipedia.org/wiki/Infrastructure" TargetMode="External"/><Relationship Id="rId2601" Type="http://schemas.openxmlformats.org/officeDocument/2006/relationships/hyperlink" Target="http://en.wikipedia.org/wiki/Double-entry_bookkeeping" TargetMode="External"/><Relationship Id="rId1203" Type="http://schemas.openxmlformats.org/officeDocument/2006/relationships/hyperlink" Target="http://en.wikipedia.org/wiki/Aomori,_Aomori" TargetMode="External"/><Relationship Id="rId1410" Type="http://schemas.openxmlformats.org/officeDocument/2006/relationships/hyperlink" Target="http://en.wikipedia.org/wiki/IMF" TargetMode="External"/><Relationship Id="rId1508" Type="http://schemas.openxmlformats.org/officeDocument/2006/relationships/hyperlink" Target="http://en.wikipedia.org/wiki/Market_segmentation" TargetMode="External"/><Relationship Id="rId1855" Type="http://schemas.openxmlformats.org/officeDocument/2006/relationships/hyperlink" Target="http://en.wikipedia.org/wiki/School" TargetMode="External"/><Relationship Id="rId1715" Type="http://schemas.openxmlformats.org/officeDocument/2006/relationships/hyperlink" Target="http://en.wikipedia.org/wiki/Sponsor_(commercial)" TargetMode="External"/><Relationship Id="rId1922" Type="http://schemas.openxmlformats.org/officeDocument/2006/relationships/hyperlink" Target="http://en.wikipedia.org/wiki/Business_incubator" TargetMode="External"/><Relationship Id="rId296" Type="http://schemas.openxmlformats.org/officeDocument/2006/relationships/hyperlink" Target="http://en.wikipedia.org/wiki/Expansionary_monetary_policy" TargetMode="External"/><Relationship Id="rId2184" Type="http://schemas.openxmlformats.org/officeDocument/2006/relationships/hyperlink" Target="http://en.wikipedia.org/wiki/Expense" TargetMode="External"/><Relationship Id="rId2391" Type="http://schemas.openxmlformats.org/officeDocument/2006/relationships/hyperlink" Target="http://en.wikipedia.org/wiki/Bond_(finance)" TargetMode="External"/><Relationship Id="rId156" Type="http://schemas.openxmlformats.org/officeDocument/2006/relationships/hyperlink" Target="http://en.wikipedia.org/wiki/National_Income_and_Product_Accounts" TargetMode="External"/><Relationship Id="rId363" Type="http://schemas.openxmlformats.org/officeDocument/2006/relationships/hyperlink" Target="http://en.wikipedia.org/wiki/Marginal_product_of_capital" TargetMode="External"/><Relationship Id="rId570" Type="http://schemas.openxmlformats.org/officeDocument/2006/relationships/hyperlink" Target="http://en.wikipedia.org/wiki/Interest_rate" TargetMode="External"/><Relationship Id="rId2044" Type="http://schemas.openxmlformats.org/officeDocument/2006/relationships/hyperlink" Target="http://en.wikipedia.org/wiki/Business_entity" TargetMode="External"/><Relationship Id="rId2251" Type="http://schemas.openxmlformats.org/officeDocument/2006/relationships/hyperlink" Target="http://en.wikipedia.org/wiki/Patent" TargetMode="External"/><Relationship Id="rId2489" Type="http://schemas.openxmlformats.org/officeDocument/2006/relationships/hyperlink" Target="http://en.wikipedia.org/wiki/Balance_sheet" TargetMode="External"/><Relationship Id="rId2696" Type="http://schemas.openxmlformats.org/officeDocument/2006/relationships/hyperlink" Target="http://en.wikipedia.org/wiki/Accounts_receivable" TargetMode="External"/><Relationship Id="rId223" Type="http://schemas.openxmlformats.org/officeDocument/2006/relationships/hyperlink" Target="http://en.wikipedia.org/wiki/Productive_efficiency" TargetMode="External"/><Relationship Id="rId430" Type="http://schemas.openxmlformats.org/officeDocument/2006/relationships/hyperlink" Target="http://en.wikipedia.org/wiki/Silver" TargetMode="External"/><Relationship Id="rId668" Type="http://schemas.openxmlformats.org/officeDocument/2006/relationships/hyperlink" Target="http://en.wikipedia.org/wiki/Public_limited_company" TargetMode="External"/><Relationship Id="rId875" Type="http://schemas.openxmlformats.org/officeDocument/2006/relationships/hyperlink" Target="http://en.wikipedia.org/wiki/Silk_Road" TargetMode="External"/><Relationship Id="rId1060" Type="http://schemas.openxmlformats.org/officeDocument/2006/relationships/hyperlink" Target="http://en.wikipedia.org/wiki/Illegal_drug_trade" TargetMode="External"/><Relationship Id="rId1298" Type="http://schemas.openxmlformats.org/officeDocument/2006/relationships/hyperlink" Target="http://en.wikipedia.org/wiki/List_of_countries_by_electricity_consumption" TargetMode="External"/><Relationship Id="rId2111" Type="http://schemas.openxmlformats.org/officeDocument/2006/relationships/hyperlink" Target="http://en.wikipedia.org/wiki/Uniform_Certified_Public_Accountant_Examination" TargetMode="External"/><Relationship Id="rId2349" Type="http://schemas.openxmlformats.org/officeDocument/2006/relationships/hyperlink" Target="http://en.wikipedia.org/wiki/Expenses" TargetMode="External"/><Relationship Id="rId2556" Type="http://schemas.openxmlformats.org/officeDocument/2006/relationships/hyperlink" Target="http://en.wikipedia.org/wiki/Annual_report" TargetMode="External"/><Relationship Id="rId528" Type="http://schemas.openxmlformats.org/officeDocument/2006/relationships/hyperlink" Target="http://en.wikipedia.org/wiki/Partial_equilibrium" TargetMode="External"/><Relationship Id="rId735" Type="http://schemas.openxmlformats.org/officeDocument/2006/relationships/hyperlink" Target="http://en.wikipedia.org/wiki/Transparency_(humanities)" TargetMode="External"/><Relationship Id="rId942" Type="http://schemas.openxmlformats.org/officeDocument/2006/relationships/hyperlink" Target="http://en.wikipedia.org/wiki/Borrowing" TargetMode="External"/><Relationship Id="rId1158" Type="http://schemas.openxmlformats.org/officeDocument/2006/relationships/hyperlink" Target="http://en.wikipedia.org/wiki/Helmut_Schmidt" TargetMode="External"/><Relationship Id="rId1365" Type="http://schemas.openxmlformats.org/officeDocument/2006/relationships/hyperlink" Target="http://en.wikipedia.org/wiki/G8" TargetMode="External"/><Relationship Id="rId1572" Type="http://schemas.openxmlformats.org/officeDocument/2006/relationships/hyperlink" Target="http://en.wikipedia.org/wiki/Consumer" TargetMode="External"/><Relationship Id="rId2209" Type="http://schemas.openxmlformats.org/officeDocument/2006/relationships/hyperlink" Target="http://en.wikipedia.org/wiki/Stock" TargetMode="External"/><Relationship Id="rId2416" Type="http://schemas.openxmlformats.org/officeDocument/2006/relationships/hyperlink" Target="http://en.wikipedia.org/wiki/Cash_and_cash_equivalents" TargetMode="External"/><Relationship Id="rId2623" Type="http://schemas.openxmlformats.org/officeDocument/2006/relationships/hyperlink" Target="http://en.wikipedia.org/wiki/Intangible_assets" TargetMode="External"/><Relationship Id="rId1018" Type="http://schemas.openxmlformats.org/officeDocument/2006/relationships/hyperlink" Target="http://en.wikipedia.org/wiki/Slovakia" TargetMode="External"/><Relationship Id="rId1225" Type="http://schemas.openxmlformats.org/officeDocument/2006/relationships/hyperlink" Target="http://en.wikipedia.org/wiki/Trillion_dollar_club" TargetMode="External"/><Relationship Id="rId1432" Type="http://schemas.openxmlformats.org/officeDocument/2006/relationships/hyperlink" Target="http://en.wikipedia.org/wiki/United_Kingdom" TargetMode="External"/><Relationship Id="rId1877" Type="http://schemas.openxmlformats.org/officeDocument/2006/relationships/hyperlink" Target="http://en.wikipedia.org/wiki/Financial_market_participants" TargetMode="External"/><Relationship Id="rId71" Type="http://schemas.openxmlformats.org/officeDocument/2006/relationships/hyperlink" Target="http://en.wikipedia.org/wiki/Game_theory" TargetMode="External"/><Relationship Id="rId802" Type="http://schemas.openxmlformats.org/officeDocument/2006/relationships/hyperlink" Target="http://en.wikipedia.org/wiki/External_trade" TargetMode="External"/><Relationship Id="rId1737" Type="http://schemas.openxmlformats.org/officeDocument/2006/relationships/hyperlink" Target="http://en.wikipedia.org/wiki/Mass_production" TargetMode="External"/><Relationship Id="rId1944" Type="http://schemas.openxmlformats.org/officeDocument/2006/relationships/hyperlink" Target="http://en.wikipedia.org/wiki/Leadership" TargetMode="External"/><Relationship Id="rId29" Type="http://schemas.openxmlformats.org/officeDocument/2006/relationships/hyperlink" Target="http://en.wikipedia.org/wiki/Economic_planning" TargetMode="External"/><Relationship Id="rId178" Type="http://schemas.openxmlformats.org/officeDocument/2006/relationships/hyperlink" Target="http://en.wikipedia.org/wiki/Consumer_good" TargetMode="External"/><Relationship Id="rId1804" Type="http://schemas.openxmlformats.org/officeDocument/2006/relationships/hyperlink" Target="http://en.wikipedia.org/wiki/Performance_metric" TargetMode="External"/><Relationship Id="rId385" Type="http://schemas.openxmlformats.org/officeDocument/2006/relationships/hyperlink" Target="http://en.wikipedia.org/wiki/Capital_stock" TargetMode="External"/><Relationship Id="rId592" Type="http://schemas.openxmlformats.org/officeDocument/2006/relationships/hyperlink" Target="http://en.wikipedia.org/wiki/Market" TargetMode="External"/><Relationship Id="rId2066" Type="http://schemas.openxmlformats.org/officeDocument/2006/relationships/hyperlink" Target="http://en.wikipedia.org/wiki/Business_operations" TargetMode="External"/><Relationship Id="rId2273" Type="http://schemas.openxmlformats.org/officeDocument/2006/relationships/hyperlink" Target="http://www.aarf.asn.au/" TargetMode="External"/><Relationship Id="rId2480" Type="http://schemas.openxmlformats.org/officeDocument/2006/relationships/hyperlink" Target="http://en.wikipedia.org/wiki/Expenses" TargetMode="External"/><Relationship Id="rId245" Type="http://schemas.openxmlformats.org/officeDocument/2006/relationships/hyperlink" Target="http://en.wikipedia.org/wiki/Business_cycle" TargetMode="External"/><Relationship Id="rId452" Type="http://schemas.openxmlformats.org/officeDocument/2006/relationships/hyperlink" Target="http://en.wikipedia.org/wiki/Market_concentration" TargetMode="External"/><Relationship Id="rId897" Type="http://schemas.openxmlformats.org/officeDocument/2006/relationships/hyperlink" Target="http://en.wikipedia.org/wiki/Nigeria" TargetMode="External"/><Relationship Id="rId1082" Type="http://schemas.openxmlformats.org/officeDocument/2006/relationships/hyperlink" Target="http://en.wikipedia.org/wiki/Brazil" TargetMode="External"/><Relationship Id="rId2133" Type="http://schemas.openxmlformats.org/officeDocument/2006/relationships/hyperlink" Target="http://en.wikipedia.org/wiki/Accountant" TargetMode="External"/><Relationship Id="rId2340" Type="http://schemas.openxmlformats.org/officeDocument/2006/relationships/hyperlink" Target="http://en.wikipedia.org/wiki/Barber" TargetMode="External"/><Relationship Id="rId2578" Type="http://schemas.openxmlformats.org/officeDocument/2006/relationships/hyperlink" Target="http://en.wikipedia.org/wiki/Current_asset" TargetMode="External"/><Relationship Id="rId105" Type="http://schemas.openxmlformats.org/officeDocument/2006/relationships/hyperlink" Target="http://en.wikipedia.org/wiki/Commodity" TargetMode="External"/><Relationship Id="rId312" Type="http://schemas.openxmlformats.org/officeDocument/2006/relationships/hyperlink" Target="http://en.wikipedia.org/wiki/Central_bank" TargetMode="External"/><Relationship Id="rId757" Type="http://schemas.openxmlformats.org/officeDocument/2006/relationships/hyperlink" Target="http://en.wikipedia.org/wiki/Legal_liability" TargetMode="External"/><Relationship Id="rId964" Type="http://schemas.openxmlformats.org/officeDocument/2006/relationships/hyperlink" Target="http://en.wikipedia.org/wiki/Enlargement_of_the_European_Union" TargetMode="External"/><Relationship Id="rId1387" Type="http://schemas.openxmlformats.org/officeDocument/2006/relationships/image" Target="media/image36.jpeg"/><Relationship Id="rId1594" Type="http://schemas.openxmlformats.org/officeDocument/2006/relationships/hyperlink" Target="http://en.wikipedia.org/wiki/Price_elasticity" TargetMode="External"/><Relationship Id="rId2200" Type="http://schemas.openxmlformats.org/officeDocument/2006/relationships/hyperlink" Target="http://en.wikipedia.org/wiki/Balance_sheet" TargetMode="External"/><Relationship Id="rId2438" Type="http://schemas.openxmlformats.org/officeDocument/2006/relationships/hyperlink" Target="http://en.wikipedia.org/wiki/Depreciation" TargetMode="External"/><Relationship Id="rId2645" Type="http://schemas.openxmlformats.org/officeDocument/2006/relationships/hyperlink" Target="http://en.wikipedia.org/wiki/Double-entry_bookkeeping_system" TargetMode="External"/><Relationship Id="rId93" Type="http://schemas.openxmlformats.org/officeDocument/2006/relationships/hyperlink" Target="http://en.wikipedia.org/wiki/Substitute_good" TargetMode="External"/><Relationship Id="rId617" Type="http://schemas.openxmlformats.org/officeDocument/2006/relationships/hyperlink" Target="http://en.wikipedia.org/wiki/Outsourcing" TargetMode="External"/><Relationship Id="rId824" Type="http://schemas.openxmlformats.org/officeDocument/2006/relationships/hyperlink" Target="http://en.wikipedia.org/wiki/Macroeconomics" TargetMode="External"/><Relationship Id="rId1247" Type="http://schemas.openxmlformats.org/officeDocument/2006/relationships/hyperlink" Target="http://en.wikipedia.org/wiki/BRIC" TargetMode="External"/><Relationship Id="rId1454" Type="http://schemas.openxmlformats.org/officeDocument/2006/relationships/hyperlink" Target="http://en.wikipedia.org/wiki/Manufacturing" TargetMode="External"/><Relationship Id="rId1661" Type="http://schemas.openxmlformats.org/officeDocument/2006/relationships/hyperlink" Target="http://en.wikipedia.org/wiki/Discrimination_law" TargetMode="External"/><Relationship Id="rId1899" Type="http://schemas.openxmlformats.org/officeDocument/2006/relationships/hyperlink" Target="http://en.wikipedia.org/wiki/Market_maker" TargetMode="External"/><Relationship Id="rId2505" Type="http://schemas.openxmlformats.org/officeDocument/2006/relationships/hyperlink" Target="http://en.wikipedia.org/wiki/IFRS" TargetMode="External"/><Relationship Id="rId2712" Type="http://schemas.openxmlformats.org/officeDocument/2006/relationships/hyperlink" Target="http://en.wikipedia.org/wiki/Securitization" TargetMode="External"/><Relationship Id="rId1107" Type="http://schemas.openxmlformats.org/officeDocument/2006/relationships/hyperlink" Target="http://en.wikipedia.org/wiki/Trade_agreement" TargetMode="External"/><Relationship Id="rId1314" Type="http://schemas.openxmlformats.org/officeDocument/2006/relationships/hyperlink" Target="http://en.wikipedia.org/wiki/Gulf_Cooperation_Council" TargetMode="External"/><Relationship Id="rId1521" Type="http://schemas.openxmlformats.org/officeDocument/2006/relationships/hyperlink" Target="http://en.wikipedia.org/wiki/Mission_statement" TargetMode="External"/><Relationship Id="rId1759" Type="http://schemas.openxmlformats.org/officeDocument/2006/relationships/hyperlink" Target="http://en.wikipedia.org/wiki/Organizing" TargetMode="External"/><Relationship Id="rId1966" Type="http://schemas.openxmlformats.org/officeDocument/2006/relationships/hyperlink" Target="http://en.wikipedia.org/wiki/Business_model" TargetMode="External"/><Relationship Id="rId1619" Type="http://schemas.openxmlformats.org/officeDocument/2006/relationships/hyperlink" Target="http://en.wikipedia.org/wiki/Corporate_image" TargetMode="External"/><Relationship Id="rId1826" Type="http://schemas.openxmlformats.org/officeDocument/2006/relationships/hyperlink" Target="http://en.wikipedia.org/wiki/Subset" TargetMode="External"/><Relationship Id="rId20" Type="http://schemas.openxmlformats.org/officeDocument/2006/relationships/hyperlink" Target="http://en.wikipedia.org/wiki/Celebrity" TargetMode="External"/><Relationship Id="rId2088" Type="http://schemas.openxmlformats.org/officeDocument/2006/relationships/hyperlink" Target="http://en.wikipedia.org/wiki/Canada" TargetMode="External"/><Relationship Id="rId2295" Type="http://schemas.openxmlformats.org/officeDocument/2006/relationships/hyperlink" Target="http://en.wikipedia.org/wiki/Stock" TargetMode="External"/><Relationship Id="rId267" Type="http://schemas.openxmlformats.org/officeDocument/2006/relationships/hyperlink" Target="http://en.wikipedia.org/wiki/Mundell%E2%80%93Fleming_model" TargetMode="External"/><Relationship Id="rId474" Type="http://schemas.openxmlformats.org/officeDocument/2006/relationships/hyperlink" Target="http://en.wikipedia.org/wiki/Market" TargetMode="External"/><Relationship Id="rId2155" Type="http://schemas.openxmlformats.org/officeDocument/2006/relationships/hyperlink" Target="http://en.wikipedia.org/wiki/Trial_balance" TargetMode="External"/><Relationship Id="rId127" Type="http://schemas.openxmlformats.org/officeDocument/2006/relationships/hyperlink" Target="http://en.wikipedia.org/wiki/Substitute_good" TargetMode="External"/><Relationship Id="rId681" Type="http://schemas.openxmlformats.org/officeDocument/2006/relationships/hyperlink" Target="http://en.wikipedia.org/w/index.php?title=Northern_Ireland_Registrar_of_Companies&amp;action=edit&amp;redlink=1" TargetMode="External"/><Relationship Id="rId779" Type="http://schemas.openxmlformats.org/officeDocument/2006/relationships/hyperlink" Target="http://en.wikipedia.org/wiki/Economic_democracy" TargetMode="External"/><Relationship Id="rId986" Type="http://schemas.openxmlformats.org/officeDocument/2006/relationships/hyperlink" Target="http://en.wikipedia.org/wiki/Military_of_the_European_Union" TargetMode="External"/><Relationship Id="rId2362" Type="http://schemas.openxmlformats.org/officeDocument/2006/relationships/hyperlink" Target="http://en.wikipedia.org/wiki/Departmentalization" TargetMode="External"/><Relationship Id="rId2667" Type="http://schemas.openxmlformats.org/officeDocument/2006/relationships/hyperlink" Target="http://en.wikipedia.org/wiki/Telephone" TargetMode="External"/><Relationship Id="rId334" Type="http://schemas.openxmlformats.org/officeDocument/2006/relationships/hyperlink" Target="http://en.wikipedia.org/wiki/Gross_National_Income" TargetMode="External"/><Relationship Id="rId541" Type="http://schemas.openxmlformats.org/officeDocument/2006/relationships/hyperlink" Target="http://en.wikipedia.org/wiki/Opportunity_cost" TargetMode="External"/><Relationship Id="rId639" Type="http://schemas.openxmlformats.org/officeDocument/2006/relationships/hyperlink" Target="http://en.wikipedia.org/wiki/Comparative_advantage" TargetMode="External"/><Relationship Id="rId1171" Type="http://schemas.openxmlformats.org/officeDocument/2006/relationships/hyperlink" Target="http://en.wikipedia.org/wiki/Tony_Blair" TargetMode="External"/><Relationship Id="rId1269" Type="http://schemas.openxmlformats.org/officeDocument/2006/relationships/hyperlink" Target="http://en.wikipedia.org/wiki/Sanya" TargetMode="External"/><Relationship Id="rId1476" Type="http://schemas.openxmlformats.org/officeDocument/2006/relationships/hyperlink" Target="http://en.wikipedia.org/wiki/Internationalization" TargetMode="External"/><Relationship Id="rId2015" Type="http://schemas.openxmlformats.org/officeDocument/2006/relationships/hyperlink" Target="http://en.wikipedia.org/wiki/Collateral_(finance)" TargetMode="External"/><Relationship Id="rId2222" Type="http://schemas.openxmlformats.org/officeDocument/2006/relationships/hyperlink" Target="http://en.wikipedia.org/wiki/Balance_sheet" TargetMode="External"/><Relationship Id="rId401" Type="http://schemas.openxmlformats.org/officeDocument/2006/relationships/hyperlink" Target="http://en.wikipedia.org/wiki/Comparative_advantage" TargetMode="External"/><Relationship Id="rId846" Type="http://schemas.openxmlformats.org/officeDocument/2006/relationships/hyperlink" Target="http://en.wikipedia.org/wiki/Security_(finance)" TargetMode="External"/><Relationship Id="rId1031" Type="http://schemas.openxmlformats.org/officeDocument/2006/relationships/hyperlink" Target="http://en.wikipedia.org/wiki/European_Union" TargetMode="External"/><Relationship Id="rId1129" Type="http://schemas.openxmlformats.org/officeDocument/2006/relationships/hyperlink" Target="http://en.wikipedia.org/wiki/Russia" TargetMode="External"/><Relationship Id="rId1683" Type="http://schemas.openxmlformats.org/officeDocument/2006/relationships/hyperlink" Target="http://en.wikipedia.org/wiki/Market" TargetMode="External"/><Relationship Id="rId1890" Type="http://schemas.openxmlformats.org/officeDocument/2006/relationships/hyperlink" Target="http://en.wikipedia.org/wiki/Mutual_funds" TargetMode="External"/><Relationship Id="rId1988" Type="http://schemas.openxmlformats.org/officeDocument/2006/relationships/hyperlink" Target="http://en.wikipedia.org/wiki/Profit_(economics)" TargetMode="External"/><Relationship Id="rId2527" Type="http://schemas.openxmlformats.org/officeDocument/2006/relationships/hyperlink" Target="http://en.wikipedia.org/wiki/Interest_expense" TargetMode="External"/><Relationship Id="rId706" Type="http://schemas.openxmlformats.org/officeDocument/2006/relationships/hyperlink" Target="http://en.wikipedia.org/wiki/Mars,_Incorporated" TargetMode="External"/><Relationship Id="rId913" Type="http://schemas.openxmlformats.org/officeDocument/2006/relationships/hyperlink" Target="http://en.wikipedia.org/wiki/North_Sea" TargetMode="External"/><Relationship Id="rId1336" Type="http://schemas.openxmlformats.org/officeDocument/2006/relationships/hyperlink" Target="http://en.wikipedia.org/wiki/Hong_Kong" TargetMode="External"/><Relationship Id="rId1543" Type="http://schemas.openxmlformats.org/officeDocument/2006/relationships/hyperlink" Target="http://en.wikipedia.org/wiki/Public_services" TargetMode="External"/><Relationship Id="rId1750" Type="http://schemas.openxmlformats.org/officeDocument/2006/relationships/hyperlink" Target="http://en.wikipedia.org/wiki/Mastercard" TargetMode="External"/><Relationship Id="rId42" Type="http://schemas.openxmlformats.org/officeDocument/2006/relationships/hyperlink" Target="http://en.wikipedia.org/wiki/Urban_planning" TargetMode="External"/><Relationship Id="rId1403" Type="http://schemas.openxmlformats.org/officeDocument/2006/relationships/hyperlink" Target="http://en.wikipedia.org/wiki/Bloomberg_L.P." TargetMode="External"/><Relationship Id="rId1610" Type="http://schemas.openxmlformats.org/officeDocument/2006/relationships/hyperlink" Target="http://en.wikipedia.org/wiki/Global_Marketing" TargetMode="External"/><Relationship Id="rId1848" Type="http://schemas.openxmlformats.org/officeDocument/2006/relationships/hyperlink" Target="http://en.wikipedia.org/wiki/Labor_union" TargetMode="External"/><Relationship Id="rId191" Type="http://schemas.openxmlformats.org/officeDocument/2006/relationships/hyperlink" Target="http://en.wikipedia.org/wiki/File:PPF_marginal_rate_of_transformation.svg" TargetMode="External"/><Relationship Id="rId1708" Type="http://schemas.openxmlformats.org/officeDocument/2006/relationships/hyperlink" Target="http://en.wikipedia.org/wiki/Pseudo-event" TargetMode="External"/><Relationship Id="rId1915" Type="http://schemas.openxmlformats.org/officeDocument/2006/relationships/hyperlink" Target="http://en.wikipedia.org/wiki/Entrepreneurship" TargetMode="External"/><Relationship Id="rId289" Type="http://schemas.openxmlformats.org/officeDocument/2006/relationships/hyperlink" Target="http://en.wikipedia.org/wiki/Aggregate_demand" TargetMode="External"/><Relationship Id="rId496" Type="http://schemas.openxmlformats.org/officeDocument/2006/relationships/hyperlink" Target="http://en.wikipedia.org/wiki/Returns_to_scale" TargetMode="External"/><Relationship Id="rId2177" Type="http://schemas.openxmlformats.org/officeDocument/2006/relationships/hyperlink" Target="http://en.wikipedia.org/wiki/Accounts_receivable" TargetMode="External"/><Relationship Id="rId2384" Type="http://schemas.openxmlformats.org/officeDocument/2006/relationships/hyperlink" Target="http://en.wikipedia.org/w/index.php?title=Expense&amp;action=edit&amp;section=2" TargetMode="External"/><Relationship Id="rId2591" Type="http://schemas.openxmlformats.org/officeDocument/2006/relationships/hyperlink" Target="http://en.wikipedia.org/wiki/Accounts_payable" TargetMode="External"/><Relationship Id="rId149" Type="http://schemas.openxmlformats.org/officeDocument/2006/relationships/hyperlink" Target="http://en.wikipedia.org/wiki/Corporate_tax" TargetMode="External"/><Relationship Id="rId356" Type="http://schemas.openxmlformats.org/officeDocument/2006/relationships/image" Target="media/image20.png"/><Relationship Id="rId563" Type="http://schemas.openxmlformats.org/officeDocument/2006/relationships/hyperlink" Target="http://en.wikipedia.org/wiki/Deflation" TargetMode="External"/><Relationship Id="rId770" Type="http://schemas.openxmlformats.org/officeDocument/2006/relationships/hyperlink" Target="http://en.wikipedia.org/wiki/Publicly_traded_companies" TargetMode="External"/><Relationship Id="rId1193" Type="http://schemas.openxmlformats.org/officeDocument/2006/relationships/hyperlink" Target="http://en.wikipedia.org/wiki/L%27Aquila" TargetMode="External"/><Relationship Id="rId2037" Type="http://schemas.openxmlformats.org/officeDocument/2006/relationships/hyperlink" Target="http://en.wikipedia.org/wiki/Market_timing" TargetMode="External"/><Relationship Id="rId2244" Type="http://schemas.openxmlformats.org/officeDocument/2006/relationships/hyperlink" Target="http://en.wikipedia.org/wiki/Furniture" TargetMode="External"/><Relationship Id="rId2451" Type="http://schemas.openxmlformats.org/officeDocument/2006/relationships/hyperlink" Target="http://en.wikipedia.org/wiki/Cash_flow_statement" TargetMode="External"/><Relationship Id="rId2689" Type="http://schemas.openxmlformats.org/officeDocument/2006/relationships/hyperlink" Target="http://en.wikipedia.org/wiki/Accounts_receivable" TargetMode="External"/><Relationship Id="rId216" Type="http://schemas.openxmlformats.org/officeDocument/2006/relationships/hyperlink" Target="http://en.wikipedia.org/wiki/Investment" TargetMode="External"/><Relationship Id="rId423" Type="http://schemas.openxmlformats.org/officeDocument/2006/relationships/hyperlink" Target="http://en.wikipedia.org/wiki/Deposit_money" TargetMode="External"/><Relationship Id="rId868" Type="http://schemas.openxmlformats.org/officeDocument/2006/relationships/hyperlink" Target="http://en.wikipedia.org/wiki/Service_(economics)" TargetMode="External"/><Relationship Id="rId1053" Type="http://schemas.openxmlformats.org/officeDocument/2006/relationships/hyperlink" Target="http://en.wikipedia.org/wiki/Euros" TargetMode="External"/><Relationship Id="rId1260" Type="http://schemas.openxmlformats.org/officeDocument/2006/relationships/hyperlink" Target="http://en.wikipedia.org/wiki/World_population" TargetMode="External"/><Relationship Id="rId1498" Type="http://schemas.openxmlformats.org/officeDocument/2006/relationships/hyperlink" Target="http://en.wikipedia.org/wiki/Organization" TargetMode="External"/><Relationship Id="rId2104" Type="http://schemas.openxmlformats.org/officeDocument/2006/relationships/hyperlink" Target="http://en.wikipedia.org/wiki/Chartered_Institute_of_Management_Accountants" TargetMode="External"/><Relationship Id="rId2549" Type="http://schemas.openxmlformats.org/officeDocument/2006/relationships/hyperlink" Target="http://en.wikipedia.org/wiki/Liquidity" TargetMode="External"/><Relationship Id="rId630" Type="http://schemas.openxmlformats.org/officeDocument/2006/relationships/hyperlink" Target="http://en.wikipedia.org/wiki/Subsidies" TargetMode="External"/><Relationship Id="rId728" Type="http://schemas.openxmlformats.org/officeDocument/2006/relationships/hyperlink" Target="http://en.wikipedia.org/wiki/Unlimited_company" TargetMode="External"/><Relationship Id="rId935" Type="http://schemas.openxmlformats.org/officeDocument/2006/relationships/hyperlink" Target="http://en.wikipedia.org/wiki/Aggregate_demand" TargetMode="External"/><Relationship Id="rId1358" Type="http://schemas.openxmlformats.org/officeDocument/2006/relationships/hyperlink" Target="http://en.wikipedia.org/wiki/David_Rothkopf" TargetMode="External"/><Relationship Id="rId1565" Type="http://schemas.openxmlformats.org/officeDocument/2006/relationships/hyperlink" Target="http://en.wikipedia.org/wiki/Product_(business)" TargetMode="External"/><Relationship Id="rId1772" Type="http://schemas.openxmlformats.org/officeDocument/2006/relationships/hyperlink" Target="http://en.wikipedia.org/wiki/Board_of_directors" TargetMode="External"/><Relationship Id="rId2311" Type="http://schemas.openxmlformats.org/officeDocument/2006/relationships/hyperlink" Target="http://en.wikipedia.org/wiki/Yield_Gap" TargetMode="External"/><Relationship Id="rId2409" Type="http://schemas.openxmlformats.org/officeDocument/2006/relationships/hyperlink" Target="http://en.wikipedia.org/wiki/Liability_(accounting)" TargetMode="External"/><Relationship Id="rId2616" Type="http://schemas.openxmlformats.org/officeDocument/2006/relationships/hyperlink" Target="http://en.wikipedia.org/wiki/Consolidation_(business)" TargetMode="External"/><Relationship Id="rId64" Type="http://schemas.openxmlformats.org/officeDocument/2006/relationships/hyperlink" Target="http://en.wikipedia.org/wiki/Market" TargetMode="External"/><Relationship Id="rId1120" Type="http://schemas.openxmlformats.org/officeDocument/2006/relationships/hyperlink" Target="http://en.wikipedia.org/wiki/Ch%C3%A2teau_de_la_Muette" TargetMode="External"/><Relationship Id="rId1218" Type="http://schemas.openxmlformats.org/officeDocument/2006/relationships/hyperlink" Target="http://en.wikipedia.org/wiki/List_of_countries_by_oil_production" TargetMode="External"/><Relationship Id="rId1425" Type="http://schemas.openxmlformats.org/officeDocument/2006/relationships/hyperlink" Target="http://en.wikipedia.org/wiki/Nominal_GDP" TargetMode="External"/><Relationship Id="rId1632" Type="http://schemas.openxmlformats.org/officeDocument/2006/relationships/hyperlink" Target="http://en.wikipedia.org/wiki/PESTLE_analysis" TargetMode="External"/><Relationship Id="rId1937" Type="http://schemas.openxmlformats.org/officeDocument/2006/relationships/hyperlink" Target="http://en.wikipedia.org/wiki/Loanword" TargetMode="External"/><Relationship Id="rId2199" Type="http://schemas.openxmlformats.org/officeDocument/2006/relationships/hyperlink" Target="http://en.wikipedia.org/wiki/Financial_accountancy" TargetMode="External"/><Relationship Id="rId280" Type="http://schemas.openxmlformats.org/officeDocument/2006/relationships/hyperlink" Target="http://en.wikipedia.org/wiki/Post-Keynesian_economics" TargetMode="External"/><Relationship Id="rId140" Type="http://schemas.openxmlformats.org/officeDocument/2006/relationships/hyperlink" Target="http://en.wikipedia.org/wiki/Budget" TargetMode="External"/><Relationship Id="rId378" Type="http://schemas.openxmlformats.org/officeDocument/2006/relationships/hyperlink" Target="http://en.wikipedia.org/wiki/Economics" TargetMode="External"/><Relationship Id="rId585" Type="http://schemas.openxmlformats.org/officeDocument/2006/relationships/hyperlink" Target="http://en.wikipedia.org/wiki/North_American_Free_Trade_Agreement" TargetMode="External"/><Relationship Id="rId792" Type="http://schemas.openxmlformats.org/officeDocument/2006/relationships/hyperlink" Target="http://en.wikipedia.org/wiki/Market" TargetMode="External"/><Relationship Id="rId2059" Type="http://schemas.openxmlformats.org/officeDocument/2006/relationships/hyperlink" Target="http://en.wikipedia.org/wiki/Assyrians" TargetMode="External"/><Relationship Id="rId2266" Type="http://schemas.openxmlformats.org/officeDocument/2006/relationships/hyperlink" Target="http://en.wikipedia.org/wiki/Financial_accounting" TargetMode="External"/><Relationship Id="rId2473" Type="http://schemas.openxmlformats.org/officeDocument/2006/relationships/hyperlink" Target="http://en.wikipedia.org/wiki/FIFO_and_LIFO_accounting" TargetMode="External"/><Relationship Id="rId2680" Type="http://schemas.openxmlformats.org/officeDocument/2006/relationships/hyperlink" Target="http://en.wikipedia.org/wiki/Embezzlement" TargetMode="External"/><Relationship Id="rId6" Type="http://schemas.openxmlformats.org/officeDocument/2006/relationships/footnotes" Target="footnotes.xml"/><Relationship Id="rId238" Type="http://schemas.openxmlformats.org/officeDocument/2006/relationships/hyperlink" Target="http://en.wikipedia.org/wiki/Investment" TargetMode="External"/><Relationship Id="rId445" Type="http://schemas.openxmlformats.org/officeDocument/2006/relationships/hyperlink" Target="http://en.wikipedia.org/wiki/Game_theory" TargetMode="External"/><Relationship Id="rId652" Type="http://schemas.openxmlformats.org/officeDocument/2006/relationships/hyperlink" Target="http://en.wikipedia.org/wiki/United_Kingdom_company_law" TargetMode="External"/><Relationship Id="rId1075" Type="http://schemas.openxmlformats.org/officeDocument/2006/relationships/hyperlink" Target="http://en.wikipedia.org/wiki/United_States" TargetMode="External"/><Relationship Id="rId1282" Type="http://schemas.openxmlformats.org/officeDocument/2006/relationships/hyperlink" Target="http://en.wikipedia.org/wiki/List_of_countries_by_population" TargetMode="External"/><Relationship Id="rId2126" Type="http://schemas.openxmlformats.org/officeDocument/2006/relationships/hyperlink" Target="http://en.wikipedia.org/wiki/New_Zealand_Institute_of_Chartered_Accountants" TargetMode="External"/><Relationship Id="rId2333" Type="http://schemas.openxmlformats.org/officeDocument/2006/relationships/hyperlink" Target="http://en.wikipedia.org/wiki/Generally_accepted_accounting_principles" TargetMode="External"/><Relationship Id="rId2540" Type="http://schemas.openxmlformats.org/officeDocument/2006/relationships/hyperlink" Target="http://en.wikipedia.org/wiki/Corporation" TargetMode="External"/><Relationship Id="rId305" Type="http://schemas.openxmlformats.org/officeDocument/2006/relationships/hyperlink" Target="http://en.wikipedia.org/wiki/Government_borrowing" TargetMode="External"/><Relationship Id="rId512" Type="http://schemas.openxmlformats.org/officeDocument/2006/relationships/hyperlink" Target="http://en.wikipedia.org/wiki/Short_run" TargetMode="External"/><Relationship Id="rId957" Type="http://schemas.openxmlformats.org/officeDocument/2006/relationships/hyperlink" Target="http://en.wikipedia.org/wiki/Economic_and_Monetary_Union_of_the_European_Union" TargetMode="External"/><Relationship Id="rId1142" Type="http://schemas.openxmlformats.org/officeDocument/2006/relationships/hyperlink" Target="http://en.wikipedia.org/wiki/G8%2B5" TargetMode="External"/><Relationship Id="rId1587" Type="http://schemas.openxmlformats.org/officeDocument/2006/relationships/hyperlink" Target="http://en.wikipedia.org/wiki/Financial_industry" TargetMode="External"/><Relationship Id="rId1794" Type="http://schemas.openxmlformats.org/officeDocument/2006/relationships/hyperlink" Target="http://en.wikipedia.org/wiki/Organization_Studies" TargetMode="External"/><Relationship Id="rId2400" Type="http://schemas.openxmlformats.org/officeDocument/2006/relationships/hyperlink" Target="http://en.wikipedia.org/wiki/Balance_Sheet" TargetMode="External"/><Relationship Id="rId2638" Type="http://schemas.openxmlformats.org/officeDocument/2006/relationships/hyperlink" Target="http://en.wikipedia.org/wiki/Preference_Shares" TargetMode="External"/><Relationship Id="rId86" Type="http://schemas.openxmlformats.org/officeDocument/2006/relationships/hyperlink" Target="http://en.wikipedia.org/wiki/Economic_equilibrium" TargetMode="External"/><Relationship Id="rId817" Type="http://schemas.openxmlformats.org/officeDocument/2006/relationships/hyperlink" Target="http://en.wikipedia.org/wiki/International_trade" TargetMode="External"/><Relationship Id="rId1002" Type="http://schemas.openxmlformats.org/officeDocument/2006/relationships/hyperlink" Target="http://en.wikipedia.org/wiki/Estonia" TargetMode="External"/><Relationship Id="rId1447" Type="http://schemas.openxmlformats.org/officeDocument/2006/relationships/hyperlink" Target="http://en.wikipedia.org/wiki/Population" TargetMode="External"/><Relationship Id="rId1654" Type="http://schemas.openxmlformats.org/officeDocument/2006/relationships/hyperlink" Target="http://en.wikipedia.org/wiki/R%26D" TargetMode="External"/><Relationship Id="rId1861" Type="http://schemas.openxmlformats.org/officeDocument/2006/relationships/hyperlink" Target="http://en.wikipedia.org/wiki/Game_theory" TargetMode="External"/><Relationship Id="rId2705" Type="http://schemas.openxmlformats.org/officeDocument/2006/relationships/hyperlink" Target="http://en.wikipedia.org/wiki/Trade_Credit_Insurance" TargetMode="External"/><Relationship Id="rId1307" Type="http://schemas.openxmlformats.org/officeDocument/2006/relationships/image" Target="media/image33.jpeg"/><Relationship Id="rId1514" Type="http://schemas.openxmlformats.org/officeDocument/2006/relationships/hyperlink" Target="http://en.wikipedia.org/wiki/Marketing_plan" TargetMode="External"/><Relationship Id="rId1721" Type="http://schemas.openxmlformats.org/officeDocument/2006/relationships/hyperlink" Target="http://en.wikipedia.org/wiki/Radio_advertisement" TargetMode="External"/><Relationship Id="rId1959" Type="http://schemas.openxmlformats.org/officeDocument/2006/relationships/hyperlink" Target="http://en.wikipedia.org/wiki/Innovative" TargetMode="External"/><Relationship Id="rId13" Type="http://schemas.openxmlformats.org/officeDocument/2006/relationships/hyperlink" Target="http://en.wikipedia.org/wiki/Good_(economics)" TargetMode="External"/><Relationship Id="rId1819" Type="http://schemas.openxmlformats.org/officeDocument/2006/relationships/hyperlink" Target="http://en.wikipedia.org/wiki/NEC" TargetMode="External"/><Relationship Id="rId2190" Type="http://schemas.openxmlformats.org/officeDocument/2006/relationships/hyperlink" Target="http://en.wikipedia.org/wiki/Trial_balance" TargetMode="External"/><Relationship Id="rId2288" Type="http://schemas.openxmlformats.org/officeDocument/2006/relationships/hyperlink" Target="http://en.wikipedia.org/wiki/Liabilities" TargetMode="External"/><Relationship Id="rId2495" Type="http://schemas.openxmlformats.org/officeDocument/2006/relationships/hyperlink" Target="http://en.wikipedia.org/wiki/Average_costing" TargetMode="External"/><Relationship Id="rId162" Type="http://schemas.openxmlformats.org/officeDocument/2006/relationships/image" Target="media/image5.jpeg"/><Relationship Id="rId467" Type="http://schemas.openxmlformats.org/officeDocument/2006/relationships/hyperlink" Target="http://en.wikipedia.org/wiki/Market_structure" TargetMode="External"/><Relationship Id="rId1097" Type="http://schemas.openxmlformats.org/officeDocument/2006/relationships/hyperlink" Target="http://en.wikipedia.org/wiki/Security_(finance)" TargetMode="External"/><Relationship Id="rId2050" Type="http://schemas.openxmlformats.org/officeDocument/2006/relationships/hyperlink" Target="http://en.wikipedia.org/wiki/Factors_of_production" TargetMode="External"/><Relationship Id="rId2148" Type="http://schemas.openxmlformats.org/officeDocument/2006/relationships/hyperlink" Target="http://en.wikipedia.org/wiki/Accountant-client_privilege" TargetMode="External"/><Relationship Id="rId674" Type="http://schemas.openxmlformats.org/officeDocument/2006/relationships/hyperlink" Target="http://en.wikipedia.org/wiki/Public_limited_company" TargetMode="External"/><Relationship Id="rId881" Type="http://schemas.openxmlformats.org/officeDocument/2006/relationships/hyperlink" Target="http://en.wikipedia.org/wiki/Americas" TargetMode="External"/><Relationship Id="rId979" Type="http://schemas.openxmlformats.org/officeDocument/2006/relationships/hyperlink" Target="http://en.wikipedia.org/wiki/Internal_Market_(European_Union)" TargetMode="External"/><Relationship Id="rId2355" Type="http://schemas.openxmlformats.org/officeDocument/2006/relationships/hyperlink" Target="http://en.wikipedia.org/wiki/Profit_margin" TargetMode="External"/><Relationship Id="rId2562" Type="http://schemas.openxmlformats.org/officeDocument/2006/relationships/hyperlink" Target="http://en.wikipedia.org/wiki/Loan" TargetMode="External"/><Relationship Id="rId327" Type="http://schemas.openxmlformats.org/officeDocument/2006/relationships/hyperlink" Target="http://en.wikipedia.org/wiki/Gross_domestic_product" TargetMode="External"/><Relationship Id="rId534" Type="http://schemas.openxmlformats.org/officeDocument/2006/relationships/image" Target="media/image26.png"/><Relationship Id="rId741" Type="http://schemas.openxmlformats.org/officeDocument/2006/relationships/hyperlink" Target="http://en.wikipedia.org/wiki/Annual_general_meeting" TargetMode="External"/><Relationship Id="rId839" Type="http://schemas.openxmlformats.org/officeDocument/2006/relationships/hyperlink" Target="http://en.wikipedia.org/wiki/Equity_capital" TargetMode="External"/><Relationship Id="rId1164" Type="http://schemas.openxmlformats.org/officeDocument/2006/relationships/hyperlink" Target="http://en.wikipedia.org/wiki/President_of_the_European_Commission" TargetMode="External"/><Relationship Id="rId1371" Type="http://schemas.openxmlformats.org/officeDocument/2006/relationships/hyperlink" Target="http://en.wikipedia.org/wiki/Heritage_Foundation" TargetMode="External"/><Relationship Id="rId1469" Type="http://schemas.openxmlformats.org/officeDocument/2006/relationships/hyperlink" Target="http://en.wikipedia.org/wiki/Economics" TargetMode="External"/><Relationship Id="rId2008" Type="http://schemas.openxmlformats.org/officeDocument/2006/relationships/hyperlink" Target="http://en.wikipedia.org/wiki/Speculation" TargetMode="External"/><Relationship Id="rId2215" Type="http://schemas.openxmlformats.org/officeDocument/2006/relationships/hyperlink" Target="http://en.wikipedia.org/wiki/Liability_(accounting)" TargetMode="External"/><Relationship Id="rId2422" Type="http://schemas.openxmlformats.org/officeDocument/2006/relationships/hyperlink" Target="http://en.wikipedia.org/wiki/Investor" TargetMode="External"/><Relationship Id="rId601" Type="http://schemas.openxmlformats.org/officeDocument/2006/relationships/hyperlink" Target="http://en.wikipedia.org/wiki/Import_quota" TargetMode="External"/><Relationship Id="rId1024" Type="http://schemas.openxmlformats.org/officeDocument/2006/relationships/hyperlink" Target="http://en.wikipedia.org/wiki/West_Germany" TargetMode="External"/><Relationship Id="rId1231" Type="http://schemas.openxmlformats.org/officeDocument/2006/relationships/hyperlink" Target="http://en.wikipedia.org/wiki/Acronym" TargetMode="External"/><Relationship Id="rId1676" Type="http://schemas.openxmlformats.org/officeDocument/2006/relationships/hyperlink" Target="http://en.wikipedia.org/wiki/SRI_International" TargetMode="External"/><Relationship Id="rId1883" Type="http://schemas.openxmlformats.org/officeDocument/2006/relationships/hyperlink" Target="http://en.wikipedia.org/wiki/Stock" TargetMode="External"/><Relationship Id="rId906" Type="http://schemas.openxmlformats.org/officeDocument/2006/relationships/hyperlink" Target="http://en.wikipedia.org/wiki/Petroleum" TargetMode="External"/><Relationship Id="rId1329" Type="http://schemas.openxmlformats.org/officeDocument/2006/relationships/hyperlink" Target="http://en.wikipedia.org/wiki/File:Sao_Paulo_Stock_Exchange.jpg" TargetMode="External"/><Relationship Id="rId1536" Type="http://schemas.openxmlformats.org/officeDocument/2006/relationships/hyperlink" Target="http://en.wikipedia.org/wiki/Financial_intermediary" TargetMode="External"/><Relationship Id="rId1743" Type="http://schemas.openxmlformats.org/officeDocument/2006/relationships/hyperlink" Target="http://en.wikipedia.org/wiki/Commodity" TargetMode="External"/><Relationship Id="rId1950" Type="http://schemas.openxmlformats.org/officeDocument/2006/relationships/hyperlink" Target="http://en.wikipedia.org/wiki/Social" TargetMode="External"/><Relationship Id="rId35" Type="http://schemas.openxmlformats.org/officeDocument/2006/relationships/hyperlink" Target="http://en.wikipedia.org/wiki/Macroeconomics" TargetMode="External"/><Relationship Id="rId1603" Type="http://schemas.openxmlformats.org/officeDocument/2006/relationships/hyperlink" Target="http://en.wikipedia.org/wiki/Sales_promotion" TargetMode="External"/><Relationship Id="rId1810" Type="http://schemas.openxmlformats.org/officeDocument/2006/relationships/hyperlink" Target="http://en.wikipedia.org/wiki/SWOT_analysis" TargetMode="External"/><Relationship Id="rId184" Type="http://schemas.openxmlformats.org/officeDocument/2006/relationships/hyperlink" Target="http://en.wikipedia.org/wiki/Productive_efficiency" TargetMode="External"/><Relationship Id="rId391" Type="http://schemas.openxmlformats.org/officeDocument/2006/relationships/hyperlink" Target="http://en.wikipedia.org/wiki/Utility_function" TargetMode="External"/><Relationship Id="rId1908" Type="http://schemas.openxmlformats.org/officeDocument/2006/relationships/hyperlink" Target="http://en.wikipedia.org/wiki/Innovations" TargetMode="External"/><Relationship Id="rId2072" Type="http://schemas.openxmlformats.org/officeDocument/2006/relationships/hyperlink" Target="http://en.wikipedia.org/wiki/Self-employment" TargetMode="External"/><Relationship Id="rId251" Type="http://schemas.openxmlformats.org/officeDocument/2006/relationships/hyperlink" Target="http://en.wikipedia.org/wiki/Final_goods" TargetMode="External"/><Relationship Id="rId489" Type="http://schemas.openxmlformats.org/officeDocument/2006/relationships/hyperlink" Target="http://en.wikipedia.org/wiki/Economic_theory" TargetMode="External"/><Relationship Id="rId696" Type="http://schemas.openxmlformats.org/officeDocument/2006/relationships/hyperlink" Target="http://en.wikipedia.org/wiki/Privately_held_company" TargetMode="External"/><Relationship Id="rId2377" Type="http://schemas.openxmlformats.org/officeDocument/2006/relationships/hyperlink" Target="http://en.wikipedia.org/wiki/International_Accounting_Standards_Board" TargetMode="External"/><Relationship Id="rId2584" Type="http://schemas.openxmlformats.org/officeDocument/2006/relationships/hyperlink" Target="http://en.wikipedia.org/wiki/Property,_plant_and_equipment" TargetMode="External"/><Relationship Id="rId349" Type="http://schemas.openxmlformats.org/officeDocument/2006/relationships/image" Target="media/image16.png"/><Relationship Id="rId556" Type="http://schemas.openxmlformats.org/officeDocument/2006/relationships/hyperlink" Target="http://en.wikipedia.org/wiki/Nominal_interest_rate" TargetMode="External"/><Relationship Id="rId763" Type="http://schemas.openxmlformats.org/officeDocument/2006/relationships/hyperlink" Target="http://en.wikipedia.org/wiki/Limited_liability" TargetMode="External"/><Relationship Id="rId1186" Type="http://schemas.openxmlformats.org/officeDocument/2006/relationships/hyperlink" Target="http://en.wikipedia.org/wiki/Mexico" TargetMode="External"/><Relationship Id="rId1393" Type="http://schemas.openxmlformats.org/officeDocument/2006/relationships/hyperlink" Target="http://en.wikipedia.org/wiki/Austria" TargetMode="External"/><Relationship Id="rId2237" Type="http://schemas.openxmlformats.org/officeDocument/2006/relationships/hyperlink" Target="http://en.wikipedia.org/wiki/Working_capital" TargetMode="External"/><Relationship Id="rId2444" Type="http://schemas.openxmlformats.org/officeDocument/2006/relationships/hyperlink" Target="http://en.wikipedia.org/wiki/Dividend" TargetMode="External"/><Relationship Id="rId111" Type="http://schemas.openxmlformats.org/officeDocument/2006/relationships/image" Target="media/image4.png"/><Relationship Id="rId209" Type="http://schemas.openxmlformats.org/officeDocument/2006/relationships/hyperlink" Target="http://en.wikipedia.org/wiki/Technology" TargetMode="External"/><Relationship Id="rId416" Type="http://schemas.openxmlformats.org/officeDocument/2006/relationships/hyperlink" Target="http://en.wikipedia.org/wiki/Financial_markets" TargetMode="External"/><Relationship Id="rId970" Type="http://schemas.openxmlformats.org/officeDocument/2006/relationships/hyperlink" Target="http://en.wikipedia.org/wiki/European_Commission" TargetMode="External"/><Relationship Id="rId1046" Type="http://schemas.openxmlformats.org/officeDocument/2006/relationships/hyperlink" Target="http://en.wikipedia.org/wiki/Trade_pact" TargetMode="External"/><Relationship Id="rId1253" Type="http://schemas.openxmlformats.org/officeDocument/2006/relationships/hyperlink" Target="http://en.wikipedia.org/wiki/South_Africa" TargetMode="External"/><Relationship Id="rId1698" Type="http://schemas.openxmlformats.org/officeDocument/2006/relationships/hyperlink" Target="http://en.wikipedia.org/wiki/SWOT_analysis" TargetMode="External"/><Relationship Id="rId2651" Type="http://schemas.openxmlformats.org/officeDocument/2006/relationships/hyperlink" Target="http://en.wikipedia.org/wiki/Interest" TargetMode="External"/><Relationship Id="rId623" Type="http://schemas.openxmlformats.org/officeDocument/2006/relationships/hyperlink" Target="http://en.wikipedia.org/wiki/International_finance" TargetMode="External"/><Relationship Id="rId830" Type="http://schemas.openxmlformats.org/officeDocument/2006/relationships/hyperlink" Target="http://en.wikipedia.org/wiki/Production_theory_basics" TargetMode="External"/><Relationship Id="rId928" Type="http://schemas.openxmlformats.org/officeDocument/2006/relationships/hyperlink" Target="http://en.wikipedia.org/wiki/Currency" TargetMode="External"/><Relationship Id="rId1460" Type="http://schemas.openxmlformats.org/officeDocument/2006/relationships/hyperlink" Target="http://en.wikipedia.org/wiki/Value-based_marketing" TargetMode="External"/><Relationship Id="rId1558" Type="http://schemas.openxmlformats.org/officeDocument/2006/relationships/hyperlink" Target="http://en.wikipedia.org/wiki/Credit_card" TargetMode="External"/><Relationship Id="rId1765" Type="http://schemas.openxmlformats.org/officeDocument/2006/relationships/hyperlink" Target="http://en.wikipedia.org/wiki/Human_resources" TargetMode="External"/><Relationship Id="rId2304" Type="http://schemas.openxmlformats.org/officeDocument/2006/relationships/hyperlink" Target="http://en.wikipedia.org/wiki/Schroders" TargetMode="External"/><Relationship Id="rId2511" Type="http://schemas.openxmlformats.org/officeDocument/2006/relationships/hyperlink" Target="http://en.wikipedia.org/wiki/Depreciation" TargetMode="External"/><Relationship Id="rId2609" Type="http://schemas.openxmlformats.org/officeDocument/2006/relationships/hyperlink" Target="http://en.wikipedia.org/wiki/Goodwill_(accounting)" TargetMode="External"/><Relationship Id="rId57" Type="http://schemas.openxmlformats.org/officeDocument/2006/relationships/hyperlink" Target="http://en.wikipedia.org/wiki/Economics" TargetMode="External"/><Relationship Id="rId1113" Type="http://schemas.openxmlformats.org/officeDocument/2006/relationships/hyperlink" Target="http://en.wikipedia.org/wiki/Collective_defence" TargetMode="External"/><Relationship Id="rId1320" Type="http://schemas.openxmlformats.org/officeDocument/2006/relationships/hyperlink" Target="http://en.wikipedia.org/wiki/United_Arab_Emirates" TargetMode="External"/><Relationship Id="rId1418" Type="http://schemas.openxmlformats.org/officeDocument/2006/relationships/hyperlink" Target="http://en.wikipedia.org/wiki/Italy" TargetMode="External"/><Relationship Id="rId1972" Type="http://schemas.openxmlformats.org/officeDocument/2006/relationships/hyperlink" Target="http://en.wikipedia.org/wiki/Tourism_industry" TargetMode="External"/><Relationship Id="rId1625" Type="http://schemas.openxmlformats.org/officeDocument/2006/relationships/hyperlink" Target="http://sbinfocanada.about.com/od/businessplanning/g/bizplanning.htm" TargetMode="External"/><Relationship Id="rId1832" Type="http://schemas.openxmlformats.org/officeDocument/2006/relationships/hyperlink" Target="http://en.wikipedia.org/wiki/Stanford_Research_Institute" TargetMode="External"/><Relationship Id="rId2094" Type="http://schemas.openxmlformats.org/officeDocument/2006/relationships/hyperlink" Target="http://en.wikipedia.org/wiki/Association_of_Chartered_Certified_Accountants" TargetMode="External"/><Relationship Id="rId273" Type="http://schemas.openxmlformats.org/officeDocument/2006/relationships/hyperlink" Target="http://en.wikipedia.org/wiki/John_Maynard_Keynes" TargetMode="External"/><Relationship Id="rId480" Type="http://schemas.openxmlformats.org/officeDocument/2006/relationships/hyperlink" Target="http://en.wikipedia.org/wiki/Monopoly" TargetMode="External"/><Relationship Id="rId2161" Type="http://schemas.openxmlformats.org/officeDocument/2006/relationships/hyperlink" Target="http://en.wikipedia.org/wiki/Asset" TargetMode="External"/><Relationship Id="rId2399" Type="http://schemas.openxmlformats.org/officeDocument/2006/relationships/hyperlink" Target="http://en.wikipedia.org/wiki/Depreciation" TargetMode="External"/><Relationship Id="rId133" Type="http://schemas.openxmlformats.org/officeDocument/2006/relationships/hyperlink" Target="http://en.wikipedia.org/wiki/Price_discrimination" TargetMode="External"/><Relationship Id="rId340" Type="http://schemas.openxmlformats.org/officeDocument/2006/relationships/hyperlink" Target="http://en.wikipedia.org/wiki/Supply_shock" TargetMode="External"/><Relationship Id="rId578" Type="http://schemas.openxmlformats.org/officeDocument/2006/relationships/hyperlink" Target="http://en.wikipedia.org/wiki/International_trade" TargetMode="External"/><Relationship Id="rId785" Type="http://schemas.openxmlformats.org/officeDocument/2006/relationships/hyperlink" Target="http://www.investopedia.com/terms/a/absoluteadvantage.asp" TargetMode="External"/><Relationship Id="rId992" Type="http://schemas.openxmlformats.org/officeDocument/2006/relationships/image" Target="media/image27.jpeg"/><Relationship Id="rId2021" Type="http://schemas.openxmlformats.org/officeDocument/2006/relationships/hyperlink" Target="http://en.wikipedia.org/wiki/Macroeconomics" TargetMode="External"/><Relationship Id="rId2259" Type="http://schemas.openxmlformats.org/officeDocument/2006/relationships/hyperlink" Target="http://en.wikipedia.org/wiki/Buildings" TargetMode="External"/><Relationship Id="rId2466" Type="http://schemas.openxmlformats.org/officeDocument/2006/relationships/hyperlink" Target="http://en.wikipedia.org/wiki/Investor" TargetMode="External"/><Relationship Id="rId2673" Type="http://schemas.openxmlformats.org/officeDocument/2006/relationships/hyperlink" Target="http://en.wikipedia.org/wiki/Bookkeeper" TargetMode="External"/><Relationship Id="rId200" Type="http://schemas.openxmlformats.org/officeDocument/2006/relationships/hyperlink" Target="http://en.wikipedia.org/wiki/Mass_production" TargetMode="External"/><Relationship Id="rId438" Type="http://schemas.openxmlformats.org/officeDocument/2006/relationships/hyperlink" Target="http://en.wikipedia.org/wiki/Industry" TargetMode="External"/><Relationship Id="rId645" Type="http://schemas.openxmlformats.org/officeDocument/2006/relationships/hyperlink" Target="http://en.wikipedia.org/wiki/South_Asia_Free_Trade_Agreement" TargetMode="External"/><Relationship Id="rId852" Type="http://schemas.openxmlformats.org/officeDocument/2006/relationships/hyperlink" Target="http://en.wikipedia.org/wiki/Maturity_(finance)" TargetMode="External"/><Relationship Id="rId1068" Type="http://schemas.openxmlformats.org/officeDocument/2006/relationships/hyperlink" Target="http://en.wikipedia.org/wiki/People%27s_Republic_of_China" TargetMode="External"/><Relationship Id="rId1275" Type="http://schemas.openxmlformats.org/officeDocument/2006/relationships/hyperlink" Target="http://en.wikipedia.org/wiki/BRIC" TargetMode="External"/><Relationship Id="rId1482" Type="http://schemas.openxmlformats.org/officeDocument/2006/relationships/hyperlink" Target="http://en.wikipedia.org/wiki/Chi-squared_test" TargetMode="External"/><Relationship Id="rId2119" Type="http://schemas.openxmlformats.org/officeDocument/2006/relationships/hyperlink" Target="http://en.wikipedia.org/wiki/Society_of_Management_Accountants_of_Canada" TargetMode="External"/><Relationship Id="rId2326" Type="http://schemas.openxmlformats.org/officeDocument/2006/relationships/hyperlink" Target="http://en.wikipedia.org/wiki/Non-profit_organization" TargetMode="External"/><Relationship Id="rId2533" Type="http://schemas.openxmlformats.org/officeDocument/2006/relationships/hyperlink" Target="http://en.wikipedia.org/wiki/Other_comprehensive_income" TargetMode="External"/><Relationship Id="rId505" Type="http://schemas.openxmlformats.org/officeDocument/2006/relationships/hyperlink" Target="http://en.wikipedia.org/wiki/Information_asymmetry" TargetMode="External"/><Relationship Id="rId712" Type="http://schemas.openxmlformats.org/officeDocument/2006/relationships/hyperlink" Target="http://en.wikipedia.org/wiki/J._C._Bamford" TargetMode="External"/><Relationship Id="rId1135" Type="http://schemas.openxmlformats.org/officeDocument/2006/relationships/hyperlink" Target="http://en.wikipedia.org/wiki/List_of_countries_by_GDP_(PPP)" TargetMode="External"/><Relationship Id="rId1342" Type="http://schemas.openxmlformats.org/officeDocument/2006/relationships/hyperlink" Target="http://en.wikipedia.org/wiki/Hungary" TargetMode="External"/><Relationship Id="rId1787" Type="http://schemas.openxmlformats.org/officeDocument/2006/relationships/hyperlink" Target="http://en.wikipedia.org/wiki/Business" TargetMode="External"/><Relationship Id="rId1994" Type="http://schemas.openxmlformats.org/officeDocument/2006/relationships/hyperlink" Target="http://en.wikipedia.org/wiki/Sweat_equity" TargetMode="External"/><Relationship Id="rId79" Type="http://schemas.openxmlformats.org/officeDocument/2006/relationships/hyperlink" Target="http://en.wikipedia.org/wiki/Economist" TargetMode="External"/><Relationship Id="rId1202" Type="http://schemas.openxmlformats.org/officeDocument/2006/relationships/hyperlink" Target="http://en.wikipedia.org/wiki/International_Partnership_for_Energy_Efficiency_Cooperation" TargetMode="External"/><Relationship Id="rId1647" Type="http://schemas.openxmlformats.org/officeDocument/2006/relationships/hyperlink" Target="http://en.wikipedia.org/wiki/Education" TargetMode="External"/><Relationship Id="rId1854" Type="http://schemas.openxmlformats.org/officeDocument/2006/relationships/hyperlink" Target="http://en.wikipedia.org/wiki/Competitors" TargetMode="External"/><Relationship Id="rId2600" Type="http://schemas.openxmlformats.org/officeDocument/2006/relationships/hyperlink" Target="http://en.wikipedia.org/wiki/Minority_interest" TargetMode="External"/><Relationship Id="rId1507" Type="http://schemas.openxmlformats.org/officeDocument/2006/relationships/hyperlink" Target="http://en.wikipedia.org/wiki/Behavioral" TargetMode="External"/><Relationship Id="rId1714" Type="http://schemas.openxmlformats.org/officeDocument/2006/relationships/hyperlink" Target="http://en.wikipedia.org/wiki/Persuade" TargetMode="External"/><Relationship Id="rId295" Type="http://schemas.openxmlformats.org/officeDocument/2006/relationships/hyperlink" Target="http://en.wikipedia.org/wiki/Monetary_economics" TargetMode="External"/><Relationship Id="rId1921" Type="http://schemas.openxmlformats.org/officeDocument/2006/relationships/hyperlink" Target="http://en.wikipedia.org/wiki/Entrepreneurship" TargetMode="External"/><Relationship Id="rId2183" Type="http://schemas.openxmlformats.org/officeDocument/2006/relationships/hyperlink" Target="http://en.wikipedia.org/wiki/Revenue" TargetMode="External"/><Relationship Id="rId2390" Type="http://schemas.openxmlformats.org/officeDocument/2006/relationships/hyperlink" Target="http://en.wikipedia.org/wiki/Loans" TargetMode="External"/><Relationship Id="rId2488" Type="http://schemas.openxmlformats.org/officeDocument/2006/relationships/hyperlink" Target="http://en.wikipedia.org/wiki/Intangible_assets" TargetMode="External"/><Relationship Id="rId155" Type="http://schemas.openxmlformats.org/officeDocument/2006/relationships/hyperlink" Target="http://en.wikipedia.org/wiki/National_Income_and_Product_Accounts" TargetMode="External"/><Relationship Id="rId362" Type="http://schemas.openxmlformats.org/officeDocument/2006/relationships/hyperlink" Target="http://en.wikipedia.org/wiki/Real_vs._nominal_in_economics" TargetMode="External"/><Relationship Id="rId1297" Type="http://schemas.openxmlformats.org/officeDocument/2006/relationships/hyperlink" Target="http://en.wikipedia.org/wiki/List_of_countries_by_public_debt" TargetMode="External"/><Relationship Id="rId2043" Type="http://schemas.openxmlformats.org/officeDocument/2006/relationships/hyperlink" Target="http://en.wikipedia.org/wiki/Insurance" TargetMode="External"/><Relationship Id="rId2250" Type="http://schemas.openxmlformats.org/officeDocument/2006/relationships/hyperlink" Target="http://en.wikipedia.org/wiki/Management_accounting" TargetMode="External"/><Relationship Id="rId2695" Type="http://schemas.openxmlformats.org/officeDocument/2006/relationships/hyperlink" Target="http://en.wikipedia.org/wiki/Electronic_billing" TargetMode="External"/><Relationship Id="rId222" Type="http://schemas.openxmlformats.org/officeDocument/2006/relationships/hyperlink" Target="http://en.wikipedia.org/wiki/Economy" TargetMode="External"/><Relationship Id="rId667" Type="http://schemas.openxmlformats.org/officeDocument/2006/relationships/hyperlink" Target="http://en.wikipedia.org/wiki/Shares" TargetMode="External"/><Relationship Id="rId874" Type="http://schemas.openxmlformats.org/officeDocument/2006/relationships/hyperlink" Target="http://en.wikipedia.org/wiki/Special_economic_zone" TargetMode="External"/><Relationship Id="rId2110" Type="http://schemas.openxmlformats.org/officeDocument/2006/relationships/hyperlink" Target="http://en.wikipedia.org/wiki/Association_of_Certified_Public_Accountants" TargetMode="External"/><Relationship Id="rId2348" Type="http://schemas.openxmlformats.org/officeDocument/2006/relationships/hyperlink" Target="http://en.wikipedia.org/wiki/Sales_tax" TargetMode="External"/><Relationship Id="rId2555" Type="http://schemas.openxmlformats.org/officeDocument/2006/relationships/hyperlink" Target="http://en.wikipedia.org/wiki/Liability_(financial_accounting)" TargetMode="External"/><Relationship Id="rId527" Type="http://schemas.openxmlformats.org/officeDocument/2006/relationships/hyperlink" Target="http://en.wikipedia.org/wiki/Economics" TargetMode="External"/><Relationship Id="rId734" Type="http://schemas.openxmlformats.org/officeDocument/2006/relationships/hyperlink" Target="http://en.wikipedia.org/wiki/Unlimited_company" TargetMode="External"/><Relationship Id="rId941" Type="http://schemas.openxmlformats.org/officeDocument/2006/relationships/hyperlink" Target="http://en.wikipedia.org/wiki/Money" TargetMode="External"/><Relationship Id="rId1157" Type="http://schemas.openxmlformats.org/officeDocument/2006/relationships/hyperlink" Target="http://en.wikipedia.org/wiki/Ch%C3%A2teau_de_Rambouillet" TargetMode="External"/><Relationship Id="rId1364" Type="http://schemas.openxmlformats.org/officeDocument/2006/relationships/hyperlink" Target="http://en.wikipedia.org/wiki/Group_of_Two" TargetMode="External"/><Relationship Id="rId1571" Type="http://schemas.openxmlformats.org/officeDocument/2006/relationships/hyperlink" Target="http://en.wikipedia.org/wiki/Demographic" TargetMode="External"/><Relationship Id="rId2208" Type="http://schemas.openxmlformats.org/officeDocument/2006/relationships/hyperlink" Target="http://en.wikipedia.org/wiki/Bond_(finance)" TargetMode="External"/><Relationship Id="rId2415" Type="http://schemas.openxmlformats.org/officeDocument/2006/relationships/hyperlink" Target="http://en.wikipedia.org/wiki/Balance_sheet" TargetMode="External"/><Relationship Id="rId2622" Type="http://schemas.openxmlformats.org/officeDocument/2006/relationships/hyperlink" Target="http://en.wikipedia.org/wiki/Associate_company" TargetMode="External"/><Relationship Id="rId70" Type="http://schemas.openxmlformats.org/officeDocument/2006/relationships/hyperlink" Target="http://en.wikipedia.org/wiki/Uncertainty" TargetMode="External"/><Relationship Id="rId801" Type="http://schemas.openxmlformats.org/officeDocument/2006/relationships/hyperlink" Target="http://en.wikipedia.org/wiki/Common_external_tariff" TargetMode="External"/><Relationship Id="rId1017" Type="http://schemas.openxmlformats.org/officeDocument/2006/relationships/hyperlink" Target="http://en.wikipedia.org/wiki/Romania" TargetMode="External"/><Relationship Id="rId1224" Type="http://schemas.openxmlformats.org/officeDocument/2006/relationships/hyperlink" Target="http://en.wikipedia.org/wiki/Trillion_dollar_club" TargetMode="External"/><Relationship Id="rId1431" Type="http://schemas.openxmlformats.org/officeDocument/2006/relationships/hyperlink" Target="http://en.wikipedia.org/wiki/Japan" TargetMode="External"/><Relationship Id="rId1669" Type="http://schemas.openxmlformats.org/officeDocument/2006/relationships/hyperlink" Target="http://en.wikipedia.org/wiki/SWOT_analysis" TargetMode="External"/><Relationship Id="rId1876" Type="http://schemas.openxmlformats.org/officeDocument/2006/relationships/hyperlink" Target="http://en.wikipedia.org/wiki/Financial_regulation" TargetMode="External"/><Relationship Id="rId1529" Type="http://schemas.openxmlformats.org/officeDocument/2006/relationships/hyperlink" Target="http://en.wikipedia.org/wiki/Departmentalization" TargetMode="External"/><Relationship Id="rId1736" Type="http://schemas.openxmlformats.org/officeDocument/2006/relationships/hyperlink" Target="http://en.wikipedia.org/wiki/Public_service_announcement" TargetMode="External"/><Relationship Id="rId1943" Type="http://schemas.openxmlformats.org/officeDocument/2006/relationships/hyperlink" Target="http://en.wikipedia.org/wiki/Robert_Reich" TargetMode="External"/><Relationship Id="rId28" Type="http://schemas.openxmlformats.org/officeDocument/2006/relationships/hyperlink" Target="http://en.wikipedia.org/wiki/Perfect_information" TargetMode="External"/><Relationship Id="rId1803" Type="http://schemas.openxmlformats.org/officeDocument/2006/relationships/hyperlink" Target="http://en.wikipedia.org/wiki/Stakeholder_(corporate)" TargetMode="External"/><Relationship Id="rId177" Type="http://schemas.openxmlformats.org/officeDocument/2006/relationships/hyperlink" Target="http://en.wikipedia.org/wiki/Capital_(economics)" TargetMode="External"/><Relationship Id="rId384" Type="http://schemas.openxmlformats.org/officeDocument/2006/relationships/hyperlink" Target="http://en.wikipedia.org/wiki/Real_GDP" TargetMode="External"/><Relationship Id="rId591" Type="http://schemas.openxmlformats.org/officeDocument/2006/relationships/hyperlink" Target="http://en.wikipedia.org/wiki/Factors_of_production" TargetMode="External"/><Relationship Id="rId2065" Type="http://schemas.openxmlformats.org/officeDocument/2006/relationships/hyperlink" Target="http://en.wikipedia.org/wiki/Joint_stock_companies" TargetMode="External"/><Relationship Id="rId2272" Type="http://schemas.openxmlformats.org/officeDocument/2006/relationships/hyperlink" Target="http://en.wikipedia.org/wiki/Balance_sheet" TargetMode="External"/><Relationship Id="rId244" Type="http://schemas.openxmlformats.org/officeDocument/2006/relationships/hyperlink" Target="http://en.wikipedia.org/wiki/Short-run" TargetMode="External"/><Relationship Id="rId689" Type="http://schemas.openxmlformats.org/officeDocument/2006/relationships/hyperlink" Target="http://en.wikipedia.org/wiki/Stock" TargetMode="External"/><Relationship Id="rId896" Type="http://schemas.openxmlformats.org/officeDocument/2006/relationships/hyperlink" Target="http://en.wikipedia.org/wiki/Libya" TargetMode="External"/><Relationship Id="rId1081" Type="http://schemas.openxmlformats.org/officeDocument/2006/relationships/hyperlink" Target="http://en.wikipedia.org/wiki/United_Kingdom" TargetMode="External"/><Relationship Id="rId2577" Type="http://schemas.openxmlformats.org/officeDocument/2006/relationships/hyperlink" Target="http://en.wikipedia.org/wiki/International_Accounting_Standards_Board" TargetMode="External"/><Relationship Id="rId451" Type="http://schemas.openxmlformats.org/officeDocument/2006/relationships/hyperlink" Target="http://en.wikipedia.org/wiki/Market_share" TargetMode="External"/><Relationship Id="rId549" Type="http://schemas.openxmlformats.org/officeDocument/2006/relationships/hyperlink" Target="http://en.wikipedia.org/wiki/Inflation_rate" TargetMode="External"/><Relationship Id="rId756" Type="http://schemas.openxmlformats.org/officeDocument/2006/relationships/hyperlink" Target="http://en.wikipedia.org/wiki/Sole_proprietorship" TargetMode="External"/><Relationship Id="rId1179" Type="http://schemas.openxmlformats.org/officeDocument/2006/relationships/hyperlink" Target="http://en.wikipedia.org/wiki/United_Nations" TargetMode="External"/><Relationship Id="rId1386" Type="http://schemas.openxmlformats.org/officeDocument/2006/relationships/hyperlink" Target="http://en.wikipedia.org/wiki/File:Gangnam_Station_and_Samsung_Town,_New_Downtown_Seoul_in_Korea.jpg" TargetMode="External"/><Relationship Id="rId1593" Type="http://schemas.openxmlformats.org/officeDocument/2006/relationships/hyperlink" Target="http://en.wikipedia.org/wiki/Pricing" TargetMode="External"/><Relationship Id="rId2132" Type="http://schemas.openxmlformats.org/officeDocument/2006/relationships/hyperlink" Target="http://en.wikipedia.org/wiki/Ordem_dos_T%C3%A9cnicos_Oficiais_de_Contas" TargetMode="External"/><Relationship Id="rId2437" Type="http://schemas.openxmlformats.org/officeDocument/2006/relationships/hyperlink" Target="http://en.wikipedia.org/wiki/Cash_flow_statement" TargetMode="External"/><Relationship Id="rId104" Type="http://schemas.openxmlformats.org/officeDocument/2006/relationships/hyperlink" Target="http://en.wikipedia.org/wiki/Graph_of_a_function" TargetMode="External"/><Relationship Id="rId311" Type="http://schemas.openxmlformats.org/officeDocument/2006/relationships/hyperlink" Target="http://en.wikipedia.org/wiki/Price_indexes" TargetMode="External"/><Relationship Id="rId409" Type="http://schemas.openxmlformats.org/officeDocument/2006/relationships/hyperlink" Target="http://en.wikipedia.org/wiki/Mail" TargetMode="External"/><Relationship Id="rId963" Type="http://schemas.openxmlformats.org/officeDocument/2006/relationships/hyperlink" Target="http://en.wikipedia.org/wiki/Inner_Six" TargetMode="External"/><Relationship Id="rId1039" Type="http://schemas.openxmlformats.org/officeDocument/2006/relationships/hyperlink" Target="http://en.wikipedia.org/wiki/Freedom_of_movement" TargetMode="External"/><Relationship Id="rId1246" Type="http://schemas.openxmlformats.org/officeDocument/2006/relationships/hyperlink" Target="http://en.wikipedia.org/wiki/OECD" TargetMode="External"/><Relationship Id="rId1898" Type="http://schemas.openxmlformats.org/officeDocument/2006/relationships/hyperlink" Target="http://en.wikipedia.org/wiki/Trend_following" TargetMode="External"/><Relationship Id="rId2644" Type="http://schemas.openxmlformats.org/officeDocument/2006/relationships/hyperlink" Target="http://en.wikipedia.org/wiki/Accumulated_Other_Comprehensive_Income" TargetMode="External"/><Relationship Id="rId92" Type="http://schemas.openxmlformats.org/officeDocument/2006/relationships/hyperlink" Target="http://en.wikipedia.org/wiki/Goods" TargetMode="External"/><Relationship Id="rId616" Type="http://schemas.openxmlformats.org/officeDocument/2006/relationships/hyperlink" Target="http://en.wikipedia.org/wiki/Multinational_corporation" TargetMode="External"/><Relationship Id="rId823" Type="http://schemas.openxmlformats.org/officeDocument/2006/relationships/hyperlink" Target="http://en.wikipedia.org/wiki/Value_(economics)" TargetMode="External"/><Relationship Id="rId1453" Type="http://schemas.openxmlformats.org/officeDocument/2006/relationships/hyperlink" Target="http://en.wikipedia.org/wiki/Overcapacity" TargetMode="External"/><Relationship Id="rId1660" Type="http://schemas.openxmlformats.org/officeDocument/2006/relationships/hyperlink" Target="http://en.wikipedia.org/wiki/Climate_change" TargetMode="External"/><Relationship Id="rId1758" Type="http://schemas.openxmlformats.org/officeDocument/2006/relationships/hyperlink" Target="http://en.wikipedia.org/wiki/Planning" TargetMode="External"/><Relationship Id="rId2504" Type="http://schemas.openxmlformats.org/officeDocument/2006/relationships/hyperlink" Target="http://en.wikipedia.org/wiki/IFRS" TargetMode="External"/><Relationship Id="rId2711" Type="http://schemas.openxmlformats.org/officeDocument/2006/relationships/hyperlink" Target="http://en.wikipedia.org/wiki/Capital_markets" TargetMode="External"/><Relationship Id="rId1106" Type="http://schemas.openxmlformats.org/officeDocument/2006/relationships/hyperlink" Target="http://en.wikipedia.org/wiki/North_American_Agreement_on_Environmental_Cooperation" TargetMode="External"/><Relationship Id="rId1313" Type="http://schemas.openxmlformats.org/officeDocument/2006/relationships/hyperlink" Target="http://en.wikipedia.org/wiki/BRIMC" TargetMode="External"/><Relationship Id="rId1520" Type="http://schemas.openxmlformats.org/officeDocument/2006/relationships/hyperlink" Target="http://en.wikipedia.org/wiki/Target_market" TargetMode="External"/><Relationship Id="rId1965" Type="http://schemas.openxmlformats.org/officeDocument/2006/relationships/hyperlink" Target="http://en.wikipedia.org/wiki/Wikipedia:Please_clarify" TargetMode="External"/><Relationship Id="rId1618" Type="http://schemas.openxmlformats.org/officeDocument/2006/relationships/hyperlink" Target="http://en.wikipedia.org/wiki/Direct_Marketing" TargetMode="External"/><Relationship Id="rId1825" Type="http://schemas.openxmlformats.org/officeDocument/2006/relationships/hyperlink" Target="http://en.wikipedia.org/wiki/Liquidation" TargetMode="External"/><Relationship Id="rId199" Type="http://schemas.openxmlformats.org/officeDocument/2006/relationships/hyperlink" Target="http://en.wikipedia.org/wiki/Economies_of_scale" TargetMode="External"/><Relationship Id="rId2087" Type="http://schemas.openxmlformats.org/officeDocument/2006/relationships/hyperlink" Target="http://en.wikipedia.org/wiki/United_Kingdom" TargetMode="External"/><Relationship Id="rId2294" Type="http://schemas.openxmlformats.org/officeDocument/2006/relationships/hyperlink" Target="http://en.wikipedia.org/wiki/Residual_claimant" TargetMode="External"/><Relationship Id="rId266" Type="http://schemas.openxmlformats.org/officeDocument/2006/relationships/hyperlink" Target="http://en.wikipedia.org/wiki/Keynes_effect" TargetMode="External"/><Relationship Id="rId473" Type="http://schemas.openxmlformats.org/officeDocument/2006/relationships/hyperlink" Target="http://en.wikipedia.org/wiki/Market_form" TargetMode="External"/><Relationship Id="rId680" Type="http://schemas.openxmlformats.org/officeDocument/2006/relationships/hyperlink" Target="http://en.wikipedia.org/wiki/Memorandum_of_association" TargetMode="External"/><Relationship Id="rId2154" Type="http://schemas.openxmlformats.org/officeDocument/2006/relationships/hyperlink" Target="http://en.wikipedia.org/wiki/Double-entry_bookkeeping_system" TargetMode="External"/><Relationship Id="rId2361" Type="http://schemas.openxmlformats.org/officeDocument/2006/relationships/hyperlink" Target="http://en.wikipedia.org/wiki/Government_agency" TargetMode="External"/><Relationship Id="rId2599" Type="http://schemas.openxmlformats.org/officeDocument/2006/relationships/hyperlink" Target="http://en.wikipedia.org/wiki/Parent_company" TargetMode="External"/><Relationship Id="rId126" Type="http://schemas.openxmlformats.org/officeDocument/2006/relationships/hyperlink" Target="http://en.wikipedia.org/wiki/Perfect_information" TargetMode="External"/><Relationship Id="rId333" Type="http://schemas.openxmlformats.org/officeDocument/2006/relationships/hyperlink" Target="http://en.wikipedia.org/wiki/Gross_national_product" TargetMode="External"/><Relationship Id="rId540" Type="http://schemas.openxmlformats.org/officeDocument/2006/relationships/hyperlink" Target="http://en.wikipedia.org/wiki/Marginal_cost" TargetMode="External"/><Relationship Id="rId778" Type="http://schemas.openxmlformats.org/officeDocument/2006/relationships/hyperlink" Target="http://en.wikipedia.org/wiki/Anarchists" TargetMode="External"/><Relationship Id="rId985" Type="http://schemas.openxmlformats.org/officeDocument/2006/relationships/hyperlink" Target="http://en.wikipedia.org/wiki/Foreign_relations_of_the_European_Union" TargetMode="External"/><Relationship Id="rId1170" Type="http://schemas.openxmlformats.org/officeDocument/2006/relationships/hyperlink" Target="http://en.wikipedia.org/wiki/Prime_Minister_of_the_United_Kingdom" TargetMode="External"/><Relationship Id="rId2014" Type="http://schemas.openxmlformats.org/officeDocument/2006/relationships/hyperlink" Target="http://en.wikipedia.org/wiki/Finance" TargetMode="External"/><Relationship Id="rId2221" Type="http://schemas.openxmlformats.org/officeDocument/2006/relationships/hyperlink" Target="http://en.wikipedia.org/wiki/Assets" TargetMode="External"/><Relationship Id="rId2459" Type="http://schemas.openxmlformats.org/officeDocument/2006/relationships/hyperlink" Target="http://en.wikipedia.org/wiki/Write-off" TargetMode="External"/><Relationship Id="rId2666" Type="http://schemas.openxmlformats.org/officeDocument/2006/relationships/hyperlink" Target="http://en.wikipedia.org/wiki/Electrical_power_industry" TargetMode="External"/><Relationship Id="rId638" Type="http://schemas.openxmlformats.org/officeDocument/2006/relationships/hyperlink" Target="http://en.wikipedia.org/wiki/Efficiency_(economics)" TargetMode="External"/><Relationship Id="rId845" Type="http://schemas.openxmlformats.org/officeDocument/2006/relationships/hyperlink" Target="http://en.wikipedia.org/wiki/International_factor_movements" TargetMode="External"/><Relationship Id="rId1030" Type="http://schemas.openxmlformats.org/officeDocument/2006/relationships/hyperlink" Target="http://en.wikipedia.org/wiki/Autonomous_area" TargetMode="External"/><Relationship Id="rId1268" Type="http://schemas.openxmlformats.org/officeDocument/2006/relationships/hyperlink" Target="http://en.wikipedia.org/wiki/2011_BRICS_summit" TargetMode="External"/><Relationship Id="rId1475" Type="http://schemas.openxmlformats.org/officeDocument/2006/relationships/hyperlink" Target="http://en.wikipedia.org/wiki/American_Marketing_Association" TargetMode="External"/><Relationship Id="rId1682" Type="http://schemas.openxmlformats.org/officeDocument/2006/relationships/hyperlink" Target="http://en.wikipedia.org/wiki/Industrial_organization" TargetMode="External"/><Relationship Id="rId2319" Type="http://schemas.openxmlformats.org/officeDocument/2006/relationships/hyperlink" Target="http://en.wikipedia.org/wiki/Royalties" TargetMode="External"/><Relationship Id="rId2526" Type="http://schemas.openxmlformats.org/officeDocument/2006/relationships/hyperlink" Target="http://en.wikipedia.org/wiki/Revenue" TargetMode="External"/><Relationship Id="rId400" Type="http://schemas.openxmlformats.org/officeDocument/2006/relationships/hyperlink" Target="http://en.wikipedia.org/wiki/Earning" TargetMode="External"/><Relationship Id="rId705" Type="http://schemas.openxmlformats.org/officeDocument/2006/relationships/hyperlink" Target="http://en.wikipedia.org/wiki/S._C._Johnson" TargetMode="External"/><Relationship Id="rId1128" Type="http://schemas.openxmlformats.org/officeDocument/2006/relationships/hyperlink" Target="http://en.wikipedia.org/wiki/Canada" TargetMode="External"/><Relationship Id="rId1335" Type="http://schemas.openxmlformats.org/officeDocument/2006/relationships/hyperlink" Target="http://en.wikipedia.org/wiki/Latin_America" TargetMode="External"/><Relationship Id="rId1542" Type="http://schemas.openxmlformats.org/officeDocument/2006/relationships/hyperlink" Target="http://en.wikipedia.org/wiki/Goods_and_services" TargetMode="External"/><Relationship Id="rId1987" Type="http://schemas.openxmlformats.org/officeDocument/2006/relationships/hyperlink" Target="http://en.wikipedia.org/wiki/Commodity" TargetMode="External"/><Relationship Id="rId912" Type="http://schemas.openxmlformats.org/officeDocument/2006/relationships/hyperlink" Target="http://en.wikipedia.org/wiki/Alaska" TargetMode="External"/><Relationship Id="rId1847" Type="http://schemas.openxmlformats.org/officeDocument/2006/relationships/hyperlink" Target="http://en.wikipedia.org/wiki/Distributor_(business)" TargetMode="External"/><Relationship Id="rId41" Type="http://schemas.openxmlformats.org/officeDocument/2006/relationships/hyperlink" Target="http://en.wikipedia.org/wiki/Dirigisme" TargetMode="External"/><Relationship Id="rId1402" Type="http://schemas.openxmlformats.org/officeDocument/2006/relationships/hyperlink" Target="http://en.wikipedia.org/wiki/BRIC" TargetMode="External"/><Relationship Id="rId1707" Type="http://schemas.openxmlformats.org/officeDocument/2006/relationships/hyperlink" Target="http://en.wikipedia.org/wiki/Trade_bodies" TargetMode="External"/><Relationship Id="rId190" Type="http://schemas.openxmlformats.org/officeDocument/2006/relationships/image" Target="media/image8.png"/><Relationship Id="rId288" Type="http://schemas.openxmlformats.org/officeDocument/2006/relationships/hyperlink" Target="http://en.wikipedia.org/wiki/Fiscal_policy" TargetMode="External"/><Relationship Id="rId1914" Type="http://schemas.openxmlformats.org/officeDocument/2006/relationships/hyperlink" Target="http://en.wikipedia.org/wiki/Global_Entrepreneurship_Monitor" TargetMode="External"/><Relationship Id="rId495" Type="http://schemas.openxmlformats.org/officeDocument/2006/relationships/hyperlink" Target="http://en.wikipedia.org/wiki/Factors_of_production" TargetMode="External"/><Relationship Id="rId2176" Type="http://schemas.openxmlformats.org/officeDocument/2006/relationships/hyperlink" Target="http://en.wikipedia.org/wiki/Subledger" TargetMode="External"/><Relationship Id="rId2383" Type="http://schemas.openxmlformats.org/officeDocument/2006/relationships/hyperlink" Target="http://en.wikipedia.org/wiki/Balance_sheet" TargetMode="External"/><Relationship Id="rId2590" Type="http://schemas.openxmlformats.org/officeDocument/2006/relationships/hyperlink" Target="http://en.wikipedia.org/wiki/Equity_method" TargetMode="External"/><Relationship Id="rId148" Type="http://schemas.openxmlformats.org/officeDocument/2006/relationships/hyperlink" Target="http://en.wikipedia.org/wiki/Income_tax" TargetMode="External"/><Relationship Id="rId355" Type="http://schemas.openxmlformats.org/officeDocument/2006/relationships/image" Target="media/image19.png"/><Relationship Id="rId562" Type="http://schemas.openxmlformats.org/officeDocument/2006/relationships/hyperlink" Target="http://en.wikipedia.org/wiki/Scarcity" TargetMode="External"/><Relationship Id="rId1192" Type="http://schemas.openxmlformats.org/officeDocument/2006/relationships/hyperlink" Target="http://en.wikipedia.org/wiki/35th_G8_summit" TargetMode="External"/><Relationship Id="rId2036" Type="http://schemas.openxmlformats.org/officeDocument/2006/relationships/hyperlink" Target="http://en.wikipedia.org/wiki/Finance" TargetMode="External"/><Relationship Id="rId2243" Type="http://schemas.openxmlformats.org/officeDocument/2006/relationships/hyperlink" Target="http://en.wikipedia.org/wiki/Machinery" TargetMode="External"/><Relationship Id="rId2450" Type="http://schemas.openxmlformats.org/officeDocument/2006/relationships/hyperlink" Target="http://en.wikipedia.org/w/index.php?title=Cash_flow_statement&amp;action=edit&amp;section=9" TargetMode="External"/><Relationship Id="rId2688" Type="http://schemas.openxmlformats.org/officeDocument/2006/relationships/hyperlink" Target="http://en.wikipedia.org/wiki/Accounts_payable" TargetMode="External"/><Relationship Id="rId215" Type="http://schemas.openxmlformats.org/officeDocument/2006/relationships/hyperlink" Target="http://en.wikipedia.org/wiki/Capital_(economics)" TargetMode="External"/><Relationship Id="rId422" Type="http://schemas.openxmlformats.org/officeDocument/2006/relationships/hyperlink" Target="http://en.wikipedia.org/wiki/Bank_deposits" TargetMode="External"/><Relationship Id="rId867" Type="http://schemas.openxmlformats.org/officeDocument/2006/relationships/hyperlink" Target="http://en.wikipedia.org/wiki/Production,_costs,_and_pricing" TargetMode="External"/><Relationship Id="rId1052" Type="http://schemas.openxmlformats.org/officeDocument/2006/relationships/hyperlink" Target="http://en.wikipedia.org/wiki/United_States_dollar" TargetMode="External"/><Relationship Id="rId1497" Type="http://schemas.openxmlformats.org/officeDocument/2006/relationships/hyperlink" Target="http://en.wikipedia.org/wiki/Marketing" TargetMode="External"/><Relationship Id="rId2103" Type="http://schemas.openxmlformats.org/officeDocument/2006/relationships/hyperlink" Target="http://en.wikipedia.org/wiki/Association_of_Chartered_Certified_Accountants" TargetMode="External"/><Relationship Id="rId2310" Type="http://schemas.openxmlformats.org/officeDocument/2006/relationships/hyperlink" Target="http://en.wikipedia.org/wiki/Segregated_fund" TargetMode="External"/><Relationship Id="rId2548" Type="http://schemas.openxmlformats.org/officeDocument/2006/relationships/hyperlink" Target="http://en.wikipedia.org/wiki/Financial_statements" TargetMode="External"/><Relationship Id="rId727" Type="http://schemas.openxmlformats.org/officeDocument/2006/relationships/hyperlink" Target="http://en.wikipedia.org/wiki/Limited_liability_company" TargetMode="External"/><Relationship Id="rId934" Type="http://schemas.openxmlformats.org/officeDocument/2006/relationships/hyperlink" Target="http://en.wikipedia.org/wiki/Political_science" TargetMode="External"/><Relationship Id="rId1357" Type="http://schemas.openxmlformats.org/officeDocument/2006/relationships/hyperlink" Target="http://en.wikipedia.org/wiki/Carrying_capacity" TargetMode="External"/><Relationship Id="rId1564" Type="http://schemas.openxmlformats.org/officeDocument/2006/relationships/hyperlink" Target="http://en.wikipedia.org/wiki/Market_environment" TargetMode="External"/><Relationship Id="rId1771" Type="http://schemas.openxmlformats.org/officeDocument/2006/relationships/hyperlink" Target="http://en.wikipedia.org/wiki/Management" TargetMode="External"/><Relationship Id="rId2408" Type="http://schemas.openxmlformats.org/officeDocument/2006/relationships/hyperlink" Target="http://en.wikipedia.org/wiki/Asset" TargetMode="External"/><Relationship Id="rId2615" Type="http://schemas.openxmlformats.org/officeDocument/2006/relationships/hyperlink" Target="http://en.wikipedia.org/wiki/Prepaid_Expense" TargetMode="External"/><Relationship Id="rId63" Type="http://schemas.openxmlformats.org/officeDocument/2006/relationships/hyperlink" Target="http://en.wikipedia.org/wiki/Taxation" TargetMode="External"/><Relationship Id="rId1217" Type="http://schemas.openxmlformats.org/officeDocument/2006/relationships/hyperlink" Target="http://en.wikipedia.org/wiki/List_of_states_with_nuclear_weapons" TargetMode="External"/><Relationship Id="rId1424" Type="http://schemas.openxmlformats.org/officeDocument/2006/relationships/hyperlink" Target="http://en.wikipedia.org/wiki/Exports" TargetMode="External"/><Relationship Id="rId1631" Type="http://schemas.openxmlformats.org/officeDocument/2006/relationships/hyperlink" Target="http://en.wikipedia.org/wiki/Strategic_management" TargetMode="External"/><Relationship Id="rId1869" Type="http://schemas.openxmlformats.org/officeDocument/2006/relationships/hyperlink" Target="http://en.wikipedia.org/wiki/Individual" TargetMode="External"/><Relationship Id="rId1729" Type="http://schemas.openxmlformats.org/officeDocument/2006/relationships/hyperlink" Target="http://en.wikipedia.org/wiki/Product_(business)" TargetMode="External"/><Relationship Id="rId1936" Type="http://schemas.openxmlformats.org/officeDocument/2006/relationships/hyperlink" Target="http://en.wikipedia.org/wiki/Entrepreneur" TargetMode="External"/><Relationship Id="rId2198" Type="http://schemas.openxmlformats.org/officeDocument/2006/relationships/hyperlink" Target="http://en.wikipedia.org/wiki/Balance_sheet" TargetMode="External"/><Relationship Id="rId377" Type="http://schemas.openxmlformats.org/officeDocument/2006/relationships/hyperlink" Target="http://en.wikipedia.org/wiki/Diseconomies_of_scale" TargetMode="External"/><Relationship Id="rId584" Type="http://schemas.openxmlformats.org/officeDocument/2006/relationships/hyperlink" Target="http://en.wikipedia.org/wiki/Legislation" TargetMode="External"/><Relationship Id="rId2058" Type="http://schemas.openxmlformats.org/officeDocument/2006/relationships/hyperlink" Target="http://en.wikipedia.org/wiki/Mesopotamia" TargetMode="External"/><Relationship Id="rId2265" Type="http://schemas.openxmlformats.org/officeDocument/2006/relationships/hyperlink" Target="http://en.wikipedia.org/wiki/Gold" TargetMode="External"/><Relationship Id="rId5" Type="http://schemas.openxmlformats.org/officeDocument/2006/relationships/webSettings" Target="webSettings.xml"/><Relationship Id="rId237" Type="http://schemas.openxmlformats.org/officeDocument/2006/relationships/hyperlink" Target="http://en.wikipedia.org/wiki/Savings" TargetMode="External"/><Relationship Id="rId791" Type="http://schemas.openxmlformats.org/officeDocument/2006/relationships/hyperlink" Target="http://en.wikipedia.org/wiki/Economics" TargetMode="External"/><Relationship Id="rId889" Type="http://schemas.openxmlformats.org/officeDocument/2006/relationships/hyperlink" Target="http://en.wikipedia.org/wiki/21st_century" TargetMode="External"/><Relationship Id="rId1074" Type="http://schemas.openxmlformats.org/officeDocument/2006/relationships/hyperlink" Target="http://en.wikipedia.org/wiki/Italy" TargetMode="External"/><Relationship Id="rId2472" Type="http://schemas.openxmlformats.org/officeDocument/2006/relationships/hyperlink" Target="http://en.wikipedia.org/wiki/Operating_expenses" TargetMode="External"/><Relationship Id="rId444" Type="http://schemas.openxmlformats.org/officeDocument/2006/relationships/hyperlink" Target="http://en.wikipedia.org/wiki/Market_power" TargetMode="External"/><Relationship Id="rId651" Type="http://schemas.openxmlformats.org/officeDocument/2006/relationships/hyperlink" Target="http://en.wikipedia.org/wiki/Public_company" TargetMode="External"/><Relationship Id="rId749" Type="http://schemas.openxmlformats.org/officeDocument/2006/relationships/hyperlink" Target="http://en.wikipedia.org/wiki/Government_agencies" TargetMode="External"/><Relationship Id="rId1281" Type="http://schemas.openxmlformats.org/officeDocument/2006/relationships/hyperlink" Target="http://en.wikipedia.org/wiki/List_of_countries_and_outlying_territories_by_total_area" TargetMode="External"/><Relationship Id="rId1379" Type="http://schemas.openxmlformats.org/officeDocument/2006/relationships/image" Target="media/image35.jpeg"/><Relationship Id="rId1586" Type="http://schemas.openxmlformats.org/officeDocument/2006/relationships/hyperlink" Target="http://en.wikipedia.org/wiki/Hotel_industry" TargetMode="External"/><Relationship Id="rId2125" Type="http://schemas.openxmlformats.org/officeDocument/2006/relationships/hyperlink" Target="http://en.wikipedia.org/wiki/Association_of_Chartered_Certified_Accountants" TargetMode="External"/><Relationship Id="rId2332" Type="http://schemas.openxmlformats.org/officeDocument/2006/relationships/hyperlink" Target="http://en.wikipedia.org/wiki/Accounting_methods" TargetMode="External"/><Relationship Id="rId304" Type="http://schemas.openxmlformats.org/officeDocument/2006/relationships/hyperlink" Target="http://en.wikipedia.org/wiki/Government_spending" TargetMode="External"/><Relationship Id="rId511" Type="http://schemas.openxmlformats.org/officeDocument/2006/relationships/hyperlink" Target="http://en.wikipedia.org/wiki/Monopolies" TargetMode="External"/><Relationship Id="rId609" Type="http://schemas.openxmlformats.org/officeDocument/2006/relationships/hyperlink" Target="http://en.wikipedia.org/wiki/International_borders" TargetMode="External"/><Relationship Id="rId956" Type="http://schemas.openxmlformats.org/officeDocument/2006/relationships/hyperlink" Target="http://en.wikipedia.org/wiki/Sales_tax" TargetMode="External"/><Relationship Id="rId1141" Type="http://schemas.openxmlformats.org/officeDocument/2006/relationships/hyperlink" Target="http://en.wikipedia.org/wiki/South_Africa" TargetMode="External"/><Relationship Id="rId1239" Type="http://schemas.openxmlformats.org/officeDocument/2006/relationships/hyperlink" Target="http://en.wikipedia.org/wiki/BRIC" TargetMode="External"/><Relationship Id="rId1793" Type="http://schemas.openxmlformats.org/officeDocument/2006/relationships/hyperlink" Target="http://en.wikipedia.org/wiki/Tactic_(method)" TargetMode="External"/><Relationship Id="rId2637" Type="http://schemas.openxmlformats.org/officeDocument/2006/relationships/hyperlink" Target="http://en.wikipedia.org/wiki/Ordinary_Shares" TargetMode="External"/><Relationship Id="rId85" Type="http://schemas.openxmlformats.org/officeDocument/2006/relationships/hyperlink" Target="http://en.wikipedia.org/wiki/Unit_price" TargetMode="External"/><Relationship Id="rId816" Type="http://schemas.openxmlformats.org/officeDocument/2006/relationships/hyperlink" Target="http://en.wikipedia.org/wiki/Exports" TargetMode="External"/><Relationship Id="rId1001" Type="http://schemas.openxmlformats.org/officeDocument/2006/relationships/hyperlink" Target="http://en.wikipedia.org/wiki/Denmark" TargetMode="External"/><Relationship Id="rId1446" Type="http://schemas.openxmlformats.org/officeDocument/2006/relationships/hyperlink" Target="http://en.wikipedia.org/wiki/GDP_growth" TargetMode="External"/><Relationship Id="rId1653" Type="http://schemas.openxmlformats.org/officeDocument/2006/relationships/hyperlink" Target="http://en.wikipedia.org/wiki/Cost_of_capital" TargetMode="External"/><Relationship Id="rId1860" Type="http://schemas.openxmlformats.org/officeDocument/2006/relationships/hyperlink" Target="http://en.wikipedia.org/wiki/Customer" TargetMode="External"/><Relationship Id="rId2704" Type="http://schemas.openxmlformats.org/officeDocument/2006/relationships/hyperlink" Target="http://en.wikipedia.org/wiki/Letter_of_credit" TargetMode="External"/><Relationship Id="rId1306" Type="http://schemas.openxmlformats.org/officeDocument/2006/relationships/hyperlink" Target="http://en.wikipedia.org/wiki/List_of_countries_by_road_network_size" TargetMode="External"/><Relationship Id="rId1513" Type="http://schemas.openxmlformats.org/officeDocument/2006/relationships/image" Target="media/image41.jpeg"/><Relationship Id="rId1720" Type="http://schemas.openxmlformats.org/officeDocument/2006/relationships/hyperlink" Target="http://en.wikipedia.org/wiki/Television_commercial" TargetMode="External"/><Relationship Id="rId1958" Type="http://schemas.openxmlformats.org/officeDocument/2006/relationships/hyperlink" Target="http://en.wikipedia.org/wiki/Profit_(economics)" TargetMode="External"/><Relationship Id="rId12" Type="http://schemas.openxmlformats.org/officeDocument/2006/relationships/hyperlink" Target="http://en.wikipedia.org/wiki/Trade-off" TargetMode="External"/><Relationship Id="rId1818" Type="http://schemas.openxmlformats.org/officeDocument/2006/relationships/hyperlink" Target="http://en.wikipedia.org/wiki/Vertical_integration" TargetMode="External"/><Relationship Id="rId161" Type="http://schemas.openxmlformats.org/officeDocument/2006/relationships/hyperlink" Target="http://en.wikipedia.org/wiki/Chartalism" TargetMode="External"/><Relationship Id="rId399" Type="http://schemas.openxmlformats.org/officeDocument/2006/relationships/hyperlink" Target="http://en.wikipedia.org/wiki/Money" TargetMode="External"/><Relationship Id="rId2287" Type="http://schemas.openxmlformats.org/officeDocument/2006/relationships/hyperlink" Target="http://en.wikipedia.org/wiki/Accounting" TargetMode="External"/><Relationship Id="rId2494" Type="http://schemas.openxmlformats.org/officeDocument/2006/relationships/hyperlink" Target="http://en.wikipedia.org/wiki/FIFO_and_LIFO_accounting" TargetMode="External"/><Relationship Id="rId259" Type="http://schemas.openxmlformats.org/officeDocument/2006/relationships/hyperlink" Target="http://en.wikipedia.org/wiki/Macroeconomic_policies" TargetMode="External"/><Relationship Id="rId466" Type="http://schemas.openxmlformats.org/officeDocument/2006/relationships/hyperlink" Target="http://en.wikipedia.org/wiki/Government_monopoly" TargetMode="External"/><Relationship Id="rId673" Type="http://schemas.openxmlformats.org/officeDocument/2006/relationships/hyperlink" Target="http://en.wikipedia.org/wiki/Stock_exchange" TargetMode="External"/><Relationship Id="rId880" Type="http://schemas.openxmlformats.org/officeDocument/2006/relationships/hyperlink" Target="http://en.wikipedia.org/wiki/New_World" TargetMode="External"/><Relationship Id="rId1096" Type="http://schemas.openxmlformats.org/officeDocument/2006/relationships/hyperlink" Target="http://en.wikipedia.org/wiki/List_of_United_States_federal_agencies" TargetMode="External"/><Relationship Id="rId2147" Type="http://schemas.openxmlformats.org/officeDocument/2006/relationships/hyperlink" Target="http://en.wikipedia.org/wiki/Taxation_in_the_United_States" TargetMode="External"/><Relationship Id="rId2354" Type="http://schemas.openxmlformats.org/officeDocument/2006/relationships/hyperlink" Target="http://en.wikipedia.org/wiki/Gross_margin" TargetMode="External"/><Relationship Id="rId2561" Type="http://schemas.openxmlformats.org/officeDocument/2006/relationships/hyperlink" Target="http://en.wikipedia.org/wiki/Real_estate" TargetMode="External"/><Relationship Id="rId119" Type="http://schemas.openxmlformats.org/officeDocument/2006/relationships/hyperlink" Target="http://en.wikipedia.org/wiki/Consumption_(economics)" TargetMode="External"/><Relationship Id="rId326" Type="http://schemas.openxmlformats.org/officeDocument/2006/relationships/hyperlink" Target="http://en.wikipedia.org/wiki/Standard_of_living" TargetMode="External"/><Relationship Id="rId533" Type="http://schemas.openxmlformats.org/officeDocument/2006/relationships/hyperlink" Target="http://en.wikipedia.org/wiki/File:Marginal_Product_of_Labor1_copy.png" TargetMode="External"/><Relationship Id="rId978" Type="http://schemas.openxmlformats.org/officeDocument/2006/relationships/hyperlink" Target="http://en.wikipedia.org/wiki/Schengen_Area" TargetMode="External"/><Relationship Id="rId1163" Type="http://schemas.openxmlformats.org/officeDocument/2006/relationships/hyperlink" Target="http://en.wikipedia.org/wiki/European_Union" TargetMode="External"/><Relationship Id="rId1370" Type="http://schemas.openxmlformats.org/officeDocument/2006/relationships/hyperlink" Target="http://en.wikipedia.org/wiki/The_Economist" TargetMode="External"/><Relationship Id="rId2007" Type="http://schemas.openxmlformats.org/officeDocument/2006/relationships/hyperlink" Target="http://en.wikipedia.org/wiki/Investment" TargetMode="External"/><Relationship Id="rId2214" Type="http://schemas.openxmlformats.org/officeDocument/2006/relationships/hyperlink" Target="http://en.wikipedia.org/wiki/Ownership_equity" TargetMode="External"/><Relationship Id="rId2659" Type="http://schemas.openxmlformats.org/officeDocument/2006/relationships/hyperlink" Target="http://en.wikipedia.org/wiki/Credit_(accounting)" TargetMode="External"/><Relationship Id="rId740" Type="http://schemas.openxmlformats.org/officeDocument/2006/relationships/hyperlink" Target="http://en.wikipedia.org/wiki/Corporations_Act_2001" TargetMode="External"/><Relationship Id="rId838" Type="http://schemas.openxmlformats.org/officeDocument/2006/relationships/hyperlink" Target="http://en.wikipedia.org/wiki/National_accounts" TargetMode="External"/><Relationship Id="rId1023" Type="http://schemas.openxmlformats.org/officeDocument/2006/relationships/hyperlink" Target="http://en.wikipedia.org/wiki/Inner_Six" TargetMode="External"/><Relationship Id="rId1468" Type="http://schemas.openxmlformats.org/officeDocument/2006/relationships/hyperlink" Target="http://en.wikipedia.org/wiki/Mathematics" TargetMode="External"/><Relationship Id="rId1675" Type="http://schemas.openxmlformats.org/officeDocument/2006/relationships/hyperlink" Target="http://en.wikipedia.org/wiki/Albert_S._Humphrey" TargetMode="External"/><Relationship Id="rId1882" Type="http://schemas.openxmlformats.org/officeDocument/2006/relationships/hyperlink" Target="http://en.wikipedia.org/wiki/Frankfurt_Stock_Exchange" TargetMode="External"/><Relationship Id="rId2421" Type="http://schemas.openxmlformats.org/officeDocument/2006/relationships/hyperlink" Target="http://en.wikipedia.org/wiki/Creditor" TargetMode="External"/><Relationship Id="rId2519" Type="http://schemas.openxmlformats.org/officeDocument/2006/relationships/hyperlink" Target="http://en.wikipedia.org/wiki/International_Accounting_Standards_Board" TargetMode="External"/><Relationship Id="rId600" Type="http://schemas.openxmlformats.org/officeDocument/2006/relationships/hyperlink" Target="http://en.wikipedia.org/wiki/Tariff" TargetMode="External"/><Relationship Id="rId1230" Type="http://schemas.openxmlformats.org/officeDocument/2006/relationships/hyperlink" Target="http://en.wikipedia.org/wiki/International_Monetary_Fund" TargetMode="External"/><Relationship Id="rId1328" Type="http://schemas.openxmlformats.org/officeDocument/2006/relationships/hyperlink" Target="http://en.wikipedia.org/wiki/Jim_O%27Neill_(economist)" TargetMode="External"/><Relationship Id="rId1535" Type="http://schemas.openxmlformats.org/officeDocument/2006/relationships/hyperlink" Target="http://en.wikipedia.org/wiki/Suppliers" TargetMode="External"/><Relationship Id="rId905" Type="http://schemas.openxmlformats.org/officeDocument/2006/relationships/hyperlink" Target="http://en.wikipedia.org/wiki/Oil_industry" TargetMode="External"/><Relationship Id="rId1742" Type="http://schemas.openxmlformats.org/officeDocument/2006/relationships/hyperlink" Target="http://en.wikipedia.org/wiki/Environmentalism" TargetMode="External"/><Relationship Id="rId34" Type="http://schemas.openxmlformats.org/officeDocument/2006/relationships/hyperlink" Target="http://en.wikipedia.org/wiki/Self-managed_economy" TargetMode="External"/><Relationship Id="rId1602" Type="http://schemas.openxmlformats.org/officeDocument/2006/relationships/hyperlink" Target="http://en.wikipedia.org/wiki/Personal_selling" TargetMode="External"/><Relationship Id="rId183" Type="http://schemas.openxmlformats.org/officeDocument/2006/relationships/hyperlink" Target="http://en.wikipedia.org/wiki/Factors_of_production" TargetMode="External"/><Relationship Id="rId390" Type="http://schemas.openxmlformats.org/officeDocument/2006/relationships/hyperlink" Target="http://en.wikipedia.org/wiki/Composite_good" TargetMode="External"/><Relationship Id="rId1907" Type="http://schemas.openxmlformats.org/officeDocument/2006/relationships/hyperlink" Target="http://en.wikipedia.org/wiki/Entrepreneur" TargetMode="External"/><Relationship Id="rId2071" Type="http://schemas.openxmlformats.org/officeDocument/2006/relationships/hyperlink" Target="http://en.wikipedia.org/wiki/Management_accounting" TargetMode="External"/><Relationship Id="rId250" Type="http://schemas.openxmlformats.org/officeDocument/2006/relationships/hyperlink" Target="http://en.wikipedia.org/wiki/Output_(economics)" TargetMode="External"/><Relationship Id="rId488" Type="http://schemas.openxmlformats.org/officeDocument/2006/relationships/hyperlink" Target="http://en.wikipedia.org/wiki/Industrial_organization" TargetMode="External"/><Relationship Id="rId695" Type="http://schemas.openxmlformats.org/officeDocument/2006/relationships/hyperlink" Target="http://en.wikipedia.org/wiki/Forbes" TargetMode="External"/><Relationship Id="rId2169" Type="http://schemas.openxmlformats.org/officeDocument/2006/relationships/hyperlink" Target="http://en.wikipedia.org/wiki/Contra-accounts" TargetMode="External"/><Relationship Id="rId2376" Type="http://schemas.openxmlformats.org/officeDocument/2006/relationships/hyperlink" Target="http://en.wikipedia.org/wiki/Equity_(economics)" TargetMode="External"/><Relationship Id="rId2583" Type="http://schemas.openxmlformats.org/officeDocument/2006/relationships/hyperlink" Target="http://en.wikipedia.org/wiki/Fixed_asset" TargetMode="External"/><Relationship Id="rId110" Type="http://schemas.openxmlformats.org/officeDocument/2006/relationships/hyperlink" Target="http://en.wikipedia.org/wiki/File:Circular_flow_of_goods_income.png" TargetMode="External"/><Relationship Id="rId348" Type="http://schemas.openxmlformats.org/officeDocument/2006/relationships/image" Target="media/image15.png"/><Relationship Id="rId555" Type="http://schemas.openxmlformats.org/officeDocument/2006/relationships/hyperlink" Target="http://en.wikipedia.org/wiki/Hoarding" TargetMode="External"/><Relationship Id="rId762" Type="http://schemas.openxmlformats.org/officeDocument/2006/relationships/hyperlink" Target="http://en.wikipedia.org/wiki/Corporation" TargetMode="External"/><Relationship Id="rId1185" Type="http://schemas.openxmlformats.org/officeDocument/2006/relationships/hyperlink" Target="http://en.wikipedia.org/wiki/India" TargetMode="External"/><Relationship Id="rId1392" Type="http://schemas.openxmlformats.org/officeDocument/2006/relationships/hyperlink" Target="http://en.wikipedia.org/wiki/UK" TargetMode="External"/><Relationship Id="rId2029" Type="http://schemas.openxmlformats.org/officeDocument/2006/relationships/hyperlink" Target="http://en.wikipedia.org/wiki/Measures_of_national_income_and_output" TargetMode="External"/><Relationship Id="rId2236" Type="http://schemas.openxmlformats.org/officeDocument/2006/relationships/hyperlink" Target="http://en.wikipedia.org/wiki/Marketable_securities" TargetMode="External"/><Relationship Id="rId2443" Type="http://schemas.openxmlformats.org/officeDocument/2006/relationships/hyperlink" Target="http://en.wikipedia.org/wiki/Shareholder" TargetMode="External"/><Relationship Id="rId2650" Type="http://schemas.openxmlformats.org/officeDocument/2006/relationships/hyperlink" Target="http://en.wikipedia.org/wiki/Liability_(accounting)" TargetMode="External"/><Relationship Id="rId208" Type="http://schemas.openxmlformats.org/officeDocument/2006/relationships/image" Target="media/image13.png"/><Relationship Id="rId415" Type="http://schemas.openxmlformats.org/officeDocument/2006/relationships/hyperlink" Target="http://en.wikipedia.org/wiki/Trader_(finance)" TargetMode="External"/><Relationship Id="rId622" Type="http://schemas.openxmlformats.org/officeDocument/2006/relationships/hyperlink" Target="http://en.wikipedia.org/wiki/Economics" TargetMode="External"/><Relationship Id="rId1045" Type="http://schemas.openxmlformats.org/officeDocument/2006/relationships/hyperlink" Target="http://en.wikipedia.org/wiki/Economic_efficiency" TargetMode="External"/><Relationship Id="rId1252" Type="http://schemas.openxmlformats.org/officeDocument/2006/relationships/hyperlink" Target="http://en.wikipedia.org/wiki/Nigeria" TargetMode="External"/><Relationship Id="rId1697" Type="http://schemas.openxmlformats.org/officeDocument/2006/relationships/hyperlink" Target="http://en.wikipedia.org/wiki/Porter_generic_strategies" TargetMode="External"/><Relationship Id="rId2303" Type="http://schemas.openxmlformats.org/officeDocument/2006/relationships/hyperlink" Target="http://en.wikipedia.org/wiki/Collective_investment_scheme" TargetMode="External"/><Relationship Id="rId2510" Type="http://schemas.openxmlformats.org/officeDocument/2006/relationships/hyperlink" Target="http://en.wikipedia.org/wiki/SG%26A" TargetMode="External"/><Relationship Id="rId927" Type="http://schemas.openxmlformats.org/officeDocument/2006/relationships/hyperlink" Target="http://en.wikipedia.org/wiki/United_States_Department_of_the_Treasury" TargetMode="External"/><Relationship Id="rId1112" Type="http://schemas.openxmlformats.org/officeDocument/2006/relationships/hyperlink" Target="http://en.wikipedia.org/wiki/North_Atlantic_Treaty" TargetMode="External"/><Relationship Id="rId1557" Type="http://schemas.openxmlformats.org/officeDocument/2006/relationships/hyperlink" Target="http://en.wikipedia.org/wiki/Chemical_warfare" TargetMode="External"/><Relationship Id="rId1764" Type="http://schemas.openxmlformats.org/officeDocument/2006/relationships/hyperlink" Target="http://en.wikipedia.org/wiki/Resourcing" TargetMode="External"/><Relationship Id="rId1971" Type="http://schemas.openxmlformats.org/officeDocument/2006/relationships/hyperlink" Target="http://en.wikipedia.org/wiki/Creative_industries" TargetMode="External"/><Relationship Id="rId2608" Type="http://schemas.openxmlformats.org/officeDocument/2006/relationships/hyperlink" Target="http://en.wikipedia.org/wiki/IFRS" TargetMode="External"/><Relationship Id="rId56" Type="http://schemas.openxmlformats.org/officeDocument/2006/relationships/hyperlink" Target="http://en.wikipedia.org/wiki/Factors_of_production" TargetMode="External"/><Relationship Id="rId1417" Type="http://schemas.openxmlformats.org/officeDocument/2006/relationships/hyperlink" Target="http://en.wikipedia.org/wiki/Spain" TargetMode="External"/><Relationship Id="rId1624" Type="http://schemas.openxmlformats.org/officeDocument/2006/relationships/hyperlink" Target="http://en.wikipedia.org/wiki/Non-governmental_organization" TargetMode="External"/><Relationship Id="rId1831" Type="http://schemas.openxmlformats.org/officeDocument/2006/relationships/hyperlink" Target="http://en.wikipedia.org/wiki/Job_security" TargetMode="External"/><Relationship Id="rId1929" Type="http://schemas.openxmlformats.org/officeDocument/2006/relationships/hyperlink" Target="http://en.wikipedia.org/wiki/Knowledge_entrepreneurship" TargetMode="External"/><Relationship Id="rId2093" Type="http://schemas.openxmlformats.org/officeDocument/2006/relationships/hyperlink" Target="http://en.wikipedia.org/wiki/Chartered_Certified_Accountant" TargetMode="External"/><Relationship Id="rId2398" Type="http://schemas.openxmlformats.org/officeDocument/2006/relationships/hyperlink" Target="http://en.wikipedia.org/wiki/Amortized" TargetMode="External"/><Relationship Id="rId272" Type="http://schemas.openxmlformats.org/officeDocument/2006/relationships/hyperlink" Target="http://en.wikipedia.org/wiki/Aggregate_supply" TargetMode="External"/><Relationship Id="rId577" Type="http://schemas.openxmlformats.org/officeDocument/2006/relationships/hyperlink" Target="http://en.wikipedia.org/wiki/Protectionist" TargetMode="External"/><Relationship Id="rId2160" Type="http://schemas.openxmlformats.org/officeDocument/2006/relationships/hyperlink" Target="http://en.wikipedia.org/wiki/Ledger" TargetMode="External"/><Relationship Id="rId2258" Type="http://schemas.openxmlformats.org/officeDocument/2006/relationships/hyperlink" Target="http://en.wikipedia.org/wiki/Currency" TargetMode="External"/><Relationship Id="rId132" Type="http://schemas.openxmlformats.org/officeDocument/2006/relationships/hyperlink" Target="http://en.wikipedia.org/wiki/Market" TargetMode="External"/><Relationship Id="rId784" Type="http://schemas.openxmlformats.org/officeDocument/2006/relationships/hyperlink" Target="http://www.investopedia.com/terms/c/comparativeadvantage.asp" TargetMode="External"/><Relationship Id="rId991" Type="http://schemas.openxmlformats.org/officeDocument/2006/relationships/hyperlink" Target="http://en.wikipedia.org/wiki/G-20_major_economies" TargetMode="External"/><Relationship Id="rId1067" Type="http://schemas.openxmlformats.org/officeDocument/2006/relationships/hyperlink" Target="http://en.wikipedia.org/wiki/United_States" TargetMode="External"/><Relationship Id="rId2020" Type="http://schemas.openxmlformats.org/officeDocument/2006/relationships/hyperlink" Target="http://en.wikipedia.org/wiki/Economic_theory" TargetMode="External"/><Relationship Id="rId2465" Type="http://schemas.openxmlformats.org/officeDocument/2006/relationships/hyperlink" Target="http://en.wikipedia.org/wiki/Management" TargetMode="External"/><Relationship Id="rId2672" Type="http://schemas.openxmlformats.org/officeDocument/2006/relationships/hyperlink" Target="http://en.wikipedia.org/wiki/Accountants" TargetMode="External"/><Relationship Id="rId437" Type="http://schemas.openxmlformats.org/officeDocument/2006/relationships/hyperlink" Target="http://en.wikipedia.org/wiki/Oligopoly" TargetMode="External"/><Relationship Id="rId644" Type="http://schemas.openxmlformats.org/officeDocument/2006/relationships/hyperlink" Target="http://en.wikipedia.org/wiki/North_American_Free_Trade_Agreement" TargetMode="External"/><Relationship Id="rId851" Type="http://schemas.openxmlformats.org/officeDocument/2006/relationships/hyperlink" Target="http://en.wikipedia.org/wiki/Coupon_(bond)" TargetMode="External"/><Relationship Id="rId1274" Type="http://schemas.openxmlformats.org/officeDocument/2006/relationships/hyperlink" Target="http://en.wikipedia.org/wiki/Jim_O%27Neill_(economist)" TargetMode="External"/><Relationship Id="rId1481" Type="http://schemas.openxmlformats.org/officeDocument/2006/relationships/hyperlink" Target="http://en.wikipedia.org/wiki/Statistical_hypothesis_testing" TargetMode="External"/><Relationship Id="rId1579" Type="http://schemas.openxmlformats.org/officeDocument/2006/relationships/hyperlink" Target="http://en.wikipedia.org/wiki/Pareto_optimality" TargetMode="External"/><Relationship Id="rId2118" Type="http://schemas.openxmlformats.org/officeDocument/2006/relationships/hyperlink" Target="http://en.wikipedia.org/wiki/Canadian_Institute_of_Chartered_Accountants" TargetMode="External"/><Relationship Id="rId2325" Type="http://schemas.openxmlformats.org/officeDocument/2006/relationships/hyperlink" Target="http://en.wikipedia.org/wiki/Income_statement" TargetMode="External"/><Relationship Id="rId2532" Type="http://schemas.openxmlformats.org/officeDocument/2006/relationships/hyperlink" Target="http://en.wikipedia.org/wiki/Discontinued_operations" TargetMode="External"/><Relationship Id="rId504" Type="http://schemas.openxmlformats.org/officeDocument/2006/relationships/hyperlink" Target="http://en.wikipedia.org/wiki/Oligopsony" TargetMode="External"/><Relationship Id="rId711" Type="http://schemas.openxmlformats.org/officeDocument/2006/relationships/hyperlink" Target="http://en.wikipedia.org/wiki/Trafigura" TargetMode="External"/><Relationship Id="rId949" Type="http://schemas.openxmlformats.org/officeDocument/2006/relationships/hyperlink" Target="http://en.wikipedia.org/wiki/State_(polity)" TargetMode="External"/><Relationship Id="rId1134" Type="http://schemas.openxmlformats.org/officeDocument/2006/relationships/hyperlink" Target="http://en.wikipedia.org/wiki/List_of_countries_by_GDP_(nominal)" TargetMode="External"/><Relationship Id="rId1341" Type="http://schemas.openxmlformats.org/officeDocument/2006/relationships/hyperlink" Target="http://en.wikipedia.org/wiki/Slovakia" TargetMode="External"/><Relationship Id="rId1786" Type="http://schemas.openxmlformats.org/officeDocument/2006/relationships/hyperlink" Target="http://en.wikipedia.org/wiki/Factors_of_production" TargetMode="External"/><Relationship Id="rId1993" Type="http://schemas.openxmlformats.org/officeDocument/2006/relationships/hyperlink" Target="http://en.wikipedia.org/wiki/Angel_investors" TargetMode="External"/><Relationship Id="rId78" Type="http://schemas.openxmlformats.org/officeDocument/2006/relationships/hyperlink" Target="http://en.wikipedia.org/wiki/Resource_allocation" TargetMode="External"/><Relationship Id="rId809" Type="http://schemas.openxmlformats.org/officeDocument/2006/relationships/hyperlink" Target="http://en.wikipedia.org/wiki/Good_(economics_and_accounting)" TargetMode="External"/><Relationship Id="rId1201" Type="http://schemas.openxmlformats.org/officeDocument/2006/relationships/hyperlink" Target="http://en.wikipedia.org/wiki/European_Community" TargetMode="External"/><Relationship Id="rId1439" Type="http://schemas.openxmlformats.org/officeDocument/2006/relationships/image" Target="media/image39.png"/><Relationship Id="rId1646" Type="http://schemas.openxmlformats.org/officeDocument/2006/relationships/hyperlink" Target="http://en.wikipedia.org/wiki/Health" TargetMode="External"/><Relationship Id="rId1853" Type="http://schemas.openxmlformats.org/officeDocument/2006/relationships/hyperlink" Target="http://en.wikipedia.org/wiki/Local_communities" TargetMode="External"/><Relationship Id="rId1506" Type="http://schemas.openxmlformats.org/officeDocument/2006/relationships/hyperlink" Target="http://en.wikipedia.org/wiki/Psychographic" TargetMode="External"/><Relationship Id="rId1713" Type="http://schemas.openxmlformats.org/officeDocument/2006/relationships/hyperlink" Target="http://en.wikipedia.org/wiki/Communication" TargetMode="External"/><Relationship Id="rId1920" Type="http://schemas.openxmlformats.org/officeDocument/2006/relationships/hyperlink" Target="http://en.wikipedia.org/wiki/Capital_(economics)" TargetMode="External"/><Relationship Id="rId294" Type="http://schemas.openxmlformats.org/officeDocument/2006/relationships/hyperlink" Target="http://en.wikipedia.org/wiki/Unemployment" TargetMode="External"/><Relationship Id="rId2182" Type="http://schemas.openxmlformats.org/officeDocument/2006/relationships/hyperlink" Target="http://en.wikipedia.org/wiki/Owner%27s_equity" TargetMode="External"/><Relationship Id="rId154" Type="http://schemas.openxmlformats.org/officeDocument/2006/relationships/hyperlink" Target="http://en.wikipedia.org/wiki/Government_expense" TargetMode="External"/><Relationship Id="rId361" Type="http://schemas.openxmlformats.org/officeDocument/2006/relationships/hyperlink" Target="http://en.wikipedia.org/wiki/Marginal_product_of_labor" TargetMode="External"/><Relationship Id="rId599" Type="http://schemas.openxmlformats.org/officeDocument/2006/relationships/hyperlink" Target="http://en.wikipedia.org/wiki/Trade" TargetMode="External"/><Relationship Id="rId2042" Type="http://schemas.openxmlformats.org/officeDocument/2006/relationships/hyperlink" Target="http://en.wikipedia.org/wiki/Lender" TargetMode="External"/><Relationship Id="rId2487" Type="http://schemas.openxmlformats.org/officeDocument/2006/relationships/hyperlink" Target="http://en.wikipedia.org/wiki/Fixed_assets" TargetMode="External"/><Relationship Id="rId2694" Type="http://schemas.openxmlformats.org/officeDocument/2006/relationships/hyperlink" Target="http://en.wikipedia.org/wiki/Invoice" TargetMode="External"/><Relationship Id="rId459" Type="http://schemas.openxmlformats.org/officeDocument/2006/relationships/hyperlink" Target="http://en.wikipedia.org/wiki/Chainstore_paradox" TargetMode="External"/><Relationship Id="rId666" Type="http://schemas.openxmlformats.org/officeDocument/2006/relationships/hyperlink" Target="http://en.wikipedia.org/wiki/Limited_liability" TargetMode="External"/><Relationship Id="rId873" Type="http://schemas.openxmlformats.org/officeDocument/2006/relationships/hyperlink" Target="http://en.wikipedia.org/wiki/Stock" TargetMode="External"/><Relationship Id="rId1089" Type="http://schemas.openxmlformats.org/officeDocument/2006/relationships/hyperlink" Target="http://en.wikipedia.org/wiki/Balance_of_payments" TargetMode="External"/><Relationship Id="rId1296" Type="http://schemas.openxmlformats.org/officeDocument/2006/relationships/hyperlink" Target="http://en.wikipedia.org/wiki/List_of_countries_by_external_debt" TargetMode="External"/><Relationship Id="rId2347" Type="http://schemas.openxmlformats.org/officeDocument/2006/relationships/hyperlink" Target="http://en.wikipedia.org/wiki/Revenue" TargetMode="External"/><Relationship Id="rId2554" Type="http://schemas.openxmlformats.org/officeDocument/2006/relationships/hyperlink" Target="http://en.wikipedia.org/wiki/Asset" TargetMode="External"/><Relationship Id="rId221" Type="http://schemas.openxmlformats.org/officeDocument/2006/relationships/hyperlink" Target="http://en.wikipedia.org/wiki/Macroeconomics" TargetMode="External"/><Relationship Id="rId319" Type="http://schemas.openxmlformats.org/officeDocument/2006/relationships/hyperlink" Target="http://en.wikipedia.org/wiki/Factors_of_production" TargetMode="External"/><Relationship Id="rId526" Type="http://schemas.openxmlformats.org/officeDocument/2006/relationships/hyperlink" Target="http://en.wikipedia.org/wiki/Normal_profits" TargetMode="External"/><Relationship Id="rId1156" Type="http://schemas.openxmlformats.org/officeDocument/2006/relationships/hyperlink" Target="http://en.wikipedia.org/wiki/Heads_of_government" TargetMode="External"/><Relationship Id="rId1363" Type="http://schemas.openxmlformats.org/officeDocument/2006/relationships/hyperlink" Target="http://en.wikipedia.org/wiki/U.S." TargetMode="External"/><Relationship Id="rId2207" Type="http://schemas.openxmlformats.org/officeDocument/2006/relationships/hyperlink" Target="http://en.wikipedia.org/wiki/Accounts_receivable" TargetMode="External"/><Relationship Id="rId733" Type="http://schemas.openxmlformats.org/officeDocument/2006/relationships/hyperlink" Target="http://en.wikipedia.org/wiki/Proprietary_limited_company" TargetMode="External"/><Relationship Id="rId940" Type="http://schemas.openxmlformats.org/officeDocument/2006/relationships/hyperlink" Target="http://en.wikipedia.org/wiki/Seigniorage" TargetMode="External"/><Relationship Id="rId1016" Type="http://schemas.openxmlformats.org/officeDocument/2006/relationships/hyperlink" Target="http://en.wikipedia.org/wiki/Portugal" TargetMode="External"/><Relationship Id="rId1570" Type="http://schemas.openxmlformats.org/officeDocument/2006/relationships/hyperlink" Target="http://en.wikipedia.org/wiki/Economics" TargetMode="External"/><Relationship Id="rId1668" Type="http://schemas.openxmlformats.org/officeDocument/2006/relationships/hyperlink" Target="http://en.wikipedia.org/wiki/PESTLE_analysis" TargetMode="External"/><Relationship Id="rId1875" Type="http://schemas.openxmlformats.org/officeDocument/2006/relationships/hyperlink" Target="http://en.wikipedia.org/wiki/Financial_asset" TargetMode="External"/><Relationship Id="rId2414" Type="http://schemas.openxmlformats.org/officeDocument/2006/relationships/hyperlink" Target="http://en.wikipedia.org/wiki/Financial_statements" TargetMode="External"/><Relationship Id="rId2621" Type="http://schemas.openxmlformats.org/officeDocument/2006/relationships/hyperlink" Target="http://en.wikipedia.org/wiki/Consolidation_(business)" TargetMode="External"/><Relationship Id="rId800" Type="http://schemas.openxmlformats.org/officeDocument/2006/relationships/hyperlink" Target="http://en.wikipedia.org/wiki/Free_trade_area" TargetMode="External"/><Relationship Id="rId1223" Type="http://schemas.openxmlformats.org/officeDocument/2006/relationships/hyperlink" Target="http://en.wikipedia.org/wiki/United_Nations_funding" TargetMode="External"/><Relationship Id="rId1430" Type="http://schemas.openxmlformats.org/officeDocument/2006/relationships/hyperlink" Target="http://en.wikipedia.org/wiki/United_States" TargetMode="External"/><Relationship Id="rId1528" Type="http://schemas.openxmlformats.org/officeDocument/2006/relationships/hyperlink" Target="http://en.wikipedia.org/wiki/Competitors" TargetMode="External"/><Relationship Id="rId1735" Type="http://schemas.openxmlformats.org/officeDocument/2006/relationships/hyperlink" Target="http://en.wikipedia.org/wiki/Persuasion" TargetMode="External"/><Relationship Id="rId1942" Type="http://schemas.openxmlformats.org/officeDocument/2006/relationships/hyperlink" Target="http://en.wikipedia.org/wiki/Jean-Baptiste_Say" TargetMode="External"/><Relationship Id="rId27" Type="http://schemas.openxmlformats.org/officeDocument/2006/relationships/hyperlink" Target="http://en.wikipedia.org/wiki/Economic_system" TargetMode="External"/><Relationship Id="rId1802" Type="http://schemas.openxmlformats.org/officeDocument/2006/relationships/hyperlink" Target="http://en.wikipedia.org/wiki/What-if_analysis" TargetMode="External"/><Relationship Id="rId176" Type="http://schemas.openxmlformats.org/officeDocument/2006/relationships/hyperlink" Target="http://en.wikipedia.org/wiki/Economic_growth" TargetMode="External"/><Relationship Id="rId383" Type="http://schemas.openxmlformats.org/officeDocument/2006/relationships/hyperlink" Target="http://en.wikipedia.org/wiki/Price_level" TargetMode="External"/><Relationship Id="rId590" Type="http://schemas.openxmlformats.org/officeDocument/2006/relationships/hyperlink" Target="http://en.wikipedia.org/wiki/Business_entity" TargetMode="External"/><Relationship Id="rId2064" Type="http://schemas.openxmlformats.org/officeDocument/2006/relationships/hyperlink" Target="http://en.wikipedia.org/wiki/Financial_capital" TargetMode="External"/><Relationship Id="rId2271" Type="http://schemas.openxmlformats.org/officeDocument/2006/relationships/image" Target="media/image49.png"/><Relationship Id="rId243" Type="http://schemas.openxmlformats.org/officeDocument/2006/relationships/hyperlink" Target="http://en.wikipedia.org/wiki/Prices" TargetMode="External"/><Relationship Id="rId450" Type="http://schemas.openxmlformats.org/officeDocument/2006/relationships/hyperlink" Target="http://en.wikipedia.org/wiki/Stackelberg_competition" TargetMode="External"/><Relationship Id="rId688" Type="http://schemas.openxmlformats.org/officeDocument/2006/relationships/hyperlink" Target="http://en.wikipedia.org/wiki/Shareholder" TargetMode="External"/><Relationship Id="rId895" Type="http://schemas.openxmlformats.org/officeDocument/2006/relationships/hyperlink" Target="http://en.wikipedia.org/wiki/Kuwait" TargetMode="External"/><Relationship Id="rId1080" Type="http://schemas.openxmlformats.org/officeDocument/2006/relationships/hyperlink" Target="http://en.wikipedia.org/wiki/Russia" TargetMode="External"/><Relationship Id="rId2131" Type="http://schemas.openxmlformats.org/officeDocument/2006/relationships/hyperlink" Target="http://en.wikipedia.org/wiki/Hong_Kong" TargetMode="External"/><Relationship Id="rId2369" Type="http://schemas.openxmlformats.org/officeDocument/2006/relationships/hyperlink" Target="http://en.wikipedia.org/wiki/Tuition" TargetMode="External"/><Relationship Id="rId2576" Type="http://schemas.openxmlformats.org/officeDocument/2006/relationships/hyperlink" Target="http://en.wikipedia.org/wiki/International_Accounting_Standards_Committee" TargetMode="External"/><Relationship Id="rId103" Type="http://schemas.openxmlformats.org/officeDocument/2006/relationships/hyperlink" Target="http://en.wikipedia.org/wiki/Economics" TargetMode="External"/><Relationship Id="rId310" Type="http://schemas.openxmlformats.org/officeDocument/2006/relationships/hyperlink" Target="http://en.wikipedia.org/wiki/Deflation" TargetMode="External"/><Relationship Id="rId548" Type="http://schemas.openxmlformats.org/officeDocument/2006/relationships/hyperlink" Target="http://en.wikipedia.org/wiki/Purchasing_power" TargetMode="External"/><Relationship Id="rId755" Type="http://schemas.openxmlformats.org/officeDocument/2006/relationships/hyperlink" Target="http://en.wikipedia.org/wiki/Private_property" TargetMode="External"/><Relationship Id="rId962" Type="http://schemas.openxmlformats.org/officeDocument/2006/relationships/hyperlink" Target="http://en.wikipedia.org/wiki/European_Economic_Community" TargetMode="External"/><Relationship Id="rId1178" Type="http://schemas.openxmlformats.org/officeDocument/2006/relationships/hyperlink" Target="http://en.wikipedia.org/wiki/Germany" TargetMode="External"/><Relationship Id="rId1385" Type="http://schemas.openxmlformats.org/officeDocument/2006/relationships/hyperlink" Target="http://en.wikipedia.org/wiki/Population" TargetMode="External"/><Relationship Id="rId1592" Type="http://schemas.openxmlformats.org/officeDocument/2006/relationships/hyperlink" Target="http://en.wikipedia.org/wiki/Product_lining" TargetMode="External"/><Relationship Id="rId2229" Type="http://schemas.openxmlformats.org/officeDocument/2006/relationships/hyperlink" Target="http://en.wikipedia.org/wiki/Investment" TargetMode="External"/><Relationship Id="rId2436" Type="http://schemas.openxmlformats.org/officeDocument/2006/relationships/hyperlink" Target="http://en.wikipedia.org/wiki/Sales" TargetMode="External"/><Relationship Id="rId2643" Type="http://schemas.openxmlformats.org/officeDocument/2006/relationships/hyperlink" Target="http://en.wikipedia.org/wiki/Reserve_(accounting)" TargetMode="External"/><Relationship Id="rId91" Type="http://schemas.openxmlformats.org/officeDocument/2006/relationships/hyperlink" Target="http://en.wikipedia.org/wiki/Income" TargetMode="External"/><Relationship Id="rId408" Type="http://schemas.openxmlformats.org/officeDocument/2006/relationships/hyperlink" Target="http://en.wikipedia.org/wiki/Kiosk" TargetMode="External"/><Relationship Id="rId615" Type="http://schemas.openxmlformats.org/officeDocument/2006/relationships/hyperlink" Target="http://en.wikipedia.org/wiki/Globalization" TargetMode="External"/><Relationship Id="rId822" Type="http://schemas.openxmlformats.org/officeDocument/2006/relationships/hyperlink" Target="http://en.wikipedia.org/wiki/Trade_agreements" TargetMode="External"/><Relationship Id="rId1038" Type="http://schemas.openxmlformats.org/officeDocument/2006/relationships/hyperlink" Target="http://en.wikipedia.org/wiki/Customs_union" TargetMode="External"/><Relationship Id="rId1245" Type="http://schemas.openxmlformats.org/officeDocument/2006/relationships/hyperlink" Target="http://en.wikipedia.org/wiki/South_Korea" TargetMode="External"/><Relationship Id="rId1452" Type="http://schemas.openxmlformats.org/officeDocument/2006/relationships/hyperlink" Target="http://en.wikipedia.org/wiki/Mature_market" TargetMode="External"/><Relationship Id="rId1897" Type="http://schemas.openxmlformats.org/officeDocument/2006/relationships/hyperlink" Target="http://en.wikipedia.org/wiki/Day_trading" TargetMode="External"/><Relationship Id="rId2503" Type="http://schemas.openxmlformats.org/officeDocument/2006/relationships/image" Target="media/image51.png"/><Relationship Id="rId1105" Type="http://schemas.openxmlformats.org/officeDocument/2006/relationships/hyperlink" Target="http://en.wikipedia.org/wiki/Trade_bloc" TargetMode="External"/><Relationship Id="rId1312" Type="http://schemas.openxmlformats.org/officeDocument/2006/relationships/hyperlink" Target="http://en.wikipedia.org/wiki/G-20" TargetMode="External"/><Relationship Id="rId1757" Type="http://schemas.openxmlformats.org/officeDocument/2006/relationships/hyperlink" Target="http://en.wikipedia.org/wiki/Objective_(goal)" TargetMode="External"/><Relationship Id="rId1964" Type="http://schemas.openxmlformats.org/officeDocument/2006/relationships/hyperlink" Target="http://en.wikipedia.org/wiki/Shareholders" TargetMode="External"/><Relationship Id="rId2710" Type="http://schemas.openxmlformats.org/officeDocument/2006/relationships/hyperlink" Target="http://en.wikipedia.org/wiki/Exchange" TargetMode="External"/><Relationship Id="rId49" Type="http://schemas.openxmlformats.org/officeDocument/2006/relationships/hyperlink" Target="http://en.wikipedia.org/wiki/Utility" TargetMode="External"/><Relationship Id="rId1617" Type="http://schemas.openxmlformats.org/officeDocument/2006/relationships/hyperlink" Target="http://en.wikipedia.org/wiki/Public_relations" TargetMode="External"/><Relationship Id="rId1824" Type="http://schemas.openxmlformats.org/officeDocument/2006/relationships/hyperlink" Target="http://en.wikipedia.org/wiki/Shareholder_resolutions" TargetMode="External"/><Relationship Id="rId198" Type="http://schemas.openxmlformats.org/officeDocument/2006/relationships/hyperlink" Target="http://en.wikipedia.org/wiki/Factor_of_production" TargetMode="External"/><Relationship Id="rId2086" Type="http://schemas.openxmlformats.org/officeDocument/2006/relationships/hyperlink" Target="http://en.wikipedia.org/wiki/Commonwealth_of_Nations" TargetMode="External"/><Relationship Id="rId2293" Type="http://schemas.openxmlformats.org/officeDocument/2006/relationships/hyperlink" Target="http://en.wikipedia.org/wiki/Creditor" TargetMode="External"/><Relationship Id="rId2598" Type="http://schemas.openxmlformats.org/officeDocument/2006/relationships/hyperlink" Target="http://en.wikipedia.org/wiki/Reserve_(accounting)" TargetMode="External"/><Relationship Id="rId265" Type="http://schemas.openxmlformats.org/officeDocument/2006/relationships/hyperlink" Target="http://en.wikipedia.org/wiki/Pigou_effect" TargetMode="External"/><Relationship Id="rId472" Type="http://schemas.openxmlformats.org/officeDocument/2006/relationships/hyperlink" Target="http://en.wikipedia.org/wiki/Anti-competitive_practices" TargetMode="External"/><Relationship Id="rId2153" Type="http://schemas.openxmlformats.org/officeDocument/2006/relationships/hyperlink" Target="http://en.wikipedia.org/wiki/Single-entry_bookkeeping_system" TargetMode="External"/><Relationship Id="rId2360" Type="http://schemas.openxmlformats.org/officeDocument/2006/relationships/hyperlink" Target="http://en.wikipedia.org/wiki/Profit_margin" TargetMode="External"/><Relationship Id="rId125" Type="http://schemas.openxmlformats.org/officeDocument/2006/relationships/hyperlink" Target="http://en.wikipedia.org/wiki/Price_discrimination" TargetMode="External"/><Relationship Id="rId332" Type="http://schemas.openxmlformats.org/officeDocument/2006/relationships/hyperlink" Target="http://en.wikipedia.org/wiki/Gross_Domestic_Product" TargetMode="External"/><Relationship Id="rId777" Type="http://schemas.openxmlformats.org/officeDocument/2006/relationships/hyperlink" Target="http://en.wikipedia.org/wiki/Economic_nationalism" TargetMode="External"/><Relationship Id="rId984" Type="http://schemas.openxmlformats.org/officeDocument/2006/relationships/hyperlink" Target="http://en.wikipedia.org/wiki/Common_Foreign_and_Security_Policy" TargetMode="External"/><Relationship Id="rId2013" Type="http://schemas.openxmlformats.org/officeDocument/2006/relationships/hyperlink" Target="http://en.wikipedia.org/wiki/Business_management" TargetMode="External"/><Relationship Id="rId2220" Type="http://schemas.openxmlformats.org/officeDocument/2006/relationships/hyperlink" Target="http://en.wikipedia.org/wiki/International_Accounting_Standards_Board" TargetMode="External"/><Relationship Id="rId2458" Type="http://schemas.openxmlformats.org/officeDocument/2006/relationships/hyperlink" Target="http://en.wikipedia.org/wiki/Expense" TargetMode="External"/><Relationship Id="rId2665" Type="http://schemas.openxmlformats.org/officeDocument/2006/relationships/hyperlink" Target="http://en.wikipedia.org/wiki/Household" TargetMode="External"/><Relationship Id="rId637" Type="http://schemas.openxmlformats.org/officeDocument/2006/relationships/hyperlink" Target="http://en.wikipedia.org/wiki/Trade_war" TargetMode="External"/><Relationship Id="rId844" Type="http://schemas.openxmlformats.org/officeDocument/2006/relationships/hyperlink" Target="http://en.wikipedia.org/wiki/Direct_investment" TargetMode="External"/><Relationship Id="rId1267" Type="http://schemas.openxmlformats.org/officeDocument/2006/relationships/hyperlink" Target="http://en.wikipedia.org/wiki/Bras%C3%ADlia" TargetMode="External"/><Relationship Id="rId1474" Type="http://schemas.openxmlformats.org/officeDocument/2006/relationships/hyperlink" Target="http://en.wikipedia.org/wiki/Marketing" TargetMode="External"/><Relationship Id="rId1681" Type="http://schemas.openxmlformats.org/officeDocument/2006/relationships/hyperlink" Target="http://en.wikipedia.org/wiki/Harvard_Business_School" TargetMode="External"/><Relationship Id="rId2318" Type="http://schemas.openxmlformats.org/officeDocument/2006/relationships/hyperlink" Target="http://en.wikipedia.org/wiki/Dividend" TargetMode="External"/><Relationship Id="rId2525" Type="http://schemas.openxmlformats.org/officeDocument/2006/relationships/hyperlink" Target="http://en.wikipedia.org/wiki/Income_statement" TargetMode="External"/><Relationship Id="rId704" Type="http://schemas.openxmlformats.org/officeDocument/2006/relationships/hyperlink" Target="http://en.wikipedia.org/wiki/Hearst_Corporation" TargetMode="External"/><Relationship Id="rId911" Type="http://schemas.openxmlformats.org/officeDocument/2006/relationships/hyperlink" Target="http://en.wikipedia.org/wiki/Oil_reserves" TargetMode="External"/><Relationship Id="rId1127" Type="http://schemas.openxmlformats.org/officeDocument/2006/relationships/hyperlink" Target="http://en.wikipedia.org/wiki/United_States" TargetMode="External"/><Relationship Id="rId1334" Type="http://schemas.openxmlformats.org/officeDocument/2006/relationships/hyperlink" Target="http://en.wikipedia.org/wiki/Chindia" TargetMode="External"/><Relationship Id="rId1541" Type="http://schemas.openxmlformats.org/officeDocument/2006/relationships/hyperlink" Target="http://en.wikipedia.org/wiki/Globalization" TargetMode="External"/><Relationship Id="rId1779" Type="http://schemas.openxmlformats.org/officeDocument/2006/relationships/hyperlink" Target="http://en.wikipedia.org/wiki/Line_officer" TargetMode="External"/><Relationship Id="rId1986" Type="http://schemas.openxmlformats.org/officeDocument/2006/relationships/hyperlink" Target="http://en.wikipedia.org/wiki/Currency" TargetMode="External"/><Relationship Id="rId40" Type="http://schemas.openxmlformats.org/officeDocument/2006/relationships/hyperlink" Target="http://en.wikipedia.org/wiki/Indicative_planning" TargetMode="External"/><Relationship Id="rId1401" Type="http://schemas.openxmlformats.org/officeDocument/2006/relationships/hyperlink" Target="http://en.wikipedia.org/wiki/United_States" TargetMode="External"/><Relationship Id="rId1639" Type="http://schemas.openxmlformats.org/officeDocument/2006/relationships/hyperlink" Target="http://en.wikipedia.org/wiki/Tax_policy" TargetMode="External"/><Relationship Id="rId1846" Type="http://schemas.openxmlformats.org/officeDocument/2006/relationships/hyperlink" Target="http://en.wikipedia.org/wiki/Customers" TargetMode="External"/><Relationship Id="rId1706" Type="http://schemas.openxmlformats.org/officeDocument/2006/relationships/hyperlink" Target="http://en.wikipedia.org/wiki/Advertising" TargetMode="External"/><Relationship Id="rId1913" Type="http://schemas.openxmlformats.org/officeDocument/2006/relationships/hyperlink" Target="http://en.wikipedia.org/wiki/Entrepreneurship" TargetMode="External"/><Relationship Id="rId287" Type="http://schemas.openxmlformats.org/officeDocument/2006/relationships/hyperlink" Target="http://en.wikipedia.org/wiki/Political_science" TargetMode="External"/><Relationship Id="rId494" Type="http://schemas.openxmlformats.org/officeDocument/2006/relationships/hyperlink" Target="http://en.wikipedia.org/wiki/Price_taker" TargetMode="External"/><Relationship Id="rId2175" Type="http://schemas.openxmlformats.org/officeDocument/2006/relationships/hyperlink" Target="http://en.wikipedia.org/wiki/General_journal" TargetMode="External"/><Relationship Id="rId2382" Type="http://schemas.openxmlformats.org/officeDocument/2006/relationships/hyperlink" Target="http://en.wikipedia.org/wiki/Credit" TargetMode="External"/><Relationship Id="rId147" Type="http://schemas.openxmlformats.org/officeDocument/2006/relationships/hyperlink" Target="http://en.wikipedia.org/wiki/Income_tax" TargetMode="External"/><Relationship Id="rId354" Type="http://schemas.openxmlformats.org/officeDocument/2006/relationships/hyperlink" Target="http://en.wikipedia.org/wiki/Production_function" TargetMode="External"/><Relationship Id="rId799" Type="http://schemas.openxmlformats.org/officeDocument/2006/relationships/hyperlink" Target="http://en.wikipedia.org/wiki/Trade_bloc" TargetMode="External"/><Relationship Id="rId1191" Type="http://schemas.openxmlformats.org/officeDocument/2006/relationships/image" Target="media/image31.jpeg"/><Relationship Id="rId2035" Type="http://schemas.openxmlformats.org/officeDocument/2006/relationships/hyperlink" Target="http://en.wikipedia.org/wiki/Opportunity_cost" TargetMode="External"/><Relationship Id="rId2687" Type="http://schemas.openxmlformats.org/officeDocument/2006/relationships/hyperlink" Target="http://en.wikipedia.org/wiki/American_Payroll_Association" TargetMode="External"/><Relationship Id="rId561" Type="http://schemas.openxmlformats.org/officeDocument/2006/relationships/hyperlink" Target="http://en.wikipedia.org/wiki/Demand" TargetMode="External"/><Relationship Id="rId659" Type="http://schemas.openxmlformats.org/officeDocument/2006/relationships/hyperlink" Target="http://en.wikipedia.org/wiki/Private_company_limited_by_guarantee" TargetMode="External"/><Relationship Id="rId866" Type="http://schemas.openxmlformats.org/officeDocument/2006/relationships/hyperlink" Target="http://en.wikipedia.org/wiki/Corporation" TargetMode="External"/><Relationship Id="rId1289" Type="http://schemas.openxmlformats.org/officeDocument/2006/relationships/hyperlink" Target="http://en.wikipedia.org/wiki/List_of_countries_by_real_GDP_growth_rate" TargetMode="External"/><Relationship Id="rId1496" Type="http://schemas.openxmlformats.org/officeDocument/2006/relationships/hyperlink" Target="http://en.wikipedia.org/wiki/Consumer" TargetMode="External"/><Relationship Id="rId2242" Type="http://schemas.openxmlformats.org/officeDocument/2006/relationships/hyperlink" Target="http://en.wikipedia.org/wiki/Building" TargetMode="External"/><Relationship Id="rId2547" Type="http://schemas.openxmlformats.org/officeDocument/2006/relationships/hyperlink" Target="http://en.wikipedia.org/wiki/Balance_Sheet" TargetMode="External"/><Relationship Id="rId214" Type="http://schemas.openxmlformats.org/officeDocument/2006/relationships/hyperlink" Target="http://en.wikipedia.org/wiki/Production_set" TargetMode="External"/><Relationship Id="rId421" Type="http://schemas.openxmlformats.org/officeDocument/2006/relationships/hyperlink" Target="http://en.wikipedia.org/wiki/Money_supply" TargetMode="External"/><Relationship Id="rId519" Type="http://schemas.openxmlformats.org/officeDocument/2006/relationships/hyperlink" Target="http://en.wikipedia.org/wiki/Clothing" TargetMode="External"/><Relationship Id="rId1051" Type="http://schemas.openxmlformats.org/officeDocument/2006/relationships/hyperlink" Target="http://en.wikipedia.org/wiki/Currency" TargetMode="External"/><Relationship Id="rId1149" Type="http://schemas.openxmlformats.org/officeDocument/2006/relationships/hyperlink" Target="http://en.wikipedia.org/wiki/Democracy" TargetMode="External"/><Relationship Id="rId1356" Type="http://schemas.openxmlformats.org/officeDocument/2006/relationships/hyperlink" Target="http://en.wikipedia.org/wiki/Peak_oil" TargetMode="External"/><Relationship Id="rId2102" Type="http://schemas.openxmlformats.org/officeDocument/2006/relationships/hyperlink" Target="http://en.wikipedia.org/wiki/Chartered_Certified_Accountant" TargetMode="External"/><Relationship Id="rId726" Type="http://schemas.openxmlformats.org/officeDocument/2006/relationships/hyperlink" Target="http://en.wikipedia.org/wiki/Limited_companies" TargetMode="External"/><Relationship Id="rId933" Type="http://schemas.openxmlformats.org/officeDocument/2006/relationships/hyperlink" Target="http://en.wikipedia.org/wiki/Economics" TargetMode="External"/><Relationship Id="rId1009" Type="http://schemas.openxmlformats.org/officeDocument/2006/relationships/hyperlink" Target="http://en.wikipedia.org/wiki/Italy" TargetMode="External"/><Relationship Id="rId1563" Type="http://schemas.openxmlformats.org/officeDocument/2006/relationships/hyperlink" Target="http://en.wikipedia.org/wiki/Target_audience" TargetMode="External"/><Relationship Id="rId1770" Type="http://schemas.openxmlformats.org/officeDocument/2006/relationships/hyperlink" Target="http://en.wikipedia.org/wiki/John_Kotter" TargetMode="External"/><Relationship Id="rId1868" Type="http://schemas.openxmlformats.org/officeDocument/2006/relationships/hyperlink" Target="http://en.wikipedia.org/wiki/New_York_Stock_Exchange" TargetMode="External"/><Relationship Id="rId2407" Type="http://schemas.openxmlformats.org/officeDocument/2006/relationships/hyperlink" Target="http://en.wikipedia.org/wiki/Cost" TargetMode="External"/><Relationship Id="rId2614" Type="http://schemas.openxmlformats.org/officeDocument/2006/relationships/hyperlink" Target="http://en.wikipedia.org/wiki/Inventory" TargetMode="External"/><Relationship Id="rId62" Type="http://schemas.openxmlformats.org/officeDocument/2006/relationships/hyperlink" Target="http://en.wikipedia.org/wiki/Unemployment" TargetMode="External"/><Relationship Id="rId1216" Type="http://schemas.openxmlformats.org/officeDocument/2006/relationships/hyperlink" Target="http://en.wikipedia.org/wiki/Central_bank" TargetMode="External"/><Relationship Id="rId1423" Type="http://schemas.openxmlformats.org/officeDocument/2006/relationships/hyperlink" Target="http://en.wikipedia.org/wiki/South_Korean_won" TargetMode="External"/><Relationship Id="rId1630" Type="http://schemas.openxmlformats.org/officeDocument/2006/relationships/hyperlink" Target="http://en.wikipedia.org/wiki/Environmental_scanning" TargetMode="External"/><Relationship Id="rId1728" Type="http://schemas.openxmlformats.org/officeDocument/2006/relationships/hyperlink" Target="http://en.wikipedia.org/wiki/Consumption_(economics)" TargetMode="External"/><Relationship Id="rId1935" Type="http://schemas.openxmlformats.org/officeDocument/2006/relationships/hyperlink" Target="http://en.wikipedia.org/wiki/Entrepreneur" TargetMode="External"/><Relationship Id="rId2197" Type="http://schemas.openxmlformats.org/officeDocument/2006/relationships/image" Target="media/image48.png"/><Relationship Id="rId169" Type="http://schemas.openxmlformats.org/officeDocument/2006/relationships/hyperlink" Target="http://en.wikipedia.org/wiki/Service_(economics)" TargetMode="External"/><Relationship Id="rId376" Type="http://schemas.openxmlformats.org/officeDocument/2006/relationships/hyperlink" Target="http://en.wikipedia.org/wiki/Economies_of_scale" TargetMode="External"/><Relationship Id="rId583" Type="http://schemas.openxmlformats.org/officeDocument/2006/relationships/hyperlink" Target="http://en.wikipedia.org/wiki/Non-tariff_barrier" TargetMode="External"/><Relationship Id="rId790" Type="http://schemas.openxmlformats.org/officeDocument/2006/relationships/hyperlink" Target="http://en.wikipedia.org/wiki/Competition_(economics)" TargetMode="External"/><Relationship Id="rId2057" Type="http://schemas.openxmlformats.org/officeDocument/2006/relationships/hyperlink" Target="http://en.wikipedia.org/wiki/Accountancy" TargetMode="External"/><Relationship Id="rId2264" Type="http://schemas.openxmlformats.org/officeDocument/2006/relationships/hyperlink" Target="http://en.wikipedia.org/wiki/Precious_metals" TargetMode="External"/><Relationship Id="rId2471" Type="http://schemas.openxmlformats.org/officeDocument/2006/relationships/hyperlink" Target="http://en.wikipedia.org/wiki/Gross_profit" TargetMode="External"/><Relationship Id="rId4" Type="http://schemas.openxmlformats.org/officeDocument/2006/relationships/settings" Target="settings.xml"/><Relationship Id="rId236" Type="http://schemas.openxmlformats.org/officeDocument/2006/relationships/hyperlink" Target="http://en.wikipedia.org/wiki/Inflation" TargetMode="External"/><Relationship Id="rId443" Type="http://schemas.openxmlformats.org/officeDocument/2006/relationships/hyperlink" Target="http://en.wikipedia.org/wiki/Cartel" TargetMode="External"/><Relationship Id="rId650" Type="http://schemas.openxmlformats.org/officeDocument/2006/relationships/hyperlink" Target="http://en.wikipedia.org/wiki/Cooperation_Council_for_the_Arab_States_of_the_Gulf" TargetMode="External"/><Relationship Id="rId888" Type="http://schemas.openxmlformats.org/officeDocument/2006/relationships/hyperlink" Target="http://en.wikipedia.org/wiki/The_Internet" TargetMode="External"/><Relationship Id="rId1073" Type="http://schemas.openxmlformats.org/officeDocument/2006/relationships/hyperlink" Target="http://en.wikipedia.org/wiki/Brazil" TargetMode="External"/><Relationship Id="rId1280" Type="http://schemas.openxmlformats.org/officeDocument/2006/relationships/hyperlink" Target="http://en.wikipedia.org/wiki/United_States" TargetMode="External"/><Relationship Id="rId2124" Type="http://schemas.openxmlformats.org/officeDocument/2006/relationships/hyperlink" Target="http://en.wikipedia.org/wiki/Association_of_Chartered_Certified_Accountants" TargetMode="External"/><Relationship Id="rId2331" Type="http://schemas.openxmlformats.org/officeDocument/2006/relationships/hyperlink" Target="http://en.wikipedia.org/wiki/Standard_accounting_practice" TargetMode="External"/><Relationship Id="rId2569" Type="http://schemas.openxmlformats.org/officeDocument/2006/relationships/hyperlink" Target="http://en.wikipedia.org/wiki/Accounts_receivable" TargetMode="External"/><Relationship Id="rId303" Type="http://schemas.openxmlformats.org/officeDocument/2006/relationships/hyperlink" Target="http://en.wikipedia.org/wiki/Tax" TargetMode="External"/><Relationship Id="rId748" Type="http://schemas.openxmlformats.org/officeDocument/2006/relationships/hyperlink" Target="http://en.wikipedia.org/wiki/State_Enterprise" TargetMode="External"/><Relationship Id="rId955" Type="http://schemas.openxmlformats.org/officeDocument/2006/relationships/hyperlink" Target="http://en.wikipedia.org/wiki/Value_added" TargetMode="External"/><Relationship Id="rId1140" Type="http://schemas.openxmlformats.org/officeDocument/2006/relationships/hyperlink" Target="http://en.wikipedia.org/wiki/Mexico" TargetMode="External"/><Relationship Id="rId1378" Type="http://schemas.openxmlformats.org/officeDocument/2006/relationships/hyperlink" Target="http://en.wikipedia.org/wiki/File:Atardecer_reforma.jpg" TargetMode="External"/><Relationship Id="rId1585" Type="http://schemas.openxmlformats.org/officeDocument/2006/relationships/hyperlink" Target="http://en.wikipedia.org/wiki/Tourism_industry" TargetMode="External"/><Relationship Id="rId1792" Type="http://schemas.openxmlformats.org/officeDocument/2006/relationships/hyperlink" Target="http://en.wikipedia.org/wiki/Business" TargetMode="External"/><Relationship Id="rId2429" Type="http://schemas.openxmlformats.org/officeDocument/2006/relationships/hyperlink" Target="http://en.wikipedia.org/wiki/Market_liquidity" TargetMode="External"/><Relationship Id="rId2636" Type="http://schemas.openxmlformats.org/officeDocument/2006/relationships/hyperlink" Target="http://en.wikipedia.org/wiki/Share_Capital" TargetMode="External"/><Relationship Id="rId84" Type="http://schemas.openxmlformats.org/officeDocument/2006/relationships/hyperlink" Target="http://en.wikipedia.org/wiki/Perfect_competition" TargetMode="External"/><Relationship Id="rId510" Type="http://schemas.openxmlformats.org/officeDocument/2006/relationships/hyperlink" Target="http://en.wikipedia.org/wiki/Substitute_good" TargetMode="External"/><Relationship Id="rId608" Type="http://schemas.openxmlformats.org/officeDocument/2006/relationships/hyperlink" Target="http://en.wikipedia.org/wiki/Service_(economics)" TargetMode="External"/><Relationship Id="rId815" Type="http://schemas.openxmlformats.org/officeDocument/2006/relationships/hyperlink" Target="http://en.wikipedia.org/wiki/Export" TargetMode="External"/><Relationship Id="rId1238" Type="http://schemas.openxmlformats.org/officeDocument/2006/relationships/hyperlink" Target="http://en.wikipedia.org/wiki/Jim_O%27Neill_(economist)" TargetMode="External"/><Relationship Id="rId1445" Type="http://schemas.openxmlformats.org/officeDocument/2006/relationships/hyperlink" Target="http://en.wikipedia.org/wiki/GDP_per_capita" TargetMode="External"/><Relationship Id="rId1652" Type="http://schemas.openxmlformats.org/officeDocument/2006/relationships/hyperlink" Target="http://en.wikipedia.org/wiki/Inflation_rate" TargetMode="External"/><Relationship Id="rId1000" Type="http://schemas.openxmlformats.org/officeDocument/2006/relationships/hyperlink" Target="http://en.wikipedia.org/wiki/Czech_Republic" TargetMode="External"/><Relationship Id="rId1305" Type="http://schemas.openxmlformats.org/officeDocument/2006/relationships/hyperlink" Target="http://en.wikipedia.org/wiki/List_of_countries_by_rail_transport_network_size" TargetMode="External"/><Relationship Id="rId1957" Type="http://schemas.openxmlformats.org/officeDocument/2006/relationships/hyperlink" Target="http://en.wikipedia.org/wiki/Poverty" TargetMode="External"/><Relationship Id="rId2703" Type="http://schemas.openxmlformats.org/officeDocument/2006/relationships/hyperlink" Target="http://en.wikipedia.org/wiki/Creditor%27s_rights" TargetMode="External"/><Relationship Id="rId1512" Type="http://schemas.openxmlformats.org/officeDocument/2006/relationships/hyperlink" Target="http://en.wikipedia.org/wiki/Competitive_advantage" TargetMode="External"/><Relationship Id="rId1817" Type="http://schemas.openxmlformats.org/officeDocument/2006/relationships/hyperlink" Target="http://en.wikipedia.org/wiki/Michael_Porter" TargetMode="External"/><Relationship Id="rId11" Type="http://schemas.openxmlformats.org/officeDocument/2006/relationships/hyperlink" Target="http://en.wikipedia.org/wiki/Society" TargetMode="External"/><Relationship Id="rId398" Type="http://schemas.openxmlformats.org/officeDocument/2006/relationships/hyperlink" Target="http://en.wikipedia.org/wiki/Barter_(economics)" TargetMode="External"/><Relationship Id="rId2079" Type="http://schemas.openxmlformats.org/officeDocument/2006/relationships/hyperlink" Target="http://en.wikipedia.org/wiki/Government_agencies" TargetMode="External"/><Relationship Id="rId95" Type="http://schemas.openxmlformats.org/officeDocument/2006/relationships/hyperlink" Target="http://en.wikipedia.org/wiki/Robert_Giffen" TargetMode="External"/><Relationship Id="rId160" Type="http://schemas.openxmlformats.org/officeDocument/2006/relationships/hyperlink" Target="http://en.wikipedia.org/wiki/Fiat_money" TargetMode="External"/><Relationship Id="rId826" Type="http://schemas.openxmlformats.org/officeDocument/2006/relationships/hyperlink" Target="http://en.wikipedia.org/wiki/Commodity" TargetMode="External"/><Relationship Id="rId1011" Type="http://schemas.openxmlformats.org/officeDocument/2006/relationships/hyperlink" Target="http://en.wikipedia.org/wiki/Lithuania" TargetMode="External"/><Relationship Id="rId1109" Type="http://schemas.openxmlformats.org/officeDocument/2006/relationships/hyperlink" Target="http://en.wikipedia.org/wiki/Southeast_Europe" TargetMode="External"/><Relationship Id="rId1456" Type="http://schemas.openxmlformats.org/officeDocument/2006/relationships/hyperlink" Target="http://en.wikipedia.org/wiki/Target_markets" TargetMode="External"/><Relationship Id="rId1663" Type="http://schemas.openxmlformats.org/officeDocument/2006/relationships/hyperlink" Target="http://en.wikipedia.org/wiki/Antitrust_law" TargetMode="External"/><Relationship Id="rId1870" Type="http://schemas.openxmlformats.org/officeDocument/2006/relationships/hyperlink" Target="http://en.wikipedia.org/wiki/Company_(law)" TargetMode="External"/><Relationship Id="rId1968" Type="http://schemas.openxmlformats.org/officeDocument/2006/relationships/hyperlink" Target="http://en.wikipedia.org/wiki/Self-employed" TargetMode="External"/><Relationship Id="rId2286" Type="http://schemas.openxmlformats.org/officeDocument/2006/relationships/hyperlink" Target="http://en.wikipedia.org/wiki/Share_capital" TargetMode="External"/><Relationship Id="rId2493" Type="http://schemas.openxmlformats.org/officeDocument/2006/relationships/hyperlink" Target="http://en.wikipedia.org/wiki/Discontinued_operation" TargetMode="External"/><Relationship Id="rId2507" Type="http://schemas.openxmlformats.org/officeDocument/2006/relationships/hyperlink" Target="http://en.wikipedia.org/wiki/Revenue" TargetMode="External"/><Relationship Id="rId2714" Type="http://schemas.openxmlformats.org/officeDocument/2006/relationships/hyperlink" Target="http://en.wikipedia.org/wiki/Balance_sheet" TargetMode="External"/><Relationship Id="rId258" Type="http://schemas.openxmlformats.org/officeDocument/2006/relationships/hyperlink" Target="http://en.wikipedia.org/wiki/Recessions" TargetMode="External"/><Relationship Id="rId465" Type="http://schemas.openxmlformats.org/officeDocument/2006/relationships/hyperlink" Target="http://en.wikipedia.org/wiki/Trademark" TargetMode="External"/><Relationship Id="rId672" Type="http://schemas.openxmlformats.org/officeDocument/2006/relationships/hyperlink" Target="http://en.wikipedia.org/wiki/Corporation" TargetMode="External"/><Relationship Id="rId1095" Type="http://schemas.openxmlformats.org/officeDocument/2006/relationships/hyperlink" Target="http://en.wikipedia.org/wiki/Parliament" TargetMode="External"/><Relationship Id="rId1316" Type="http://schemas.openxmlformats.org/officeDocument/2006/relationships/hyperlink" Target="http://en.wikipedia.org/wiki/Qatar" TargetMode="External"/><Relationship Id="rId1523" Type="http://schemas.openxmlformats.org/officeDocument/2006/relationships/hyperlink" Target="http://en.wikipedia.org/wiki/Strategic_marketing" TargetMode="External"/><Relationship Id="rId1730" Type="http://schemas.openxmlformats.org/officeDocument/2006/relationships/hyperlink" Target="http://en.wikipedia.org/wiki/Service_(economics)" TargetMode="External"/><Relationship Id="rId2146" Type="http://schemas.openxmlformats.org/officeDocument/2006/relationships/hyperlink" Target="http://en.wikipedia.org/wiki/Bureau_of_Labor_Statistics" TargetMode="External"/><Relationship Id="rId2353" Type="http://schemas.openxmlformats.org/officeDocument/2006/relationships/hyperlink" Target="http://en.wikipedia.org/wiki/Financial_ratios" TargetMode="External"/><Relationship Id="rId2560" Type="http://schemas.openxmlformats.org/officeDocument/2006/relationships/hyperlink" Target="http://en.wikipedia.org/wiki/Common_stock" TargetMode="External"/><Relationship Id="rId22" Type="http://schemas.openxmlformats.org/officeDocument/2006/relationships/hyperlink" Target="http://en.wikipedia.org/wiki/Post_scarcity" TargetMode="External"/><Relationship Id="rId118" Type="http://schemas.openxmlformats.org/officeDocument/2006/relationships/hyperlink" Target="http://en.wikipedia.org/wiki/Goods_and_services" TargetMode="External"/><Relationship Id="rId325" Type="http://schemas.openxmlformats.org/officeDocument/2006/relationships/hyperlink" Target="http://en.wikipedia.org/wiki/Per_capita" TargetMode="External"/><Relationship Id="rId532" Type="http://schemas.openxmlformats.org/officeDocument/2006/relationships/image" Target="media/image25.png"/><Relationship Id="rId977" Type="http://schemas.openxmlformats.org/officeDocument/2006/relationships/hyperlink" Target="http://en.wikipedia.org/wiki/Single_market" TargetMode="External"/><Relationship Id="rId1162" Type="http://schemas.openxmlformats.org/officeDocument/2006/relationships/hyperlink" Target="http://en.wikipedia.org/wiki/G7" TargetMode="External"/><Relationship Id="rId1828" Type="http://schemas.openxmlformats.org/officeDocument/2006/relationships/hyperlink" Target="http://en.wikipedia.org/wiki/Business_entity" TargetMode="External"/><Relationship Id="rId2006" Type="http://schemas.openxmlformats.org/officeDocument/2006/relationships/hyperlink" Target="http://en.wikipedia.org/wiki/Risk_aversion" TargetMode="External"/><Relationship Id="rId2213" Type="http://schemas.openxmlformats.org/officeDocument/2006/relationships/hyperlink" Target="http://en.wikipedia.org/wiki/Accounting_equation" TargetMode="External"/><Relationship Id="rId2420" Type="http://schemas.openxmlformats.org/officeDocument/2006/relationships/hyperlink" Target="http://en.wikipedia.org/wiki/Lender" TargetMode="External"/><Relationship Id="rId2658" Type="http://schemas.openxmlformats.org/officeDocument/2006/relationships/hyperlink" Target="http://en.wikipedia.org/wiki/Debit" TargetMode="External"/><Relationship Id="rId171" Type="http://schemas.openxmlformats.org/officeDocument/2006/relationships/hyperlink" Target="http://en.wikipedia.org/wiki/Economic_problem" TargetMode="External"/><Relationship Id="rId837" Type="http://schemas.openxmlformats.org/officeDocument/2006/relationships/hyperlink" Target="http://en.wikipedia.org/wiki/Bond_(finance)" TargetMode="External"/><Relationship Id="rId1022" Type="http://schemas.openxmlformats.org/officeDocument/2006/relationships/hyperlink" Target="http://en.wikipedia.org/wiki/United_Kingdom" TargetMode="External"/><Relationship Id="rId1467" Type="http://schemas.openxmlformats.org/officeDocument/2006/relationships/hyperlink" Target="http://en.wikipedia.org/wiki/Sociology" TargetMode="External"/><Relationship Id="rId1674" Type="http://schemas.openxmlformats.org/officeDocument/2006/relationships/hyperlink" Target="http://en.wikipedia.org/wiki/Business" TargetMode="External"/><Relationship Id="rId1881" Type="http://schemas.openxmlformats.org/officeDocument/2006/relationships/hyperlink" Target="http://en.wikipedia.org/wiki/Trading_floor" TargetMode="External"/><Relationship Id="rId2297" Type="http://schemas.openxmlformats.org/officeDocument/2006/relationships/hyperlink" Target="http://en.wikipedia.org/wiki/Dividend" TargetMode="External"/><Relationship Id="rId2518" Type="http://schemas.openxmlformats.org/officeDocument/2006/relationships/hyperlink" Target="http://en.wikipedia.org/wiki/Net_income" TargetMode="External"/><Relationship Id="rId269" Type="http://schemas.openxmlformats.org/officeDocument/2006/relationships/hyperlink" Target="http://en.wikipedia.org/wiki/Price_level" TargetMode="External"/><Relationship Id="rId476" Type="http://schemas.openxmlformats.org/officeDocument/2006/relationships/hyperlink" Target="http://en.wikipedia.org/wiki/Strategic_planning" TargetMode="External"/><Relationship Id="rId683" Type="http://schemas.openxmlformats.org/officeDocument/2006/relationships/hyperlink" Target="http://en.wikipedia.org/wiki/Republic_of_Ireland" TargetMode="External"/><Relationship Id="rId890" Type="http://schemas.openxmlformats.org/officeDocument/2006/relationships/hyperlink" Target="http://en.wikipedia.org/wiki/Algeria" TargetMode="External"/><Relationship Id="rId904" Type="http://schemas.openxmlformats.org/officeDocument/2006/relationships/hyperlink" Target="http://en.wikipedia.org/wiki/Statutes" TargetMode="External"/><Relationship Id="rId1327" Type="http://schemas.openxmlformats.org/officeDocument/2006/relationships/hyperlink" Target="http://en.wikipedia.org/wiki/Jim_O%27Neill_(economist)" TargetMode="External"/><Relationship Id="rId1534" Type="http://schemas.openxmlformats.org/officeDocument/2006/relationships/hyperlink" Target="http://en.wikipedia.org/wiki/Accounting" TargetMode="External"/><Relationship Id="rId1741" Type="http://schemas.openxmlformats.org/officeDocument/2006/relationships/hyperlink" Target="http://en.wikipedia.org/wiki/Breast_cancer_awareness" TargetMode="External"/><Relationship Id="rId1979" Type="http://schemas.openxmlformats.org/officeDocument/2006/relationships/hyperlink" Target="http://en.wikipedia.org/wiki/Entrepreneur" TargetMode="External"/><Relationship Id="rId2157" Type="http://schemas.openxmlformats.org/officeDocument/2006/relationships/hyperlink" Target="http://en.wikipedia.org/wiki/Balance_sheet" TargetMode="External"/><Relationship Id="rId2364" Type="http://schemas.openxmlformats.org/officeDocument/2006/relationships/hyperlink" Target="http://en.wikipedia.org/wiki/Reserve_bank" TargetMode="External"/><Relationship Id="rId2571" Type="http://schemas.openxmlformats.org/officeDocument/2006/relationships/hyperlink" Target="http://en.wikipedia.org/wiki/Intangible_asset" TargetMode="External"/><Relationship Id="rId33" Type="http://schemas.openxmlformats.org/officeDocument/2006/relationships/hyperlink" Target="http://en.wikipedia.org/wiki/Market_economy" TargetMode="External"/><Relationship Id="rId129" Type="http://schemas.openxmlformats.org/officeDocument/2006/relationships/hyperlink" Target="http://en.wikipedia.org/wiki/Arbitrage" TargetMode="External"/><Relationship Id="rId336" Type="http://schemas.openxmlformats.org/officeDocument/2006/relationships/hyperlink" Target="http://en.wikipedia.org/wiki/Business_cycle" TargetMode="External"/><Relationship Id="rId543" Type="http://schemas.openxmlformats.org/officeDocument/2006/relationships/hyperlink" Target="http://en.wikipedia.org/wiki/Opportunity_cost" TargetMode="External"/><Relationship Id="rId988" Type="http://schemas.openxmlformats.org/officeDocument/2006/relationships/hyperlink" Target="http://en.wikipedia.org/wiki/European_Union_and_the_United_Nations" TargetMode="External"/><Relationship Id="rId1173" Type="http://schemas.openxmlformats.org/officeDocument/2006/relationships/hyperlink" Target="http://en.wikipedia.org/wiki/Bill_Clinton" TargetMode="External"/><Relationship Id="rId1380" Type="http://schemas.openxmlformats.org/officeDocument/2006/relationships/hyperlink" Target="http://en.wikipedia.org/wiki/China" TargetMode="External"/><Relationship Id="rId1601" Type="http://schemas.openxmlformats.org/officeDocument/2006/relationships/hyperlink" Target="http://en.wikipedia.org/wiki/Public_relations" TargetMode="External"/><Relationship Id="rId1839" Type="http://schemas.openxmlformats.org/officeDocument/2006/relationships/hyperlink" Target="http://en.wikipedia.org/wiki/Private_sector" TargetMode="External"/><Relationship Id="rId2017" Type="http://schemas.openxmlformats.org/officeDocument/2006/relationships/hyperlink" Target="http://en.wikipedia.org/wiki/Federal_Deposit_Insurance_Corporation" TargetMode="External"/><Relationship Id="rId2224" Type="http://schemas.openxmlformats.org/officeDocument/2006/relationships/hyperlink" Target="http://en.wikipedia.org/wiki/Cash_and_cash_equivalents" TargetMode="External"/><Relationship Id="rId2669" Type="http://schemas.openxmlformats.org/officeDocument/2006/relationships/hyperlink" Target="http://en.wikipedia.org/wiki/Satellite_dish" TargetMode="External"/><Relationship Id="rId182" Type="http://schemas.openxmlformats.org/officeDocument/2006/relationships/hyperlink" Target="http://en.wikipedia.org/wiki/Ceteris_paribus" TargetMode="External"/><Relationship Id="rId403" Type="http://schemas.openxmlformats.org/officeDocument/2006/relationships/hyperlink" Target="http://en.wikipedia.org/wiki/Market_price" TargetMode="External"/><Relationship Id="rId750" Type="http://schemas.openxmlformats.org/officeDocument/2006/relationships/hyperlink" Target="http://en.wikipedia.org/wiki/Private_sector" TargetMode="External"/><Relationship Id="rId848" Type="http://schemas.openxmlformats.org/officeDocument/2006/relationships/hyperlink" Target="http://en.wikipedia.org/wiki/Finance" TargetMode="External"/><Relationship Id="rId1033" Type="http://schemas.openxmlformats.org/officeDocument/2006/relationships/hyperlink" Target="http://en.wikipedia.org/wiki/European_Union" TargetMode="External"/><Relationship Id="rId1478" Type="http://schemas.openxmlformats.org/officeDocument/2006/relationships/hyperlink" Target="http://en.wikipedia.org/wiki/4P%27s" TargetMode="External"/><Relationship Id="rId1685" Type="http://schemas.openxmlformats.org/officeDocument/2006/relationships/hyperlink" Target="http://en.wikipedia.org/wiki/Marketing" TargetMode="External"/><Relationship Id="rId1892" Type="http://schemas.openxmlformats.org/officeDocument/2006/relationships/hyperlink" Target="http://en.wikipedia.org/wiki/Venture_capital" TargetMode="External"/><Relationship Id="rId1906" Type="http://schemas.openxmlformats.org/officeDocument/2006/relationships/hyperlink" Target="http://en.wikipedia.org/wiki/NASDAQ" TargetMode="External"/><Relationship Id="rId2431" Type="http://schemas.openxmlformats.org/officeDocument/2006/relationships/hyperlink" Target="http://en.wikipedia.org/wiki/Cash_flow" TargetMode="External"/><Relationship Id="rId2529" Type="http://schemas.openxmlformats.org/officeDocument/2006/relationships/hyperlink" Target="http://en.wikipedia.org/wiki/Joint_ventures" TargetMode="External"/><Relationship Id="rId487" Type="http://schemas.openxmlformats.org/officeDocument/2006/relationships/hyperlink" Target="http://en.wikipedia.org/wiki/Market" TargetMode="External"/><Relationship Id="rId610" Type="http://schemas.openxmlformats.org/officeDocument/2006/relationships/hyperlink" Target="http://en.wikipedia.org/wiki/Imports" TargetMode="External"/><Relationship Id="rId694" Type="http://schemas.openxmlformats.org/officeDocument/2006/relationships/hyperlink" Target="http://en.wikipedia.org/wiki/Forbes" TargetMode="External"/><Relationship Id="rId708" Type="http://schemas.openxmlformats.org/officeDocument/2006/relationships/hyperlink" Target="http://en.wikipedia.org/wiki/Ernst_%26_Young" TargetMode="External"/><Relationship Id="rId915" Type="http://schemas.openxmlformats.org/officeDocument/2006/relationships/hyperlink" Target="http://en.wikipedia.org/wiki/Gulf_of_Mexico" TargetMode="External"/><Relationship Id="rId1240" Type="http://schemas.openxmlformats.org/officeDocument/2006/relationships/hyperlink" Target="http://en.wikipedia.org/wiki/BRIC" TargetMode="External"/><Relationship Id="rId1338" Type="http://schemas.openxmlformats.org/officeDocument/2006/relationships/hyperlink" Target="http://en.wikipedia.org/wiki/Poland" TargetMode="External"/><Relationship Id="rId1545" Type="http://schemas.openxmlformats.org/officeDocument/2006/relationships/hyperlink" Target="http://en.wikipedia.org/wiki/Customer_base" TargetMode="External"/><Relationship Id="rId2070" Type="http://schemas.openxmlformats.org/officeDocument/2006/relationships/hyperlink" Target="http://en.wikipedia.org/wiki/Auditors" TargetMode="External"/><Relationship Id="rId2168" Type="http://schemas.openxmlformats.org/officeDocument/2006/relationships/hyperlink" Target="http://en.wikipedia.org/wiki/Expense" TargetMode="External"/><Relationship Id="rId2375" Type="http://schemas.openxmlformats.org/officeDocument/2006/relationships/hyperlink" Target="http://en.wikipedia.org/wiki/Accounting_equation" TargetMode="External"/><Relationship Id="rId347" Type="http://schemas.openxmlformats.org/officeDocument/2006/relationships/hyperlink" Target="http://en.wikipedia.org/wiki/Factor_of_production" TargetMode="External"/><Relationship Id="rId999" Type="http://schemas.openxmlformats.org/officeDocument/2006/relationships/hyperlink" Target="http://en.wikipedia.org/wiki/Cyprus" TargetMode="External"/><Relationship Id="rId1100" Type="http://schemas.openxmlformats.org/officeDocument/2006/relationships/hyperlink" Target="http://en.wikipedia.org/wiki/Mexico" TargetMode="External"/><Relationship Id="rId1184" Type="http://schemas.openxmlformats.org/officeDocument/2006/relationships/hyperlink" Target="http://en.wikipedia.org/wiki/People%27s_Republic_of_China" TargetMode="External"/><Relationship Id="rId1405" Type="http://schemas.openxmlformats.org/officeDocument/2006/relationships/hyperlink" Target="http://en.wikipedia.org/wiki/List_of_countries_by_GDP_(PPP)" TargetMode="External"/><Relationship Id="rId1752" Type="http://schemas.openxmlformats.org/officeDocument/2006/relationships/hyperlink" Target="http://en.wikipedia.org/wiki/Sony" TargetMode="External"/><Relationship Id="rId2028" Type="http://schemas.openxmlformats.org/officeDocument/2006/relationships/hyperlink" Target="http://en.wikipedia.org/wiki/Inventories" TargetMode="External"/><Relationship Id="rId2582" Type="http://schemas.openxmlformats.org/officeDocument/2006/relationships/hyperlink" Target="http://en.wikipedia.org/wiki/Prepaid_expenses" TargetMode="External"/><Relationship Id="rId44" Type="http://schemas.openxmlformats.org/officeDocument/2006/relationships/hyperlink" Target="http://en.wikipedia.org/wiki/Socialist_market_economy" TargetMode="External"/><Relationship Id="rId554" Type="http://schemas.openxmlformats.org/officeDocument/2006/relationships/hyperlink" Target="http://en.wikipedia.org/wiki/Good_(economics)" TargetMode="External"/><Relationship Id="rId761" Type="http://schemas.openxmlformats.org/officeDocument/2006/relationships/hyperlink" Target="http://en.wikipedia.org/wiki/Limited_liability_partnership" TargetMode="External"/><Relationship Id="rId859" Type="http://schemas.openxmlformats.org/officeDocument/2006/relationships/hyperlink" Target="http://en.wikipedia.org/wiki/Money_market" TargetMode="External"/><Relationship Id="rId1391" Type="http://schemas.openxmlformats.org/officeDocument/2006/relationships/hyperlink" Target="http://en.wikipedia.org/wiki/France" TargetMode="External"/><Relationship Id="rId1489" Type="http://schemas.openxmlformats.org/officeDocument/2006/relationships/hyperlink" Target="http://en.wikipedia.org/wiki/Market_research" TargetMode="External"/><Relationship Id="rId1612" Type="http://schemas.openxmlformats.org/officeDocument/2006/relationships/hyperlink" Target="http://en.wikipedia.org/w/index.php?title=Flow_of_Emotion&amp;action=edit&amp;redlink=1" TargetMode="External"/><Relationship Id="rId1696" Type="http://schemas.openxmlformats.org/officeDocument/2006/relationships/hyperlink" Target="http://en.wikipedia.org/wiki/Value_chain" TargetMode="External"/><Relationship Id="rId1917" Type="http://schemas.openxmlformats.org/officeDocument/2006/relationships/hyperlink" Target="http://en.wikipedia.org/wiki/Venture_capital" TargetMode="External"/><Relationship Id="rId2235" Type="http://schemas.openxmlformats.org/officeDocument/2006/relationships/hyperlink" Target="http://en.wikipedia.org/wiki/Adjusting_entries" TargetMode="External"/><Relationship Id="rId2442" Type="http://schemas.openxmlformats.org/officeDocument/2006/relationships/hyperlink" Target="http://en.wikipedia.org/wiki/Bank" TargetMode="External"/><Relationship Id="rId193" Type="http://schemas.openxmlformats.org/officeDocument/2006/relationships/hyperlink" Target="http://en.wikipedia.org/wiki/Slope" TargetMode="External"/><Relationship Id="rId207" Type="http://schemas.openxmlformats.org/officeDocument/2006/relationships/hyperlink" Target="http://en.wikipedia.org/wiki/File:PPF_expansion.svg" TargetMode="External"/><Relationship Id="rId414" Type="http://schemas.openxmlformats.org/officeDocument/2006/relationships/hyperlink" Target="http://en.wikipedia.org/wiki/Business" TargetMode="External"/><Relationship Id="rId498" Type="http://schemas.openxmlformats.org/officeDocument/2006/relationships/hyperlink" Target="http://en.wikipedia.org/wiki/Perfect_competition" TargetMode="External"/><Relationship Id="rId621" Type="http://schemas.openxmlformats.org/officeDocument/2006/relationships/hyperlink" Target="http://en.wikipedia.org/wiki/Factors_of_production" TargetMode="External"/><Relationship Id="rId1044" Type="http://schemas.openxmlformats.org/officeDocument/2006/relationships/hyperlink" Target="http://en.wikipedia.org/wiki/External_trade" TargetMode="External"/><Relationship Id="rId1251" Type="http://schemas.openxmlformats.org/officeDocument/2006/relationships/hyperlink" Target="http://en.wikipedia.org/wiki/Indonesia" TargetMode="External"/><Relationship Id="rId1349" Type="http://schemas.openxmlformats.org/officeDocument/2006/relationships/hyperlink" Target="http://en.wikipedia.org/wiki/Shiv_Nadar" TargetMode="External"/><Relationship Id="rId2081" Type="http://schemas.openxmlformats.org/officeDocument/2006/relationships/hyperlink" Target="http://en.wikipedia.org/wiki/International_Financial_Reporting_Standards" TargetMode="External"/><Relationship Id="rId2179" Type="http://schemas.openxmlformats.org/officeDocument/2006/relationships/hyperlink" Target="http://en.wikipedia.org/wiki/Trial_balance" TargetMode="External"/><Relationship Id="rId2302" Type="http://schemas.openxmlformats.org/officeDocument/2006/relationships/hyperlink" Target="http://en.wikipedia.org/wiki/Mutual_fund" TargetMode="External"/><Relationship Id="rId260" Type="http://schemas.openxmlformats.org/officeDocument/2006/relationships/hyperlink" Target="http://en.wikipedia.org/wiki/Macroeconomics" TargetMode="External"/><Relationship Id="rId719" Type="http://schemas.openxmlformats.org/officeDocument/2006/relationships/hyperlink" Target="http://en.wikipedia.org/wiki/Public_company" TargetMode="External"/><Relationship Id="rId926" Type="http://schemas.openxmlformats.org/officeDocument/2006/relationships/hyperlink" Target="http://en.wikipedia.org/wiki/Federal_Reserve_Bank" TargetMode="External"/><Relationship Id="rId1111" Type="http://schemas.openxmlformats.org/officeDocument/2006/relationships/hyperlink" Target="http://en.wikipedia.org/wiki/Military_alliance" TargetMode="External"/><Relationship Id="rId1556" Type="http://schemas.openxmlformats.org/officeDocument/2006/relationships/hyperlink" Target="http://en.wikipedia.org/wiki/Nuclear_weapons_delivery" TargetMode="External"/><Relationship Id="rId1763" Type="http://schemas.openxmlformats.org/officeDocument/2006/relationships/hyperlink" Target="http://en.wikipedia.org/wiki/Organization" TargetMode="External"/><Relationship Id="rId1970" Type="http://schemas.openxmlformats.org/officeDocument/2006/relationships/hyperlink" Target="http://en.wikipedia.org/wiki/Wikipedia:Please_clarify" TargetMode="External"/><Relationship Id="rId2386" Type="http://schemas.openxmlformats.org/officeDocument/2006/relationships/hyperlink" Target="http://en.wikipedia.org/wiki/Operating_expense" TargetMode="External"/><Relationship Id="rId2593" Type="http://schemas.openxmlformats.org/officeDocument/2006/relationships/hyperlink" Target="http://en.wikipedia.org/wiki/Promissory_note" TargetMode="External"/><Relationship Id="rId2607" Type="http://schemas.openxmlformats.org/officeDocument/2006/relationships/hyperlink" Target="http://en.wikipedia.org/wiki/Contract" TargetMode="External"/><Relationship Id="rId55" Type="http://schemas.openxmlformats.org/officeDocument/2006/relationships/hyperlink" Target="http://en.wikipedia.org/wiki/Production_(economics)" TargetMode="External"/><Relationship Id="rId120" Type="http://schemas.openxmlformats.org/officeDocument/2006/relationships/hyperlink" Target="http://en.wikipedia.org/wiki/Expenditure" TargetMode="External"/><Relationship Id="rId358" Type="http://schemas.openxmlformats.org/officeDocument/2006/relationships/hyperlink" Target="http://en.wikipedia.org/wiki/Diminishing_returns" TargetMode="External"/><Relationship Id="rId565" Type="http://schemas.openxmlformats.org/officeDocument/2006/relationships/hyperlink" Target="http://en.wikipedia.org/wiki/Liquidity_trap" TargetMode="External"/><Relationship Id="rId772" Type="http://schemas.openxmlformats.org/officeDocument/2006/relationships/hyperlink" Target="http://en.wikipedia.org/wiki/Socialist" TargetMode="External"/><Relationship Id="rId1195" Type="http://schemas.openxmlformats.org/officeDocument/2006/relationships/hyperlink" Target="http://en.wikipedia.org/wiki/Italy" TargetMode="External"/><Relationship Id="rId1209" Type="http://schemas.openxmlformats.org/officeDocument/2006/relationships/hyperlink" Target="http://en.wikipedia.org/wiki/UNFCCC" TargetMode="External"/><Relationship Id="rId1416" Type="http://schemas.openxmlformats.org/officeDocument/2006/relationships/hyperlink" Target="http://en.wikipedia.org/wiki/Greece" TargetMode="External"/><Relationship Id="rId1623" Type="http://schemas.openxmlformats.org/officeDocument/2006/relationships/hyperlink" Target="http://en.wikipedia.org/wiki/Stakeholder_(corporate)" TargetMode="External"/><Relationship Id="rId1830" Type="http://schemas.openxmlformats.org/officeDocument/2006/relationships/hyperlink" Target="http://en.wikipedia.org/wiki/Legislation" TargetMode="External"/><Relationship Id="rId2039" Type="http://schemas.openxmlformats.org/officeDocument/2006/relationships/hyperlink" Target="http://en.wikipedia.org/wiki/Bank" TargetMode="External"/><Relationship Id="rId2246" Type="http://schemas.openxmlformats.org/officeDocument/2006/relationships/hyperlink" Target="http://en.wikipedia.org/wiki/Mineral" TargetMode="External"/><Relationship Id="rId2453" Type="http://schemas.openxmlformats.org/officeDocument/2006/relationships/hyperlink" Target="http://en.wikipedia.org/wiki/Income_statement" TargetMode="External"/><Relationship Id="rId2660" Type="http://schemas.openxmlformats.org/officeDocument/2006/relationships/hyperlink" Target="http://en.wikipedia.org/wiki/Ownership_equity" TargetMode="External"/><Relationship Id="rId218" Type="http://schemas.openxmlformats.org/officeDocument/2006/relationships/hyperlink" Target="http://en.wikipedia.org/wiki/Household_production_function" TargetMode="External"/><Relationship Id="rId425" Type="http://schemas.openxmlformats.org/officeDocument/2006/relationships/hyperlink" Target="http://en.wikipedia.org/wiki/Debit_card" TargetMode="External"/><Relationship Id="rId632" Type="http://schemas.openxmlformats.org/officeDocument/2006/relationships/hyperlink" Target="http://en.wikipedia.org/wiki/Embargo" TargetMode="External"/><Relationship Id="rId1055" Type="http://schemas.openxmlformats.org/officeDocument/2006/relationships/hyperlink" Target="http://en.wikipedia.org/wiki/Earth" TargetMode="External"/><Relationship Id="rId1262" Type="http://schemas.openxmlformats.org/officeDocument/2006/relationships/hyperlink" Target="http://en.wikipedia.org/wiki/2009_BRIC_summit" TargetMode="External"/><Relationship Id="rId1928" Type="http://schemas.openxmlformats.org/officeDocument/2006/relationships/hyperlink" Target="http://en.wikipedia.org/wiki/Political_entrepreneur" TargetMode="External"/><Relationship Id="rId2092" Type="http://schemas.openxmlformats.org/officeDocument/2006/relationships/hyperlink" Target="http://en.wikipedia.org/wiki/Chartered_Accountant" TargetMode="External"/><Relationship Id="rId2106" Type="http://schemas.openxmlformats.org/officeDocument/2006/relationships/hyperlink" Target="http://en.wikipedia.org/wiki/Association_of_International_Accountants" TargetMode="External"/><Relationship Id="rId2313" Type="http://schemas.openxmlformats.org/officeDocument/2006/relationships/hyperlink" Target="http://en.wikipedia.org/wiki/Business" TargetMode="External"/><Relationship Id="rId2520" Type="http://schemas.openxmlformats.org/officeDocument/2006/relationships/hyperlink" Target="http://en.wikipedia.org/wiki/Statement_of_Comprehensive_Income" TargetMode="External"/><Relationship Id="rId271" Type="http://schemas.openxmlformats.org/officeDocument/2006/relationships/hyperlink" Target="http://en.wikipedia.org/wiki/Aggregate_demand" TargetMode="External"/><Relationship Id="rId937" Type="http://schemas.openxmlformats.org/officeDocument/2006/relationships/hyperlink" Target="http://en.wikipedia.org/wiki/Transfer_payment" TargetMode="External"/><Relationship Id="rId1122" Type="http://schemas.openxmlformats.org/officeDocument/2006/relationships/hyperlink" Target="http://en.wikipedia.org/wiki/France" TargetMode="External"/><Relationship Id="rId1567" Type="http://schemas.openxmlformats.org/officeDocument/2006/relationships/hyperlink" Target="http://en.wikipedia.org/wiki/Sociology" TargetMode="External"/><Relationship Id="rId1774" Type="http://schemas.openxmlformats.org/officeDocument/2006/relationships/hyperlink" Target="http://en.wikipedia.org/wiki/Management" TargetMode="External"/><Relationship Id="rId1981" Type="http://schemas.openxmlformats.org/officeDocument/2006/relationships/hyperlink" Target="http://en.wikipedia.org/wiki/Investment" TargetMode="External"/><Relationship Id="rId2397" Type="http://schemas.openxmlformats.org/officeDocument/2006/relationships/hyperlink" Target="http://en.wikipedia.org/wiki/C_corporation" TargetMode="External"/><Relationship Id="rId2618" Type="http://schemas.openxmlformats.org/officeDocument/2006/relationships/hyperlink" Target="http://en.wikipedia.org/wiki/Property,_Plant_and_Equipment" TargetMode="External"/><Relationship Id="rId66" Type="http://schemas.openxmlformats.org/officeDocument/2006/relationships/hyperlink" Target="http://en.wikipedia.org/wiki/Market_failure" TargetMode="External"/><Relationship Id="rId131" Type="http://schemas.openxmlformats.org/officeDocument/2006/relationships/hyperlink" Target="http://en.wikipedia.org/wiki/Oligopoly" TargetMode="External"/><Relationship Id="rId369" Type="http://schemas.openxmlformats.org/officeDocument/2006/relationships/hyperlink" Target="http://en.wikipedia.org/wiki/Marginal_cost" TargetMode="External"/><Relationship Id="rId576" Type="http://schemas.openxmlformats.org/officeDocument/2006/relationships/hyperlink" Target="http://en.wikipedia.org/wiki/Resource_allocation" TargetMode="External"/><Relationship Id="rId783" Type="http://schemas.openxmlformats.org/officeDocument/2006/relationships/hyperlink" Target="http://www.investopedia.com/terms/u/unemploymentrate.asp" TargetMode="External"/><Relationship Id="rId990" Type="http://schemas.openxmlformats.org/officeDocument/2006/relationships/hyperlink" Target="http://en.wikipedia.org/wiki/European_Union_and_the_G8" TargetMode="External"/><Relationship Id="rId1427" Type="http://schemas.openxmlformats.org/officeDocument/2006/relationships/hyperlink" Target="http://en.wikipedia.org/wiki/File:Pyongyang_western_view_April_2010.jpg" TargetMode="External"/><Relationship Id="rId1634" Type="http://schemas.openxmlformats.org/officeDocument/2006/relationships/hyperlink" Target="http://en.wikipedia.org/wiki/Demographics" TargetMode="External"/><Relationship Id="rId1841" Type="http://schemas.openxmlformats.org/officeDocument/2006/relationships/hyperlink" Target="http://en.wikipedia.org/wiki/Community" TargetMode="External"/><Relationship Id="rId2257" Type="http://schemas.openxmlformats.org/officeDocument/2006/relationships/hyperlink" Target="http://en.wikipedia.org/wiki/Website" TargetMode="External"/><Relationship Id="rId2464" Type="http://schemas.openxmlformats.org/officeDocument/2006/relationships/hyperlink" Target="http://en.wikipedia.org/wiki/Income_statement" TargetMode="External"/><Relationship Id="rId2671" Type="http://schemas.openxmlformats.org/officeDocument/2006/relationships/hyperlink" Target="http://en.wikipedia.org/wiki/Subscription" TargetMode="External"/><Relationship Id="rId229" Type="http://schemas.openxmlformats.org/officeDocument/2006/relationships/hyperlink" Target="http://en.wikipedia.org/wiki/Gross_domestic_product" TargetMode="External"/><Relationship Id="rId436" Type="http://schemas.openxmlformats.org/officeDocument/2006/relationships/hyperlink" Target="http://en.wikipedia.org/wiki/Market" TargetMode="External"/><Relationship Id="rId643" Type="http://schemas.openxmlformats.org/officeDocument/2006/relationships/hyperlink" Target="http://en.wikipedia.org/wiki/Commitment_to_Development_Index" TargetMode="External"/><Relationship Id="rId1066" Type="http://schemas.openxmlformats.org/officeDocument/2006/relationships/hyperlink" Target="http://en.wikipedia.org/wiki/World_population" TargetMode="External"/><Relationship Id="rId1273" Type="http://schemas.openxmlformats.org/officeDocument/2006/relationships/hyperlink" Target="http://en.wikipedia.org/wiki/Economy_of_the_People%27s_Republic_of_China" TargetMode="External"/><Relationship Id="rId1480" Type="http://schemas.openxmlformats.org/officeDocument/2006/relationships/hyperlink" Target="http://en.wikipedia.org/wiki/Qualitative_research" TargetMode="External"/><Relationship Id="rId1939" Type="http://schemas.openxmlformats.org/officeDocument/2006/relationships/hyperlink" Target="http://en.wikipedia.org/wiki/Economist" TargetMode="External"/><Relationship Id="rId2117" Type="http://schemas.openxmlformats.org/officeDocument/2006/relationships/hyperlink" Target="http://en.wikipedia.org/wiki/Institute_of_Chartered_Accountants_of_Australia" TargetMode="External"/><Relationship Id="rId2324" Type="http://schemas.openxmlformats.org/officeDocument/2006/relationships/hyperlink" Target="http://en.wikipedia.org/wiki/Accountancy" TargetMode="External"/><Relationship Id="rId850" Type="http://schemas.openxmlformats.org/officeDocument/2006/relationships/hyperlink" Target="http://en.wikipedia.org/wiki/Interest" TargetMode="External"/><Relationship Id="rId948" Type="http://schemas.openxmlformats.org/officeDocument/2006/relationships/hyperlink" Target="http://en.wikipedia.org/wiki/Legal_person" TargetMode="External"/><Relationship Id="rId1133" Type="http://schemas.openxmlformats.org/officeDocument/2006/relationships/hyperlink" Target="http://en.wikipedia.org/wiki/G6_(EU)" TargetMode="External"/><Relationship Id="rId1578" Type="http://schemas.openxmlformats.org/officeDocument/2006/relationships/hyperlink" Target="http://en.wikipedia.org/wiki/Unanimity" TargetMode="External"/><Relationship Id="rId1701" Type="http://schemas.openxmlformats.org/officeDocument/2006/relationships/hyperlink" Target="http://en.wikipedia.org/wiki/Public" TargetMode="External"/><Relationship Id="rId1785" Type="http://schemas.openxmlformats.org/officeDocument/2006/relationships/hyperlink" Target="http://en.wikipedia.org/wiki/General_manager" TargetMode="External"/><Relationship Id="rId1992" Type="http://schemas.openxmlformats.org/officeDocument/2006/relationships/hyperlink" Target="http://en.wikipedia.org/wiki/Antiques" TargetMode="External"/><Relationship Id="rId2531" Type="http://schemas.openxmlformats.org/officeDocument/2006/relationships/hyperlink" Target="http://en.wikipedia.org/wiki/Tax" TargetMode="External"/><Relationship Id="rId2629" Type="http://schemas.openxmlformats.org/officeDocument/2006/relationships/hyperlink" Target="http://en.wikipedia.org/wiki/Provision_(accounting)" TargetMode="External"/><Relationship Id="rId77" Type="http://schemas.openxmlformats.org/officeDocument/2006/relationships/hyperlink" Target="http://en.wikipedia.org/wiki/Market_failure" TargetMode="External"/><Relationship Id="rId282" Type="http://schemas.openxmlformats.org/officeDocument/2006/relationships/hyperlink" Target="http://en.wikipedia.org/wiki/Joan_Robinson" TargetMode="External"/><Relationship Id="rId503" Type="http://schemas.openxmlformats.org/officeDocument/2006/relationships/hyperlink" Target="http://en.wikipedia.org/wiki/Monopsony" TargetMode="External"/><Relationship Id="rId587" Type="http://schemas.openxmlformats.org/officeDocument/2006/relationships/hyperlink" Target="http://en.wikipedia.org/wiki/Good_(accounting)" TargetMode="External"/><Relationship Id="rId710" Type="http://schemas.openxmlformats.org/officeDocument/2006/relationships/hyperlink" Target="http://en.wikipedia.org/wiki/IKEA" TargetMode="External"/><Relationship Id="rId808" Type="http://schemas.openxmlformats.org/officeDocument/2006/relationships/hyperlink" Target="http://en.wikipedia.org/wiki/Trade_pact" TargetMode="External"/><Relationship Id="rId1340" Type="http://schemas.openxmlformats.org/officeDocument/2006/relationships/hyperlink" Target="http://en.wikipedia.org/wiki/Czech_Republic" TargetMode="External"/><Relationship Id="rId1438" Type="http://schemas.openxmlformats.org/officeDocument/2006/relationships/hyperlink" Target="http://en.wikipedia.org/wiki/Korean_reunification" TargetMode="External"/><Relationship Id="rId1645" Type="http://schemas.openxmlformats.org/officeDocument/2006/relationships/hyperlink" Target="http://en.wikipedia.org/wiki/Demerit_good" TargetMode="External"/><Relationship Id="rId2170" Type="http://schemas.openxmlformats.org/officeDocument/2006/relationships/hyperlink" Target="http://en.wikipedia.org/wiki/Accumulated_depreciation" TargetMode="External"/><Relationship Id="rId2268" Type="http://schemas.openxmlformats.org/officeDocument/2006/relationships/hyperlink" Target="http://en.wikipedia.org/wiki/Accounting_equation" TargetMode="External"/><Relationship Id="rId8" Type="http://schemas.openxmlformats.org/officeDocument/2006/relationships/image" Target="media/image1.jpeg"/><Relationship Id="rId142" Type="http://schemas.openxmlformats.org/officeDocument/2006/relationships/hyperlink" Target="http://en.wikipedia.org/wiki/Chief_executive" TargetMode="External"/><Relationship Id="rId447" Type="http://schemas.openxmlformats.org/officeDocument/2006/relationships/hyperlink" Target="http://en.wikipedia.org/wiki/Price_takers" TargetMode="External"/><Relationship Id="rId794" Type="http://schemas.openxmlformats.org/officeDocument/2006/relationships/hyperlink" Target="http://en.wikipedia.org/wiki/Regulation" TargetMode="External"/><Relationship Id="rId1077" Type="http://schemas.openxmlformats.org/officeDocument/2006/relationships/hyperlink" Target="http://en.wikipedia.org/wiki/Japan" TargetMode="External"/><Relationship Id="rId1200" Type="http://schemas.openxmlformats.org/officeDocument/2006/relationships/hyperlink" Target="http://en.wikipedia.org/wiki/South_Korea" TargetMode="External"/><Relationship Id="rId1852" Type="http://schemas.openxmlformats.org/officeDocument/2006/relationships/hyperlink" Target="http://en.wikipedia.org/wiki/Advocacy_group" TargetMode="External"/><Relationship Id="rId2030" Type="http://schemas.openxmlformats.org/officeDocument/2006/relationships/hyperlink" Target="http://en.wikipedia.org/wiki/Variable_(mathematics)" TargetMode="External"/><Relationship Id="rId2128" Type="http://schemas.openxmlformats.org/officeDocument/2006/relationships/hyperlink" Target="http://en.wikipedia.org/wiki/Hong_Kong" TargetMode="External"/><Relationship Id="rId2475" Type="http://schemas.openxmlformats.org/officeDocument/2006/relationships/hyperlink" Target="http://en.wikipedia.org/wiki/Depreciation" TargetMode="External"/><Relationship Id="rId2682" Type="http://schemas.openxmlformats.org/officeDocument/2006/relationships/hyperlink" Target="http://en.wikipedia.org/wiki/Comptroller" TargetMode="External"/><Relationship Id="rId654" Type="http://schemas.openxmlformats.org/officeDocument/2006/relationships/hyperlink" Target="http://en.wikipedia.org/wiki/Commonwealth" TargetMode="External"/><Relationship Id="rId861" Type="http://schemas.openxmlformats.org/officeDocument/2006/relationships/hyperlink" Target="http://en.wikipedia.org/wiki/Security_(finance)" TargetMode="External"/><Relationship Id="rId959" Type="http://schemas.openxmlformats.org/officeDocument/2006/relationships/hyperlink" Target="http://en.wikipedia.org/wiki/Member_state_of_the_European_Union" TargetMode="External"/><Relationship Id="rId1284" Type="http://schemas.openxmlformats.org/officeDocument/2006/relationships/hyperlink" Target="http://en.wikipedia.org/wiki/List_of_countries_by_labour_force" TargetMode="External"/><Relationship Id="rId1491" Type="http://schemas.openxmlformats.org/officeDocument/2006/relationships/hyperlink" Target="http://en.wikipedia.org/wiki/Marketing_mix" TargetMode="External"/><Relationship Id="rId1505" Type="http://schemas.openxmlformats.org/officeDocument/2006/relationships/hyperlink" Target="http://en.wikipedia.org/wiki/Socio-economic" TargetMode="External"/><Relationship Id="rId1589" Type="http://schemas.openxmlformats.org/officeDocument/2006/relationships/hyperlink" Target="http://en.wikipedia.org/wiki/Razor" TargetMode="External"/><Relationship Id="rId1712" Type="http://schemas.openxmlformats.org/officeDocument/2006/relationships/hyperlink" Target="http://en.wikipedia.org/wiki/Blogs" TargetMode="External"/><Relationship Id="rId2335" Type="http://schemas.openxmlformats.org/officeDocument/2006/relationships/hyperlink" Target="http://en.wikipedia.org/wiki/Double-entry_bookkeeping_system" TargetMode="External"/><Relationship Id="rId2542" Type="http://schemas.openxmlformats.org/officeDocument/2006/relationships/hyperlink" Target="http://en.wikipedia.org/wiki/LLP" TargetMode="External"/><Relationship Id="rId293" Type="http://schemas.openxmlformats.org/officeDocument/2006/relationships/hyperlink" Target="http://en.wikipedia.org/wiki/Economy" TargetMode="External"/><Relationship Id="rId307" Type="http://schemas.openxmlformats.org/officeDocument/2006/relationships/hyperlink" Target="http://en.wikipedia.org/wiki/Discouraged_worker" TargetMode="External"/><Relationship Id="rId514" Type="http://schemas.openxmlformats.org/officeDocument/2006/relationships/hyperlink" Target="http://en.wikipedia.org/wiki/Perfect_competition" TargetMode="External"/><Relationship Id="rId721" Type="http://schemas.openxmlformats.org/officeDocument/2006/relationships/hyperlink" Target="http://en.wikipedia.org/wiki/Subsidiary" TargetMode="External"/><Relationship Id="rId1144" Type="http://schemas.openxmlformats.org/officeDocument/2006/relationships/hyperlink" Target="http://en.wikipedia.org/wiki/2008_G-20_Washington_summit" TargetMode="External"/><Relationship Id="rId1351" Type="http://schemas.openxmlformats.org/officeDocument/2006/relationships/hyperlink" Target="http://en.wikipedia.org/wiki/Long-term" TargetMode="External"/><Relationship Id="rId1449" Type="http://schemas.openxmlformats.org/officeDocument/2006/relationships/hyperlink" Target="http://en.wikipedia.org/wiki/Customer" TargetMode="External"/><Relationship Id="rId1796" Type="http://schemas.openxmlformats.org/officeDocument/2006/relationships/hyperlink" Target="http://en.wikipedia.org/wiki/Economies_of_scale" TargetMode="External"/><Relationship Id="rId2181" Type="http://schemas.openxmlformats.org/officeDocument/2006/relationships/hyperlink" Target="http://en.wikipedia.org/wiki/Liability_(financial_accounting)" TargetMode="External"/><Relationship Id="rId2402" Type="http://schemas.openxmlformats.org/officeDocument/2006/relationships/hyperlink" Target="http://en.wikipedia.org/wiki/Profit_(accounting)" TargetMode="External"/><Relationship Id="rId88" Type="http://schemas.openxmlformats.org/officeDocument/2006/relationships/hyperlink" Target="http://en.wikipedia.org/wiki/Consumer" TargetMode="External"/><Relationship Id="rId153" Type="http://schemas.openxmlformats.org/officeDocument/2006/relationships/hyperlink" Target="http://en.wikipedia.org/wiki/Tax" TargetMode="External"/><Relationship Id="rId360" Type="http://schemas.openxmlformats.org/officeDocument/2006/relationships/hyperlink" Target="http://en.wikipedia.org/wiki/Perfect_competition" TargetMode="External"/><Relationship Id="rId598" Type="http://schemas.openxmlformats.org/officeDocument/2006/relationships/hyperlink" Target="http://en.wikipedia.org/wiki/Economic_policy" TargetMode="External"/><Relationship Id="rId819" Type="http://schemas.openxmlformats.org/officeDocument/2006/relationships/hyperlink" Target="http://en.wikipedia.org/wiki/Export" TargetMode="External"/><Relationship Id="rId1004" Type="http://schemas.openxmlformats.org/officeDocument/2006/relationships/hyperlink" Target="http://en.wikipedia.org/wiki/France" TargetMode="External"/><Relationship Id="rId1211" Type="http://schemas.openxmlformats.org/officeDocument/2006/relationships/hyperlink" Target="http://en.wikipedia.org/wiki/List_of_stock_exchanges" TargetMode="External"/><Relationship Id="rId1656" Type="http://schemas.openxmlformats.org/officeDocument/2006/relationships/hyperlink" Target="http://en.wikipedia.org/wiki/Technological_change" TargetMode="External"/><Relationship Id="rId1863" Type="http://schemas.openxmlformats.org/officeDocument/2006/relationships/hyperlink" Target="http://en.wikipedia.org/wiki/Bank" TargetMode="External"/><Relationship Id="rId2041" Type="http://schemas.openxmlformats.org/officeDocument/2006/relationships/hyperlink" Target="http://en.wikipedia.org/wiki/Broker" TargetMode="External"/><Relationship Id="rId2279" Type="http://schemas.openxmlformats.org/officeDocument/2006/relationships/hyperlink" Target="http://en.wikipedia.org/wiki/Negative_equity" TargetMode="External"/><Relationship Id="rId2486" Type="http://schemas.openxmlformats.org/officeDocument/2006/relationships/hyperlink" Target="http://en.wikipedia.org/wiki/Amortization" TargetMode="External"/><Relationship Id="rId2693" Type="http://schemas.openxmlformats.org/officeDocument/2006/relationships/hyperlink" Target="http://en.wikipedia.org/wiki/Service_(economics)" TargetMode="External"/><Relationship Id="rId2707" Type="http://schemas.openxmlformats.org/officeDocument/2006/relationships/hyperlink" Target="http://en.wikipedia.org/wiki/Loan" TargetMode="External"/><Relationship Id="rId220" Type="http://schemas.openxmlformats.org/officeDocument/2006/relationships/hyperlink" Target="http://en.wikipedia.org/wiki/Profit_(accounting)" TargetMode="External"/><Relationship Id="rId458" Type="http://schemas.openxmlformats.org/officeDocument/2006/relationships/hyperlink" Target="http://en.wikipedia.org/wiki/Coercive_monopoly" TargetMode="External"/><Relationship Id="rId665" Type="http://schemas.openxmlformats.org/officeDocument/2006/relationships/hyperlink" Target="http://en.wikipedia.org/wiki/Shareholders" TargetMode="External"/><Relationship Id="rId872" Type="http://schemas.openxmlformats.org/officeDocument/2006/relationships/hyperlink" Target="http://en.wikipedia.org/wiki/Company_(law)" TargetMode="External"/><Relationship Id="rId1088" Type="http://schemas.openxmlformats.org/officeDocument/2006/relationships/hyperlink" Target="http://en.wikipedia.org/wiki/International_trade" TargetMode="External"/><Relationship Id="rId1295" Type="http://schemas.openxmlformats.org/officeDocument/2006/relationships/hyperlink" Target="http://en.wikipedia.org/wiki/List_of_countries_by_foreign_exchange_reserves" TargetMode="External"/><Relationship Id="rId1309" Type="http://schemas.openxmlformats.org/officeDocument/2006/relationships/hyperlink" Target="http://en.wikipedia.org/wiki/Shanghai_Cooperation_Organization" TargetMode="External"/><Relationship Id="rId1516" Type="http://schemas.openxmlformats.org/officeDocument/2006/relationships/hyperlink" Target="http://en.wikipedia.org/wiki/Marketing_plan" TargetMode="External"/><Relationship Id="rId1723" Type="http://schemas.openxmlformats.org/officeDocument/2006/relationships/hyperlink" Target="http://en.wikipedia.org/wiki/Direct_mail" TargetMode="External"/><Relationship Id="rId1930" Type="http://schemas.openxmlformats.org/officeDocument/2006/relationships/hyperlink" Target="http://en.wikipedia.org/wiki/Entrepreneur" TargetMode="External"/><Relationship Id="rId2139" Type="http://schemas.openxmlformats.org/officeDocument/2006/relationships/hyperlink" Target="http://en.wikipedia.org/wiki/Certified_Management_Accountant" TargetMode="External"/><Relationship Id="rId2346" Type="http://schemas.openxmlformats.org/officeDocument/2006/relationships/hyperlink" Target="http://en.wikipedia.org/wiki/Demand_account" TargetMode="External"/><Relationship Id="rId2553" Type="http://schemas.openxmlformats.org/officeDocument/2006/relationships/hyperlink" Target="http://en.wikipedia.org/wiki/Accounting_equation" TargetMode="External"/><Relationship Id="rId15" Type="http://schemas.openxmlformats.org/officeDocument/2006/relationships/hyperlink" Target="http://en.wikipedia.org/wiki/Free_good" TargetMode="External"/><Relationship Id="rId318" Type="http://schemas.openxmlformats.org/officeDocument/2006/relationships/hyperlink" Target="http://en.wikipedia.org/wiki/Production_(economics)" TargetMode="External"/><Relationship Id="rId525" Type="http://schemas.openxmlformats.org/officeDocument/2006/relationships/hyperlink" Target="http://en.wikipedia.org/wiki/Pareto_optimum" TargetMode="External"/><Relationship Id="rId732" Type="http://schemas.openxmlformats.org/officeDocument/2006/relationships/hyperlink" Target="http://en.wikipedia.org/wiki/Unlimited_company" TargetMode="External"/><Relationship Id="rId1155" Type="http://schemas.openxmlformats.org/officeDocument/2006/relationships/hyperlink" Target="http://en.wikipedia.org/wiki/Val%C3%A9ry_Giscard_d%27Estaing" TargetMode="External"/><Relationship Id="rId1362" Type="http://schemas.openxmlformats.org/officeDocument/2006/relationships/hyperlink" Target="http://en.wikipedia.org/wiki/Market" TargetMode="External"/><Relationship Id="rId2192" Type="http://schemas.openxmlformats.org/officeDocument/2006/relationships/hyperlink" Target="http://en.wikipedia.org/wiki/Debits" TargetMode="External"/><Relationship Id="rId2206" Type="http://schemas.openxmlformats.org/officeDocument/2006/relationships/hyperlink" Target="http://en.wikipedia.org/wiki/Computer_program" TargetMode="External"/><Relationship Id="rId2413" Type="http://schemas.openxmlformats.org/officeDocument/2006/relationships/hyperlink" Target="http://en.wikipedia.org/wiki/Cash_flow_statement" TargetMode="External"/><Relationship Id="rId2620" Type="http://schemas.openxmlformats.org/officeDocument/2006/relationships/hyperlink" Target="http://en.wikipedia.org/wiki/Available_for_sale" TargetMode="External"/><Relationship Id="rId99" Type="http://schemas.openxmlformats.org/officeDocument/2006/relationships/hyperlink" Target="http://en.wikipedia.org/wiki/Ceteris_paribus" TargetMode="External"/><Relationship Id="rId164" Type="http://schemas.openxmlformats.org/officeDocument/2006/relationships/hyperlink" Target="http://en.wikipedia.org/wiki/Factors_of_production" TargetMode="External"/><Relationship Id="rId371" Type="http://schemas.openxmlformats.org/officeDocument/2006/relationships/image" Target="media/image23.png"/><Relationship Id="rId1015" Type="http://schemas.openxmlformats.org/officeDocument/2006/relationships/hyperlink" Target="http://en.wikipedia.org/wiki/Poland" TargetMode="External"/><Relationship Id="rId1222" Type="http://schemas.openxmlformats.org/officeDocument/2006/relationships/hyperlink" Target="http://en.wikipedia.org/wiki/G8" TargetMode="External"/><Relationship Id="rId1667" Type="http://schemas.openxmlformats.org/officeDocument/2006/relationships/hyperlink" Target="http://en.wikipedia.org/wiki/PESTLE_analysis" TargetMode="External"/><Relationship Id="rId1874" Type="http://schemas.openxmlformats.org/officeDocument/2006/relationships/hyperlink" Target="http://en.wikipedia.org/wiki/Bond_(finance)" TargetMode="External"/><Relationship Id="rId2052" Type="http://schemas.openxmlformats.org/officeDocument/2006/relationships/hyperlink" Target="http://en.wikipedia.org/wiki/Principle" TargetMode="External"/><Relationship Id="rId2497" Type="http://schemas.openxmlformats.org/officeDocument/2006/relationships/hyperlink" Target="http://en.wikipedia.org/wiki/Statement_of_comprehensive_income" TargetMode="External"/><Relationship Id="rId469" Type="http://schemas.openxmlformats.org/officeDocument/2006/relationships/hyperlink" Target="http://en.wikipedia.org/wiki/Regulatory_economics" TargetMode="External"/><Relationship Id="rId676" Type="http://schemas.openxmlformats.org/officeDocument/2006/relationships/hyperlink" Target="http://en.wikipedia.org/wiki/Gaeltacht" TargetMode="External"/><Relationship Id="rId883" Type="http://schemas.openxmlformats.org/officeDocument/2006/relationships/hyperlink" Target="http://en.wikipedia.org/wiki/Railroads" TargetMode="External"/><Relationship Id="rId1099" Type="http://schemas.openxmlformats.org/officeDocument/2006/relationships/hyperlink" Target="http://en.wikipedia.org/wiki/Canada" TargetMode="External"/><Relationship Id="rId1527" Type="http://schemas.openxmlformats.org/officeDocument/2006/relationships/hyperlink" Target="http://en.wikipedia.org/wiki/Marketing" TargetMode="External"/><Relationship Id="rId1734" Type="http://schemas.openxmlformats.org/officeDocument/2006/relationships/hyperlink" Target="http://en.wikipedia.org/wiki/Nonprofit_organizations" TargetMode="External"/><Relationship Id="rId1941" Type="http://schemas.openxmlformats.org/officeDocument/2006/relationships/hyperlink" Target="http://en.wikipedia.org/wiki/English_language" TargetMode="External"/><Relationship Id="rId2357" Type="http://schemas.openxmlformats.org/officeDocument/2006/relationships/hyperlink" Target="http://en.wikipedia.org/wiki/P/E_ratio" TargetMode="External"/><Relationship Id="rId2564" Type="http://schemas.openxmlformats.org/officeDocument/2006/relationships/hyperlink" Target="http://en.wikipedia.org/wiki/Mortgage" TargetMode="External"/><Relationship Id="rId26" Type="http://schemas.openxmlformats.org/officeDocument/2006/relationships/hyperlink" Target="http://en.wikipedia.org/wiki/Title" TargetMode="External"/><Relationship Id="rId231" Type="http://schemas.openxmlformats.org/officeDocument/2006/relationships/hyperlink" Target="http://en.wikipedia.org/wiki/Price_index" TargetMode="External"/><Relationship Id="rId329" Type="http://schemas.openxmlformats.org/officeDocument/2006/relationships/hyperlink" Target="http://en.wikipedia.org/wiki/Gross_domestic_product" TargetMode="External"/><Relationship Id="rId536" Type="http://schemas.openxmlformats.org/officeDocument/2006/relationships/hyperlink" Target="http://en.wikipedia.org/wiki/Scale_(social_sciences)" TargetMode="External"/><Relationship Id="rId1166" Type="http://schemas.openxmlformats.org/officeDocument/2006/relationships/hyperlink" Target="http://en.wikipedia.org/wiki/President_of_the_European_Commission" TargetMode="External"/><Relationship Id="rId1373" Type="http://schemas.openxmlformats.org/officeDocument/2006/relationships/hyperlink" Target="http://en.wikipedia.org/wiki/Henry_Kissinger" TargetMode="External"/><Relationship Id="rId2217" Type="http://schemas.openxmlformats.org/officeDocument/2006/relationships/hyperlink" Target="http://en.wikipedia.org/wiki/Balance_sheet" TargetMode="External"/><Relationship Id="rId175" Type="http://schemas.openxmlformats.org/officeDocument/2006/relationships/hyperlink" Target="http://en.wikipedia.org/wiki/Technological_progress" TargetMode="External"/><Relationship Id="rId743" Type="http://schemas.openxmlformats.org/officeDocument/2006/relationships/hyperlink" Target="http://en.wikipedia.org/wiki/Shareholders" TargetMode="External"/><Relationship Id="rId950" Type="http://schemas.openxmlformats.org/officeDocument/2006/relationships/hyperlink" Target="http://en.wikipedia.org/wiki/Administrative_division" TargetMode="External"/><Relationship Id="rId1026" Type="http://schemas.openxmlformats.org/officeDocument/2006/relationships/hyperlink" Target="http://en.wikipedia.org/wiki/Copenhagen_criteria" TargetMode="External"/><Relationship Id="rId1580" Type="http://schemas.openxmlformats.org/officeDocument/2006/relationships/hyperlink" Target="http://en.wikipedia.org/wiki/Business-to-consumer" TargetMode="External"/><Relationship Id="rId1678" Type="http://schemas.openxmlformats.org/officeDocument/2006/relationships/hyperlink" Target="http://en.wikipedia.org/wiki/File:Porters_five_forces.PNG" TargetMode="External"/><Relationship Id="rId1801" Type="http://schemas.openxmlformats.org/officeDocument/2006/relationships/hyperlink" Target="http://en.wikipedia.org/wiki/Break-even" TargetMode="External"/><Relationship Id="rId1885" Type="http://schemas.openxmlformats.org/officeDocument/2006/relationships/hyperlink" Target="http://en.wikipedia.org/wiki/Trader_(finance)" TargetMode="External"/><Relationship Id="rId2424" Type="http://schemas.openxmlformats.org/officeDocument/2006/relationships/hyperlink" Target="http://en.wikipedia.org/wiki/Cash_flow_statement" TargetMode="External"/><Relationship Id="rId2631" Type="http://schemas.openxmlformats.org/officeDocument/2006/relationships/hyperlink" Target="http://en.wikipedia.org/wiki/Security_(finance)" TargetMode="External"/><Relationship Id="rId382" Type="http://schemas.openxmlformats.org/officeDocument/2006/relationships/hyperlink" Target="http://en.wikipedia.org/wiki/Macroeconomics" TargetMode="External"/><Relationship Id="rId603" Type="http://schemas.openxmlformats.org/officeDocument/2006/relationships/hyperlink" Target="http://en.wikipedia.org/wiki/Free_trade" TargetMode="External"/><Relationship Id="rId687" Type="http://schemas.openxmlformats.org/officeDocument/2006/relationships/hyperlink" Target="http://en.wikipedia.org/wiki/Non-governmental_organizations" TargetMode="External"/><Relationship Id="rId810" Type="http://schemas.openxmlformats.org/officeDocument/2006/relationships/hyperlink" Target="http://en.wikipedia.org/wiki/Commodity" TargetMode="External"/><Relationship Id="rId908" Type="http://schemas.openxmlformats.org/officeDocument/2006/relationships/hyperlink" Target="http://en.wikipedia.org/wiki/1973_oil_crisis" TargetMode="External"/><Relationship Id="rId1233" Type="http://schemas.openxmlformats.org/officeDocument/2006/relationships/hyperlink" Target="http://en.wikipedia.org/wiki/Brazil" TargetMode="External"/><Relationship Id="rId1440" Type="http://schemas.openxmlformats.org/officeDocument/2006/relationships/hyperlink" Target="http://en.wikipedia.org/wiki/South_Korea" TargetMode="External"/><Relationship Id="rId1538" Type="http://schemas.openxmlformats.org/officeDocument/2006/relationships/hyperlink" Target="http://en.wikipedia.org/wiki/Best_Buy" TargetMode="External"/><Relationship Id="rId2063" Type="http://schemas.openxmlformats.org/officeDocument/2006/relationships/hyperlink" Target="http://en.wikipedia.org/wiki/Double-entry_bookkeeping" TargetMode="External"/><Relationship Id="rId2270" Type="http://schemas.openxmlformats.org/officeDocument/2006/relationships/hyperlink" Target="http://en.wikipedia.org/wiki/Ownership_equity" TargetMode="External"/><Relationship Id="rId2368" Type="http://schemas.openxmlformats.org/officeDocument/2006/relationships/hyperlink" Target="http://en.wikipedia.org/wiki/Renting" TargetMode="External"/><Relationship Id="rId242" Type="http://schemas.openxmlformats.org/officeDocument/2006/relationships/hyperlink" Target="http://en.wikipedia.org/wiki/Business_entity" TargetMode="External"/><Relationship Id="rId894" Type="http://schemas.openxmlformats.org/officeDocument/2006/relationships/hyperlink" Target="http://en.wikipedia.org/wiki/Iraq" TargetMode="External"/><Relationship Id="rId1177" Type="http://schemas.openxmlformats.org/officeDocument/2006/relationships/hyperlink" Target="http://en.wikipedia.org/wiki/Heiligendamm" TargetMode="External"/><Relationship Id="rId1300" Type="http://schemas.openxmlformats.org/officeDocument/2006/relationships/hyperlink" Target="http://en.wikipedia.org/wiki/List_of_countries_by_number_of_mobile_phones_in_use" TargetMode="External"/><Relationship Id="rId1745" Type="http://schemas.openxmlformats.org/officeDocument/2006/relationships/hyperlink" Target="http://en.wikipedia.org/wiki/Brand" TargetMode="External"/><Relationship Id="rId1952" Type="http://schemas.openxmlformats.org/officeDocument/2006/relationships/hyperlink" Target="http://en.wikipedia.org/wiki/Educational" TargetMode="External"/><Relationship Id="rId2130" Type="http://schemas.openxmlformats.org/officeDocument/2006/relationships/hyperlink" Target="http://en.wikipedia.org/wiki/Hong_Kong" TargetMode="External"/><Relationship Id="rId2575" Type="http://schemas.openxmlformats.org/officeDocument/2006/relationships/hyperlink" Target="http://en.wikipedia.org/wiki/Warranties" TargetMode="External"/><Relationship Id="rId37" Type="http://schemas.openxmlformats.org/officeDocument/2006/relationships/hyperlink" Target="http://en.wikipedia.org/wiki/Market_economy" TargetMode="External"/><Relationship Id="rId102" Type="http://schemas.openxmlformats.org/officeDocument/2006/relationships/image" Target="media/image3.png"/><Relationship Id="rId547" Type="http://schemas.openxmlformats.org/officeDocument/2006/relationships/hyperlink" Target="http://en.wikipedia.org/wiki/Price_level" TargetMode="External"/><Relationship Id="rId754" Type="http://schemas.openxmlformats.org/officeDocument/2006/relationships/hyperlink" Target="http://en.wikipedia.org/wiki/Privately_held_company" TargetMode="External"/><Relationship Id="rId961" Type="http://schemas.openxmlformats.org/officeDocument/2006/relationships/hyperlink" Target="http://en.wikipedia.org/wiki/European_Coal_and_Steel_Community" TargetMode="External"/><Relationship Id="rId1384" Type="http://schemas.openxmlformats.org/officeDocument/2006/relationships/hyperlink" Target="http://en.wikipedia.org/wiki/GDP_growth" TargetMode="External"/><Relationship Id="rId1591" Type="http://schemas.openxmlformats.org/officeDocument/2006/relationships/hyperlink" Target="http://en.wikipedia.org/wiki/Product_life-cycle_theory" TargetMode="External"/><Relationship Id="rId1605" Type="http://schemas.openxmlformats.org/officeDocument/2006/relationships/hyperlink" Target="http://en.wikipedia.org/wiki/Product_placement" TargetMode="External"/><Relationship Id="rId1689" Type="http://schemas.openxmlformats.org/officeDocument/2006/relationships/hyperlink" Target="http://en.wikipedia.org/wiki/Marketplace" TargetMode="External"/><Relationship Id="rId1812" Type="http://schemas.openxmlformats.org/officeDocument/2006/relationships/hyperlink" Target="http://en.wikipedia.org/wiki/Business" TargetMode="External"/><Relationship Id="rId2228" Type="http://schemas.openxmlformats.org/officeDocument/2006/relationships/hyperlink" Target="http://en.wikipedia.org/wiki/Negotiable_instrument" TargetMode="External"/><Relationship Id="rId2435" Type="http://schemas.openxmlformats.org/officeDocument/2006/relationships/hyperlink" Target="http://en.wikipedia.org/wiki/Production,_costs,_and_pricing" TargetMode="External"/><Relationship Id="rId2642" Type="http://schemas.openxmlformats.org/officeDocument/2006/relationships/hyperlink" Target="http://en.wikipedia.org/wiki/Revaluation_of_fixed_assets" TargetMode="External"/><Relationship Id="rId90" Type="http://schemas.openxmlformats.org/officeDocument/2006/relationships/hyperlink" Target="http://en.wikipedia.org/wiki/Commodity" TargetMode="External"/><Relationship Id="rId186" Type="http://schemas.openxmlformats.org/officeDocument/2006/relationships/hyperlink" Target="http://en.wikipedia.org/wiki/Pareto_efficient" TargetMode="External"/><Relationship Id="rId393" Type="http://schemas.openxmlformats.org/officeDocument/2006/relationships/hyperlink" Target="http://en.wikipedia.org/wiki/Ownership" TargetMode="External"/><Relationship Id="rId407" Type="http://schemas.openxmlformats.org/officeDocument/2006/relationships/hyperlink" Target="http://en.wikipedia.org/wiki/Boutique" TargetMode="External"/><Relationship Id="rId614" Type="http://schemas.openxmlformats.org/officeDocument/2006/relationships/hyperlink" Target="http://en.wikipedia.org/wiki/Transport" TargetMode="External"/><Relationship Id="rId821" Type="http://schemas.openxmlformats.org/officeDocument/2006/relationships/hyperlink" Target="http://en.wikipedia.org/wiki/Tariff" TargetMode="External"/><Relationship Id="rId1037" Type="http://schemas.openxmlformats.org/officeDocument/2006/relationships/hyperlink" Target="http://en.wikipedia.org/wiki/Common_market" TargetMode="External"/><Relationship Id="rId1244" Type="http://schemas.openxmlformats.org/officeDocument/2006/relationships/hyperlink" Target="http://en.wikipedia.org/wiki/Mexico" TargetMode="External"/><Relationship Id="rId1451" Type="http://schemas.openxmlformats.org/officeDocument/2006/relationships/hyperlink" Target="http://en.wikipedia.org/wiki/Outline_of_business_management" TargetMode="External"/><Relationship Id="rId1896" Type="http://schemas.openxmlformats.org/officeDocument/2006/relationships/hyperlink" Target="http://en.wikipedia.org/wiki/Institutional_investors" TargetMode="External"/><Relationship Id="rId2074" Type="http://schemas.openxmlformats.org/officeDocument/2006/relationships/hyperlink" Target="http://en.wikipedia.org/wiki/Financial_accounting" TargetMode="External"/><Relationship Id="rId2281" Type="http://schemas.openxmlformats.org/officeDocument/2006/relationships/hyperlink" Target="http://en.wikipedia.org/wiki/Common_stock" TargetMode="External"/><Relationship Id="rId2502" Type="http://schemas.openxmlformats.org/officeDocument/2006/relationships/hyperlink" Target="http://en.wikipedia.org/wiki/Earnings_per_share" TargetMode="External"/><Relationship Id="rId253" Type="http://schemas.openxmlformats.org/officeDocument/2006/relationships/hyperlink" Target="http://en.wikipedia.org/wiki/Gross_Domestic_Product" TargetMode="External"/><Relationship Id="rId460" Type="http://schemas.openxmlformats.org/officeDocument/2006/relationships/hyperlink" Target="http://en.wikipedia.org/wiki/Competition_law" TargetMode="External"/><Relationship Id="rId698" Type="http://schemas.openxmlformats.org/officeDocument/2006/relationships/hyperlink" Target="http://en.wikipedia.org/wiki/Bechtel" TargetMode="External"/><Relationship Id="rId919" Type="http://schemas.openxmlformats.org/officeDocument/2006/relationships/hyperlink" Target="http://en.wikipedia.org/wiki/Federal_Reserve_Act" TargetMode="External"/><Relationship Id="rId1090" Type="http://schemas.openxmlformats.org/officeDocument/2006/relationships/hyperlink" Target="http://en.wikipedia.org/wiki/Washington,_D.C." TargetMode="External"/><Relationship Id="rId1104" Type="http://schemas.openxmlformats.org/officeDocument/2006/relationships/hyperlink" Target="http://en.wikipedia.org/wiki/GDP" TargetMode="External"/><Relationship Id="rId1311" Type="http://schemas.openxmlformats.org/officeDocument/2006/relationships/hyperlink" Target="http://en.wikipedia.org/wiki/South_Africa" TargetMode="External"/><Relationship Id="rId1549" Type="http://schemas.openxmlformats.org/officeDocument/2006/relationships/hyperlink" Target="http://en.wikipedia.org/wiki/Baby_boomer" TargetMode="External"/><Relationship Id="rId1756" Type="http://schemas.openxmlformats.org/officeDocument/2006/relationships/hyperlink" Target="http://en.wikipedia.org/wiki/Coca-Cola" TargetMode="External"/><Relationship Id="rId1963" Type="http://schemas.openxmlformats.org/officeDocument/2006/relationships/hyperlink" Target="http://en.wikipedia.org/wiki/Entrepreneurs" TargetMode="External"/><Relationship Id="rId2141" Type="http://schemas.openxmlformats.org/officeDocument/2006/relationships/hyperlink" Target="http://en.wikipedia.org/wiki/Uniform_Certified_Public_Accountant_Examination" TargetMode="External"/><Relationship Id="rId2379" Type="http://schemas.openxmlformats.org/officeDocument/2006/relationships/hyperlink" Target="http://en.wikipedia.org/wiki/Double-entry_bookkeeping" TargetMode="External"/><Relationship Id="rId2586" Type="http://schemas.openxmlformats.org/officeDocument/2006/relationships/hyperlink" Target="http://en.wikipedia.org/wiki/Intangible_asset" TargetMode="External"/><Relationship Id="rId48" Type="http://schemas.openxmlformats.org/officeDocument/2006/relationships/hyperlink" Target="http://en.wikipedia.org/wiki/Scarcity" TargetMode="External"/><Relationship Id="rId113" Type="http://schemas.openxmlformats.org/officeDocument/2006/relationships/hyperlink" Target="http://en.wikipedia.org/wiki/Circular_flow_of_income" TargetMode="External"/><Relationship Id="rId320" Type="http://schemas.openxmlformats.org/officeDocument/2006/relationships/hyperlink" Target="http://en.wikipedia.org/wiki/Diminishing_returns" TargetMode="External"/><Relationship Id="rId558" Type="http://schemas.openxmlformats.org/officeDocument/2006/relationships/hyperlink" Target="http://en.wikipedia.org/wiki/Hyperinflation" TargetMode="External"/><Relationship Id="rId765" Type="http://schemas.openxmlformats.org/officeDocument/2006/relationships/hyperlink" Target="http://en.wikipedia.org/wiki/Legal_personality" TargetMode="External"/><Relationship Id="rId972" Type="http://schemas.openxmlformats.org/officeDocument/2006/relationships/hyperlink" Target="http://en.wikipedia.org/wiki/European_Council" TargetMode="External"/><Relationship Id="rId1188" Type="http://schemas.openxmlformats.org/officeDocument/2006/relationships/hyperlink" Target="http://en.wikipedia.org/wiki/Pedophile" TargetMode="External"/><Relationship Id="rId1395" Type="http://schemas.openxmlformats.org/officeDocument/2006/relationships/hyperlink" Target="http://en.wikipedia.org/wiki/Finland" TargetMode="External"/><Relationship Id="rId1409" Type="http://schemas.openxmlformats.org/officeDocument/2006/relationships/hyperlink" Target="http://en.wikipedia.org/wiki/Spain" TargetMode="External"/><Relationship Id="rId1616" Type="http://schemas.openxmlformats.org/officeDocument/2006/relationships/hyperlink" Target="http://en.wikipedia.org/wiki/Sales_promotion" TargetMode="External"/><Relationship Id="rId1823" Type="http://schemas.openxmlformats.org/officeDocument/2006/relationships/hyperlink" Target="http://en.wikipedia.org/wiki/Stock" TargetMode="External"/><Relationship Id="rId2001" Type="http://schemas.openxmlformats.org/officeDocument/2006/relationships/hyperlink" Target="http://en.wikipedia.org/wiki/Hedge_funds" TargetMode="External"/><Relationship Id="rId2239" Type="http://schemas.openxmlformats.org/officeDocument/2006/relationships/hyperlink" Target="http://en.wikipedia.org/wiki/Insurance" TargetMode="External"/><Relationship Id="rId2446" Type="http://schemas.openxmlformats.org/officeDocument/2006/relationships/hyperlink" Target="http://en.wikipedia.org/wiki/Stock" TargetMode="External"/><Relationship Id="rId2653" Type="http://schemas.openxmlformats.org/officeDocument/2006/relationships/hyperlink" Target="http://en.wikipedia.org/wiki/Debts" TargetMode="External"/><Relationship Id="rId197" Type="http://schemas.openxmlformats.org/officeDocument/2006/relationships/hyperlink" Target="http://en.wikipedia.org/wiki/Heckscher-Ohlin_theorem" TargetMode="External"/><Relationship Id="rId418" Type="http://schemas.openxmlformats.org/officeDocument/2006/relationships/hyperlink" Target="http://en.wikipedia.org/wiki/Medium_of_exchange" TargetMode="External"/><Relationship Id="rId625" Type="http://schemas.openxmlformats.org/officeDocument/2006/relationships/hyperlink" Target="http://en.wikipedia.org/wiki/International_trade" TargetMode="External"/><Relationship Id="rId832" Type="http://schemas.openxmlformats.org/officeDocument/2006/relationships/hyperlink" Target="http://en.wikipedia.org/wiki/EBay" TargetMode="External"/><Relationship Id="rId1048" Type="http://schemas.openxmlformats.org/officeDocument/2006/relationships/hyperlink" Target="http://en.wikipedia.org/wiki/Economy" TargetMode="External"/><Relationship Id="rId1255" Type="http://schemas.openxmlformats.org/officeDocument/2006/relationships/hyperlink" Target="http://en.wikipedia.org/wiki/BRIC" TargetMode="External"/><Relationship Id="rId1462" Type="http://schemas.openxmlformats.org/officeDocument/2006/relationships/hyperlink" Target="http://en.wikipedia.org/wiki/Advertising" TargetMode="External"/><Relationship Id="rId2085" Type="http://schemas.openxmlformats.org/officeDocument/2006/relationships/hyperlink" Target="http://en.wikipedia.org/wiki/Public_sector" TargetMode="External"/><Relationship Id="rId2292" Type="http://schemas.openxmlformats.org/officeDocument/2006/relationships/hyperlink" Target="http://en.wikipedia.org/wiki/Bankruptcy" TargetMode="External"/><Relationship Id="rId2306" Type="http://schemas.openxmlformats.org/officeDocument/2006/relationships/hyperlink" Target="http://en.wikipedia.org/wiki/The_Vanguard_Group" TargetMode="External"/><Relationship Id="rId2513" Type="http://schemas.openxmlformats.org/officeDocument/2006/relationships/hyperlink" Target="http://en.wikipedia.org/wiki/Impaired_asset" TargetMode="External"/><Relationship Id="rId264" Type="http://schemas.openxmlformats.org/officeDocument/2006/relationships/hyperlink" Target="http://en.wikipedia.org/wiki/Effective_demand" TargetMode="External"/><Relationship Id="rId471" Type="http://schemas.openxmlformats.org/officeDocument/2006/relationships/hyperlink" Target="http://en.wikipedia.org/wiki/Minimum_efficient_scale" TargetMode="External"/><Relationship Id="rId1115" Type="http://schemas.openxmlformats.org/officeDocument/2006/relationships/hyperlink" Target="http://en.wikipedia.org/wiki/Partnership_for_Peace" TargetMode="External"/><Relationship Id="rId1322" Type="http://schemas.openxmlformats.org/officeDocument/2006/relationships/hyperlink" Target="http://en.wikipedia.org/wiki/Marketing" TargetMode="External"/><Relationship Id="rId1767" Type="http://schemas.openxmlformats.org/officeDocument/2006/relationships/hyperlink" Target="http://en.wikipedia.org/wiki/Technological" TargetMode="External"/><Relationship Id="rId1974" Type="http://schemas.openxmlformats.org/officeDocument/2006/relationships/hyperlink" Target="http://en.wikipedia.org/wiki/Entrepreneurship" TargetMode="External"/><Relationship Id="rId2152" Type="http://schemas.openxmlformats.org/officeDocument/2006/relationships/hyperlink" Target="http://en.wikipedia.org/wiki/Bookkeeping" TargetMode="External"/><Relationship Id="rId2597" Type="http://schemas.openxmlformats.org/officeDocument/2006/relationships/hyperlink" Target="http://en.wikipedia.org/wiki/Shareholders%27_equity" TargetMode="External"/><Relationship Id="rId59" Type="http://schemas.openxmlformats.org/officeDocument/2006/relationships/hyperlink" Target="http://en.wikipedia.org/wiki/Macroeconomics" TargetMode="External"/><Relationship Id="rId124" Type="http://schemas.openxmlformats.org/officeDocument/2006/relationships/hyperlink" Target="http://en.wikipedia.org/wiki/Price" TargetMode="External"/><Relationship Id="rId569" Type="http://schemas.openxmlformats.org/officeDocument/2006/relationships/hyperlink" Target="http://en.wikipedia.org/wiki/Monetary_policy" TargetMode="External"/><Relationship Id="rId776" Type="http://schemas.openxmlformats.org/officeDocument/2006/relationships/hyperlink" Target="http://en.wikipedia.org/wiki/Technocracy" TargetMode="External"/><Relationship Id="rId983" Type="http://schemas.openxmlformats.org/officeDocument/2006/relationships/hyperlink" Target="http://en.wikipedia.org/wiki/Eurozone" TargetMode="External"/><Relationship Id="rId1199" Type="http://schemas.openxmlformats.org/officeDocument/2006/relationships/hyperlink" Target="http://en.wikipedia.org/wiki/India" TargetMode="External"/><Relationship Id="rId1627" Type="http://schemas.openxmlformats.org/officeDocument/2006/relationships/hyperlink" Target="http://sbinfocanada.about.com/od/businessplanning/g/missionstatemen.htm" TargetMode="External"/><Relationship Id="rId1834" Type="http://schemas.openxmlformats.org/officeDocument/2006/relationships/hyperlink" Target="http://en.wikipedia.org/wiki/R._Edward_Freeman" TargetMode="External"/><Relationship Id="rId2457" Type="http://schemas.openxmlformats.org/officeDocument/2006/relationships/hyperlink" Target="http://en.wikipedia.org/wiki/Cost" TargetMode="External"/><Relationship Id="rId2664" Type="http://schemas.openxmlformats.org/officeDocument/2006/relationships/hyperlink" Target="http://en.wikipedia.org/wiki/Service_(economics)" TargetMode="External"/><Relationship Id="rId331" Type="http://schemas.openxmlformats.org/officeDocument/2006/relationships/hyperlink" Target="http://en.wikipedia.org/wiki/Gross_domestic_product" TargetMode="External"/><Relationship Id="rId429" Type="http://schemas.openxmlformats.org/officeDocument/2006/relationships/hyperlink" Target="http://en.wikipedia.org/wiki/Gold" TargetMode="External"/><Relationship Id="rId636" Type="http://schemas.openxmlformats.org/officeDocument/2006/relationships/hyperlink" Target="http://en.wikipedia.org/wiki/Product_(business)" TargetMode="External"/><Relationship Id="rId1059" Type="http://schemas.openxmlformats.org/officeDocument/2006/relationships/hyperlink" Target="http://en.wikipedia.org/wiki/Economics" TargetMode="External"/><Relationship Id="rId1266" Type="http://schemas.openxmlformats.org/officeDocument/2006/relationships/hyperlink" Target="http://en.wikipedia.org/wiki/2010_BRIC_summit" TargetMode="External"/><Relationship Id="rId1473" Type="http://schemas.openxmlformats.org/officeDocument/2006/relationships/hyperlink" Target="http://en.wikipedia.org/wiki/Creativity" TargetMode="External"/><Relationship Id="rId2012" Type="http://schemas.openxmlformats.org/officeDocument/2006/relationships/hyperlink" Target="http://en.wikipedia.org/wiki/Economy" TargetMode="External"/><Relationship Id="rId2096" Type="http://schemas.openxmlformats.org/officeDocument/2006/relationships/hyperlink" Target="http://en.wikipedia.org/wiki/Royal_Charter" TargetMode="External"/><Relationship Id="rId2317" Type="http://schemas.openxmlformats.org/officeDocument/2006/relationships/hyperlink" Target="http://en.wikipedia.org/wiki/Interest" TargetMode="External"/><Relationship Id="rId843" Type="http://schemas.openxmlformats.org/officeDocument/2006/relationships/hyperlink" Target="http://en.wikipedia.org/wiki/Foreign_portfolio_investment" TargetMode="External"/><Relationship Id="rId1126" Type="http://schemas.openxmlformats.org/officeDocument/2006/relationships/hyperlink" Target="http://en.wikipedia.org/wiki/United_Kingdom" TargetMode="External"/><Relationship Id="rId1680" Type="http://schemas.openxmlformats.org/officeDocument/2006/relationships/hyperlink" Target="http://en.wikipedia.org/wiki/Michael_Porter" TargetMode="External"/><Relationship Id="rId1778" Type="http://schemas.openxmlformats.org/officeDocument/2006/relationships/hyperlink" Target="http://en.wikipedia.org/wiki/Senior_management" TargetMode="External"/><Relationship Id="rId1901" Type="http://schemas.openxmlformats.org/officeDocument/2006/relationships/hyperlink" Target="http://en.wikipedia.org/wiki/Momentum_trading" TargetMode="External"/><Relationship Id="rId1985" Type="http://schemas.openxmlformats.org/officeDocument/2006/relationships/hyperlink" Target="http://en.wikipedia.org/wiki/Real_estate" TargetMode="External"/><Relationship Id="rId2524" Type="http://schemas.openxmlformats.org/officeDocument/2006/relationships/hyperlink" Target="http://en.wikipedia.org/wiki/Other_comprehensive_income" TargetMode="External"/><Relationship Id="rId275" Type="http://schemas.openxmlformats.org/officeDocument/2006/relationships/hyperlink" Target="http://en.wikipedia.org/wiki/Macroeconomics" TargetMode="External"/><Relationship Id="rId482" Type="http://schemas.openxmlformats.org/officeDocument/2006/relationships/hyperlink" Target="http://en.wikipedia.org/wiki/OPEC" TargetMode="External"/><Relationship Id="rId703" Type="http://schemas.openxmlformats.org/officeDocument/2006/relationships/hyperlink" Target="http://en.wikipedia.org/wiki/Deloitte_Touche_Tohmatsu" TargetMode="External"/><Relationship Id="rId910" Type="http://schemas.openxmlformats.org/officeDocument/2006/relationships/hyperlink" Target="http://en.wikipedia.org/wiki/Price_of_oil" TargetMode="External"/><Relationship Id="rId1333" Type="http://schemas.openxmlformats.org/officeDocument/2006/relationships/hyperlink" Target="http://en.wikipedia.org/wiki/Emerging_market" TargetMode="External"/><Relationship Id="rId1540" Type="http://schemas.openxmlformats.org/officeDocument/2006/relationships/hyperlink" Target="http://en.wikipedia.org/wiki/Insurance" TargetMode="External"/><Relationship Id="rId1638" Type="http://schemas.openxmlformats.org/officeDocument/2006/relationships/hyperlink" Target="http://en.wikipedia.org/wiki/Government" TargetMode="External"/><Relationship Id="rId2163" Type="http://schemas.openxmlformats.org/officeDocument/2006/relationships/hyperlink" Target="http://en.wikipedia.org/wiki/Liability_(financial_accounting)" TargetMode="External"/><Relationship Id="rId2370" Type="http://schemas.openxmlformats.org/officeDocument/2006/relationships/hyperlink" Target="http://en.wikipedia.org/wiki/Dining" TargetMode="External"/><Relationship Id="rId135" Type="http://schemas.openxmlformats.org/officeDocument/2006/relationships/hyperlink" Target="http://en.wikipedia.org/wiki/Frictionless_market" TargetMode="External"/><Relationship Id="rId342" Type="http://schemas.openxmlformats.org/officeDocument/2006/relationships/hyperlink" Target="http://en.wikipedia.org/wiki/Macroeconomic_policies" TargetMode="External"/><Relationship Id="rId787" Type="http://schemas.openxmlformats.org/officeDocument/2006/relationships/hyperlink" Target="http://www.investopedia.com/terms/s/subsidy.asp" TargetMode="External"/><Relationship Id="rId994" Type="http://schemas.openxmlformats.org/officeDocument/2006/relationships/hyperlink" Target="http://en.wikipedia.org/wiki/Purchasing_power_parity" TargetMode="External"/><Relationship Id="rId1400" Type="http://schemas.openxmlformats.org/officeDocument/2006/relationships/hyperlink" Target="http://en.wikipedia.org/wiki/Sweden" TargetMode="External"/><Relationship Id="rId1845" Type="http://schemas.openxmlformats.org/officeDocument/2006/relationships/hyperlink" Target="http://en.wikipedia.org/wiki/Government" TargetMode="External"/><Relationship Id="rId2023" Type="http://schemas.openxmlformats.org/officeDocument/2006/relationships/hyperlink" Target="http://en.wikipedia.org/wiki/Capital_(economics)" TargetMode="External"/><Relationship Id="rId2230" Type="http://schemas.openxmlformats.org/officeDocument/2006/relationships/hyperlink" Target="http://en.wikipedia.org/wiki/Receivable" TargetMode="External"/><Relationship Id="rId2468" Type="http://schemas.openxmlformats.org/officeDocument/2006/relationships/hyperlink" Target="http://en.wikipedia.org/wiki/Charitable_organizations" TargetMode="External"/><Relationship Id="rId2675" Type="http://schemas.openxmlformats.org/officeDocument/2006/relationships/hyperlink" Target="http://en.wikipedia.org/wiki/Liability_(accounting)" TargetMode="External"/><Relationship Id="rId202" Type="http://schemas.openxmlformats.org/officeDocument/2006/relationships/image" Target="media/image10.png"/><Relationship Id="rId647" Type="http://schemas.openxmlformats.org/officeDocument/2006/relationships/hyperlink" Target="http://en.wikipedia.org/wiki/European_Union" TargetMode="External"/><Relationship Id="rId854" Type="http://schemas.openxmlformats.org/officeDocument/2006/relationships/hyperlink" Target="http://en.wikipedia.org/wiki/Loan" TargetMode="External"/><Relationship Id="rId1277" Type="http://schemas.openxmlformats.org/officeDocument/2006/relationships/hyperlink" Target="http://en.wikipedia.org/wiki/Emerging_market" TargetMode="External"/><Relationship Id="rId1484" Type="http://schemas.openxmlformats.org/officeDocument/2006/relationships/hyperlink" Target="http://en.wikipedia.org/wiki/Correlation_and_dependence" TargetMode="External"/><Relationship Id="rId1691" Type="http://schemas.openxmlformats.org/officeDocument/2006/relationships/hyperlink" Target="http://en.wikipedia.org/wiki/Firm" TargetMode="External"/><Relationship Id="rId1705" Type="http://schemas.openxmlformats.org/officeDocument/2006/relationships/hyperlink" Target="http://en.wikipedia.org/wiki/Reporter" TargetMode="External"/><Relationship Id="rId1912" Type="http://schemas.openxmlformats.org/officeDocument/2006/relationships/hyperlink" Target="http://en.wikipedia.org/wiki/Startup_Company" TargetMode="External"/><Relationship Id="rId2328" Type="http://schemas.openxmlformats.org/officeDocument/2006/relationships/hyperlink" Target="http://en.wikipedia.org/wiki/Stock" TargetMode="External"/><Relationship Id="rId2535" Type="http://schemas.openxmlformats.org/officeDocument/2006/relationships/hyperlink" Target="http://en.wikipedia.org/wiki/Non-controlling_interest" TargetMode="External"/><Relationship Id="rId286" Type="http://schemas.openxmlformats.org/officeDocument/2006/relationships/hyperlink" Target="http://en.wikipedia.org/wiki/Economics" TargetMode="External"/><Relationship Id="rId493" Type="http://schemas.openxmlformats.org/officeDocument/2006/relationships/hyperlink" Target="http://en.wikipedia.org/wiki/Imperfect_competition" TargetMode="External"/><Relationship Id="rId507" Type="http://schemas.openxmlformats.org/officeDocument/2006/relationships/hyperlink" Target="http://en.wikipedia.org/wiki/Unemployment" TargetMode="External"/><Relationship Id="rId714" Type="http://schemas.openxmlformats.org/officeDocument/2006/relationships/hyperlink" Target="http://en.wikipedia.org/wiki/Robert_Bosch_GmbH" TargetMode="External"/><Relationship Id="rId921" Type="http://schemas.openxmlformats.org/officeDocument/2006/relationships/hyperlink" Target="http://en.wikipedia.org/wiki/Monetary_policy" TargetMode="External"/><Relationship Id="rId1137" Type="http://schemas.openxmlformats.org/officeDocument/2006/relationships/hyperlink" Target="http://en.wikipedia.org/wiki/Brazil" TargetMode="External"/><Relationship Id="rId1344" Type="http://schemas.openxmlformats.org/officeDocument/2006/relationships/hyperlink" Target="http://en.wikipedia.org/wiki/List_of_countries_by_GDP_(nominal)_per_capita" TargetMode="External"/><Relationship Id="rId1551" Type="http://schemas.openxmlformats.org/officeDocument/2006/relationships/hyperlink" Target="http://en.wikipedia.org/wiki/Generation_Y" TargetMode="External"/><Relationship Id="rId1789" Type="http://schemas.openxmlformats.org/officeDocument/2006/relationships/hyperlink" Target="http://en.wikipedia.org/wiki/Organization" TargetMode="External"/><Relationship Id="rId1996" Type="http://schemas.openxmlformats.org/officeDocument/2006/relationships/hyperlink" Target="http://en.wikipedia.org/wiki/Businesses" TargetMode="External"/><Relationship Id="rId2174" Type="http://schemas.openxmlformats.org/officeDocument/2006/relationships/hyperlink" Target="http://en.wikipedia.org/wiki/Assets" TargetMode="External"/><Relationship Id="rId2381" Type="http://schemas.openxmlformats.org/officeDocument/2006/relationships/hyperlink" Target="http://en.wikipedia.org/wiki/Income_statement" TargetMode="External"/><Relationship Id="rId2602" Type="http://schemas.openxmlformats.org/officeDocument/2006/relationships/hyperlink" Target="http://en.wikipedia.org/wiki/Share_(finance)" TargetMode="External"/><Relationship Id="rId50" Type="http://schemas.openxmlformats.org/officeDocument/2006/relationships/hyperlink" Target="http://en.wikipedia.org/wiki/Real_versus_nominal_value_(economics)" TargetMode="External"/><Relationship Id="rId146" Type="http://schemas.openxmlformats.org/officeDocument/2006/relationships/hyperlink" Target="http://en.wikipedia.org/wiki/Sales_tax" TargetMode="External"/><Relationship Id="rId353" Type="http://schemas.openxmlformats.org/officeDocument/2006/relationships/hyperlink" Target="http://en.wikipedia.org/wiki/Derivative" TargetMode="External"/><Relationship Id="rId560" Type="http://schemas.openxmlformats.org/officeDocument/2006/relationships/hyperlink" Target="http://en.wikipedia.org/wiki/Real_versus_nominal_value_(economics)" TargetMode="External"/><Relationship Id="rId798" Type="http://schemas.openxmlformats.org/officeDocument/2006/relationships/hyperlink" Target="http://en.wikipedia.org/wiki/Market_power" TargetMode="External"/><Relationship Id="rId1190" Type="http://schemas.openxmlformats.org/officeDocument/2006/relationships/hyperlink" Target="http://en.wikipedia.org/wiki/File:G8_leaders_confer_together.jpg" TargetMode="External"/><Relationship Id="rId1204" Type="http://schemas.openxmlformats.org/officeDocument/2006/relationships/hyperlink" Target="http://en.wikipedia.org/wiki/34th_G8_summit" TargetMode="External"/><Relationship Id="rId1411" Type="http://schemas.openxmlformats.org/officeDocument/2006/relationships/hyperlink" Target="http://en.wikipedia.org/wiki/Italy" TargetMode="External"/><Relationship Id="rId1649" Type="http://schemas.openxmlformats.org/officeDocument/2006/relationships/hyperlink" Target="http://en.wikipedia.org/wiki/Economic_growth" TargetMode="External"/><Relationship Id="rId1856" Type="http://schemas.openxmlformats.org/officeDocument/2006/relationships/hyperlink" Target="http://en.wikipedia.org/wiki/Corporation" TargetMode="External"/><Relationship Id="rId2034" Type="http://schemas.openxmlformats.org/officeDocument/2006/relationships/hyperlink" Target="http://en.wikipedia.org/wiki/Stock_and_flow" TargetMode="External"/><Relationship Id="rId2241" Type="http://schemas.openxmlformats.org/officeDocument/2006/relationships/hyperlink" Target="http://en.wikipedia.org/wiki/Land_(economics)" TargetMode="External"/><Relationship Id="rId2479" Type="http://schemas.openxmlformats.org/officeDocument/2006/relationships/hyperlink" Target="http://en.wikipedia.org/wiki/Income_statement" TargetMode="External"/><Relationship Id="rId2686" Type="http://schemas.openxmlformats.org/officeDocument/2006/relationships/hyperlink" Target="http://en.wikipedia.org/wiki/Ripoff" TargetMode="External"/><Relationship Id="rId213" Type="http://schemas.openxmlformats.org/officeDocument/2006/relationships/hyperlink" Target="http://en.wikipedia.org/wiki/Economic_growth" TargetMode="External"/><Relationship Id="rId420" Type="http://schemas.openxmlformats.org/officeDocument/2006/relationships/hyperlink" Target="http://en.wikipedia.org/wiki/Banknotes" TargetMode="External"/><Relationship Id="rId658" Type="http://schemas.openxmlformats.org/officeDocument/2006/relationships/hyperlink" Target="http://en.wikipedia.org/wiki/Nationalization" TargetMode="External"/><Relationship Id="rId865" Type="http://schemas.openxmlformats.org/officeDocument/2006/relationships/hyperlink" Target="http://en.wikipedia.org/wiki/Time_deposit" TargetMode="External"/><Relationship Id="rId1050" Type="http://schemas.openxmlformats.org/officeDocument/2006/relationships/hyperlink" Target="http://en.wikipedia.org/wiki/Global_society" TargetMode="External"/><Relationship Id="rId1288" Type="http://schemas.openxmlformats.org/officeDocument/2006/relationships/hyperlink" Target="http://en.wikipedia.org/wiki/List_of_countries_by_GDP_(PPP)_per_capita" TargetMode="External"/><Relationship Id="rId1495" Type="http://schemas.openxmlformats.org/officeDocument/2006/relationships/hyperlink" Target="http://en.wikipedia.org/wiki/Sociology" TargetMode="External"/><Relationship Id="rId1509" Type="http://schemas.openxmlformats.org/officeDocument/2006/relationships/hyperlink" Target="http://en.wikipedia.org/wiki/Industrial_market_segmentation" TargetMode="External"/><Relationship Id="rId1716" Type="http://schemas.openxmlformats.org/officeDocument/2006/relationships/hyperlink" Target="http://en.wikipedia.org/wiki/Traditional_media" TargetMode="External"/><Relationship Id="rId1923" Type="http://schemas.openxmlformats.org/officeDocument/2006/relationships/hyperlink" Target="http://en.wikipedia.org/wiki/Science_park" TargetMode="External"/><Relationship Id="rId2101" Type="http://schemas.openxmlformats.org/officeDocument/2006/relationships/hyperlink" Target="http://en.wikipedia.org/wiki/Chartered_Accountants_Ireland" TargetMode="External"/><Relationship Id="rId2339" Type="http://schemas.openxmlformats.org/officeDocument/2006/relationships/hyperlink" Target="http://en.wikipedia.org/wiki/Law_firm" TargetMode="External"/><Relationship Id="rId2546" Type="http://schemas.openxmlformats.org/officeDocument/2006/relationships/hyperlink" Target="http://en.wikipedia.org/wiki/Financial_year" TargetMode="External"/><Relationship Id="rId297" Type="http://schemas.openxmlformats.org/officeDocument/2006/relationships/hyperlink" Target="http://en.wikipedia.org/wiki/Contractionary_monetary_policy" TargetMode="External"/><Relationship Id="rId518" Type="http://schemas.openxmlformats.org/officeDocument/2006/relationships/hyperlink" Target="http://en.wikipedia.org/wiki/Cereal" TargetMode="External"/><Relationship Id="rId725" Type="http://schemas.openxmlformats.org/officeDocument/2006/relationships/hyperlink" Target="http://en.wikipedia.org/wiki/Corporation" TargetMode="External"/><Relationship Id="rId932" Type="http://schemas.openxmlformats.org/officeDocument/2006/relationships/hyperlink" Target="http://en.wikipedia.org/wiki/U.S._Treasury" TargetMode="External"/><Relationship Id="rId1148" Type="http://schemas.openxmlformats.org/officeDocument/2006/relationships/hyperlink" Target="http://en.wikipedia.org/wiki/Toyako,_Hokkaido" TargetMode="External"/><Relationship Id="rId1355" Type="http://schemas.openxmlformats.org/officeDocument/2006/relationships/hyperlink" Target="http://en.wikipedia.org/wiki/Institutional_investor" TargetMode="External"/><Relationship Id="rId1562" Type="http://schemas.openxmlformats.org/officeDocument/2006/relationships/hyperlink" Target="http://en.wikipedia.org/wiki/Subliminal_message" TargetMode="External"/><Relationship Id="rId2185" Type="http://schemas.openxmlformats.org/officeDocument/2006/relationships/hyperlink" Target="http://en.wikipedia.org/wiki/Gain_(finance)" TargetMode="External"/><Relationship Id="rId2392" Type="http://schemas.openxmlformats.org/officeDocument/2006/relationships/hyperlink" Target="http://en.wikipedia.org/wiki/Accounting" TargetMode="External"/><Relationship Id="rId2406" Type="http://schemas.openxmlformats.org/officeDocument/2006/relationships/hyperlink" Target="http://en.wikipedia.org/wiki/Fair_market_value" TargetMode="External"/><Relationship Id="rId2613" Type="http://schemas.openxmlformats.org/officeDocument/2006/relationships/hyperlink" Target="http://en.wikipedia.org/wiki/Accounts_Receivable" TargetMode="External"/><Relationship Id="rId157" Type="http://schemas.openxmlformats.org/officeDocument/2006/relationships/hyperlink" Target="http://en.wikipedia.org/wiki/Transfer_payment" TargetMode="External"/><Relationship Id="rId364" Type="http://schemas.openxmlformats.org/officeDocument/2006/relationships/hyperlink" Target="http://en.wikipedia.org/wiki/Rate_of_profit" TargetMode="External"/><Relationship Id="rId1008" Type="http://schemas.openxmlformats.org/officeDocument/2006/relationships/hyperlink" Target="http://en.wikipedia.org/wiki/Republic_of_Ireland" TargetMode="External"/><Relationship Id="rId1215" Type="http://schemas.openxmlformats.org/officeDocument/2006/relationships/hyperlink" Target="http://en.wikipedia.org/wiki/List_of_countries_by_foreign-exchange_reserves" TargetMode="External"/><Relationship Id="rId1422" Type="http://schemas.openxmlformats.org/officeDocument/2006/relationships/hyperlink" Target="http://en.wikipedia.org/wiki/Nominal_GDP" TargetMode="External"/><Relationship Id="rId1867" Type="http://schemas.openxmlformats.org/officeDocument/2006/relationships/hyperlink" Target="http://en.wikipedia.org/wiki/Trading_floor" TargetMode="External"/><Relationship Id="rId2045" Type="http://schemas.openxmlformats.org/officeDocument/2006/relationships/hyperlink" Target="http://en.wikipedia.org/wiki/Shareholders" TargetMode="External"/><Relationship Id="rId2697" Type="http://schemas.openxmlformats.org/officeDocument/2006/relationships/hyperlink" Target="http://en.wikipedia.org/wiki/Net_30" TargetMode="External"/><Relationship Id="rId61" Type="http://schemas.openxmlformats.org/officeDocument/2006/relationships/hyperlink" Target="http://en.wikipedia.org/wiki/Inflation" TargetMode="External"/><Relationship Id="rId571" Type="http://schemas.openxmlformats.org/officeDocument/2006/relationships/hyperlink" Target="http://en.wikipedia.org/wiki/Open_market_operations" TargetMode="External"/><Relationship Id="rId669" Type="http://schemas.openxmlformats.org/officeDocument/2006/relationships/hyperlink" Target="http://en.wikipedia.org/wiki/Creditors" TargetMode="External"/><Relationship Id="rId876" Type="http://schemas.openxmlformats.org/officeDocument/2006/relationships/hyperlink" Target="http://en.wikipedia.org/wiki/Asia" TargetMode="External"/><Relationship Id="rId1299" Type="http://schemas.openxmlformats.org/officeDocument/2006/relationships/hyperlink" Target="http://en.wikipedia.org/wiki/List_of_countries_by_electricity_production_from_renewable_sources" TargetMode="External"/><Relationship Id="rId1727" Type="http://schemas.openxmlformats.org/officeDocument/2006/relationships/hyperlink" Target="http://en.wikipedia.org/wiki/Text_messaging" TargetMode="External"/><Relationship Id="rId1934" Type="http://schemas.openxmlformats.org/officeDocument/2006/relationships/hyperlink" Target="http://en.wikipedia.org/wiki/Global_Entrepreneurship_Week" TargetMode="External"/><Relationship Id="rId2252" Type="http://schemas.openxmlformats.org/officeDocument/2006/relationships/hyperlink" Target="http://en.wikipedia.org/wiki/Copyright" TargetMode="External"/><Relationship Id="rId2557" Type="http://schemas.openxmlformats.org/officeDocument/2006/relationships/hyperlink" Target="http://en.wikipedia.org/wiki/Balance_Sheet" TargetMode="External"/><Relationship Id="rId19" Type="http://schemas.openxmlformats.org/officeDocument/2006/relationships/hyperlink" Target="http://en.wikipedia.org/wiki/Honor_system" TargetMode="External"/><Relationship Id="rId224" Type="http://schemas.openxmlformats.org/officeDocument/2006/relationships/hyperlink" Target="http://en.wikipedia.org/wiki/Allocative_efficiency" TargetMode="External"/><Relationship Id="rId431" Type="http://schemas.openxmlformats.org/officeDocument/2006/relationships/hyperlink" Target="http://en.wikipedia.org/wiki/Fiat_money" TargetMode="External"/><Relationship Id="rId529" Type="http://schemas.openxmlformats.org/officeDocument/2006/relationships/hyperlink" Target="http://en.wikipedia.org/wiki/Factor_of_production" TargetMode="External"/><Relationship Id="rId736" Type="http://schemas.openxmlformats.org/officeDocument/2006/relationships/hyperlink" Target="http://en.wikipedia.org/wiki/Financial_statements" TargetMode="External"/><Relationship Id="rId1061" Type="http://schemas.openxmlformats.org/officeDocument/2006/relationships/hyperlink" Target="http://en.wikipedia.org/wiki/Underground_economy" TargetMode="External"/><Relationship Id="rId1159" Type="http://schemas.openxmlformats.org/officeDocument/2006/relationships/hyperlink" Target="http://en.wikipedia.org/wiki/President_of_the_United_States" TargetMode="External"/><Relationship Id="rId1366" Type="http://schemas.openxmlformats.org/officeDocument/2006/relationships/hyperlink" Target="http://en.wikipedia.org/wiki/Deutsche_Bank" TargetMode="External"/><Relationship Id="rId2112" Type="http://schemas.openxmlformats.org/officeDocument/2006/relationships/hyperlink" Target="http://en.wikipedia.org/wiki/Institute_of_Public_Accountants" TargetMode="External"/><Relationship Id="rId2196" Type="http://schemas.openxmlformats.org/officeDocument/2006/relationships/hyperlink" Target="http://en.wikipedia.org/wiki/Accounting_equation" TargetMode="External"/><Relationship Id="rId2417" Type="http://schemas.openxmlformats.org/officeDocument/2006/relationships/hyperlink" Target="http://en.wikipedia.org/wiki/Balance_sheet" TargetMode="External"/><Relationship Id="rId168" Type="http://schemas.openxmlformats.org/officeDocument/2006/relationships/hyperlink" Target="http://en.wikipedia.org/wiki/Good_(economics)" TargetMode="External"/><Relationship Id="rId943" Type="http://schemas.openxmlformats.org/officeDocument/2006/relationships/hyperlink" Target="http://en.wikipedia.org/wiki/Consumption" TargetMode="External"/><Relationship Id="rId1019" Type="http://schemas.openxmlformats.org/officeDocument/2006/relationships/hyperlink" Target="http://en.wikipedia.org/wiki/Slovenia" TargetMode="External"/><Relationship Id="rId1573" Type="http://schemas.openxmlformats.org/officeDocument/2006/relationships/hyperlink" Target="http://en.wikipedia.org/wiki/Relationship_marketing" TargetMode="External"/><Relationship Id="rId1780" Type="http://schemas.openxmlformats.org/officeDocument/2006/relationships/hyperlink" Target="http://en.wikipedia.org/wiki/Military_science" TargetMode="External"/><Relationship Id="rId1878" Type="http://schemas.openxmlformats.org/officeDocument/2006/relationships/hyperlink" Target="http://en.wikipedia.org/wiki/Speculation" TargetMode="External"/><Relationship Id="rId2624" Type="http://schemas.openxmlformats.org/officeDocument/2006/relationships/hyperlink" Target="http://en.wikipedia.org/wiki/Goodwill_(accounting)" TargetMode="External"/><Relationship Id="rId72" Type="http://schemas.openxmlformats.org/officeDocument/2006/relationships/hyperlink" Target="http://en.wikipedia.org/wiki/Elasticity_(economics)" TargetMode="External"/><Relationship Id="rId375" Type="http://schemas.openxmlformats.org/officeDocument/2006/relationships/hyperlink" Target="http://en.wikipedia.org/wiki/Price_discrimination" TargetMode="External"/><Relationship Id="rId582" Type="http://schemas.openxmlformats.org/officeDocument/2006/relationships/hyperlink" Target="http://en.wikipedia.org/wiki/Tariff" TargetMode="External"/><Relationship Id="rId803" Type="http://schemas.openxmlformats.org/officeDocument/2006/relationships/hyperlink" Target="http://en.wikipedia.org/wiki/Import_quota" TargetMode="External"/><Relationship Id="rId1226" Type="http://schemas.openxmlformats.org/officeDocument/2006/relationships/hyperlink" Target="http://en.wikipedia.org/wiki/G-20_major_economies" TargetMode="External"/><Relationship Id="rId1433" Type="http://schemas.openxmlformats.org/officeDocument/2006/relationships/hyperlink" Target="http://en.wikipedia.org/wiki/Germany" TargetMode="External"/><Relationship Id="rId1640" Type="http://schemas.openxmlformats.org/officeDocument/2006/relationships/hyperlink" Target="http://en.wikipedia.org/wiki/Labour_law" TargetMode="External"/><Relationship Id="rId1738" Type="http://schemas.openxmlformats.org/officeDocument/2006/relationships/hyperlink" Target="http://en.wikipedia.org/wiki/Livestock_branding" TargetMode="External"/><Relationship Id="rId2056" Type="http://schemas.openxmlformats.org/officeDocument/2006/relationships/hyperlink" Target="http://en.wikipedia.org/wiki/American_Institute_of_Certified_Public_Accountants" TargetMode="External"/><Relationship Id="rId2263" Type="http://schemas.openxmlformats.org/officeDocument/2006/relationships/hyperlink" Target="http://en.wikipedia.org/wiki/Equipment" TargetMode="External"/><Relationship Id="rId2470" Type="http://schemas.openxmlformats.org/officeDocument/2006/relationships/hyperlink" Target="http://en.wikipedia.org/wiki/Income_statement" TargetMode="External"/><Relationship Id="rId3" Type="http://schemas.openxmlformats.org/officeDocument/2006/relationships/styles" Target="styles.xml"/><Relationship Id="rId235" Type="http://schemas.openxmlformats.org/officeDocument/2006/relationships/hyperlink" Target="http://en.wikipedia.org/wiki/Unemployment" TargetMode="External"/><Relationship Id="rId442" Type="http://schemas.openxmlformats.org/officeDocument/2006/relationships/hyperlink" Target="http://en.wikipedia.org/wiki/Substitute_good" TargetMode="External"/><Relationship Id="rId887" Type="http://schemas.openxmlformats.org/officeDocument/2006/relationships/hyperlink" Target="http://en.wikipedia.org/wiki/Mobile_phones" TargetMode="External"/><Relationship Id="rId1072" Type="http://schemas.openxmlformats.org/officeDocument/2006/relationships/hyperlink" Target="http://en.wikipedia.org/wiki/United_Kingdom" TargetMode="External"/><Relationship Id="rId1500" Type="http://schemas.openxmlformats.org/officeDocument/2006/relationships/hyperlink" Target="http://en.wikipedia.org/wiki/Decision_making" TargetMode="External"/><Relationship Id="rId1945" Type="http://schemas.openxmlformats.org/officeDocument/2006/relationships/hyperlink" Target="http://en.wikipedia.org/wiki/Team-building" TargetMode="External"/><Relationship Id="rId2123" Type="http://schemas.openxmlformats.org/officeDocument/2006/relationships/hyperlink" Target="http://en.wikipedia.org/wiki/Canada" TargetMode="External"/><Relationship Id="rId2330" Type="http://schemas.openxmlformats.org/officeDocument/2006/relationships/hyperlink" Target="http://en.wikipedia.org/wiki/Sales_(accounting)" TargetMode="External"/><Relationship Id="rId2568" Type="http://schemas.openxmlformats.org/officeDocument/2006/relationships/hyperlink" Target="http://en.wikipedia.org/wiki/Net_worth" TargetMode="External"/><Relationship Id="rId302" Type="http://schemas.openxmlformats.org/officeDocument/2006/relationships/hyperlink" Target="http://en.wikipedia.org/wiki/Fiscal_policy" TargetMode="External"/><Relationship Id="rId747" Type="http://schemas.openxmlformats.org/officeDocument/2006/relationships/hyperlink" Target="http://en.wikipedia.org/wiki/Sole_proprietorship" TargetMode="External"/><Relationship Id="rId954" Type="http://schemas.openxmlformats.org/officeDocument/2006/relationships/hyperlink" Target="http://en.wikipedia.org/wiki/Consumption_tax" TargetMode="External"/><Relationship Id="rId1377" Type="http://schemas.openxmlformats.org/officeDocument/2006/relationships/hyperlink" Target="http://en.wikipedia.org/wiki/Academia" TargetMode="External"/><Relationship Id="rId1584" Type="http://schemas.openxmlformats.org/officeDocument/2006/relationships/hyperlink" Target="http://en.wikipedia.org/wiki/Product_(business)" TargetMode="External"/><Relationship Id="rId1791" Type="http://schemas.openxmlformats.org/officeDocument/2006/relationships/hyperlink" Target="http://en.wikipedia.org/wiki/Balanced_scorecard" TargetMode="External"/><Relationship Id="rId1805" Type="http://schemas.openxmlformats.org/officeDocument/2006/relationships/hyperlink" Target="http://en.wikipedia.org/wiki/Best_practice" TargetMode="External"/><Relationship Id="rId2428" Type="http://schemas.openxmlformats.org/officeDocument/2006/relationships/hyperlink" Target="http://en.wikipedia.org/wiki/Cash_flow_statement" TargetMode="External"/><Relationship Id="rId2635" Type="http://schemas.openxmlformats.org/officeDocument/2006/relationships/hyperlink" Target="http://en.wikipedia.org/wiki/Paid-in_Capital" TargetMode="External"/><Relationship Id="rId83" Type="http://schemas.openxmlformats.org/officeDocument/2006/relationships/hyperlink" Target="http://en.wikipedia.org/wiki/Market" TargetMode="External"/><Relationship Id="rId179" Type="http://schemas.openxmlformats.org/officeDocument/2006/relationships/hyperlink" Target="http://en.wikipedia.org/wiki/File:Production_Possibilities_Frontier_Curve.svg" TargetMode="External"/><Relationship Id="rId386" Type="http://schemas.openxmlformats.org/officeDocument/2006/relationships/hyperlink" Target="http://en.wikipedia.org/wiki/Steam_shovel" TargetMode="External"/><Relationship Id="rId593" Type="http://schemas.openxmlformats.org/officeDocument/2006/relationships/hyperlink" Target="http://en.wikipedia.org/wiki/Monopoly" TargetMode="External"/><Relationship Id="rId607" Type="http://schemas.openxmlformats.org/officeDocument/2006/relationships/hyperlink" Target="http://en.wikipedia.org/wiki/Good_(economics)" TargetMode="External"/><Relationship Id="rId814" Type="http://schemas.openxmlformats.org/officeDocument/2006/relationships/hyperlink" Target="http://en.wikipedia.org/wiki/Production,_costs,_and_pricing" TargetMode="External"/><Relationship Id="rId1237" Type="http://schemas.openxmlformats.org/officeDocument/2006/relationships/image" Target="media/image32.jpeg"/><Relationship Id="rId1444" Type="http://schemas.openxmlformats.org/officeDocument/2006/relationships/hyperlink" Target="http://en.wikipedia.org/wiki/USD" TargetMode="External"/><Relationship Id="rId1651" Type="http://schemas.openxmlformats.org/officeDocument/2006/relationships/hyperlink" Target="http://en.wikipedia.org/wiki/Exchange_rate" TargetMode="External"/><Relationship Id="rId1889" Type="http://schemas.openxmlformats.org/officeDocument/2006/relationships/hyperlink" Target="http://en.wikipedia.org/wiki/Hedge_fund" TargetMode="External"/><Relationship Id="rId2067" Type="http://schemas.openxmlformats.org/officeDocument/2006/relationships/hyperlink" Target="http://en.wikipedia.org/wiki/Accountancy" TargetMode="External"/><Relationship Id="rId2274" Type="http://schemas.openxmlformats.org/officeDocument/2006/relationships/hyperlink" Target="http://en.wikipedia.org/wiki/International_Accounting_Standards_Board" TargetMode="External"/><Relationship Id="rId2481" Type="http://schemas.openxmlformats.org/officeDocument/2006/relationships/hyperlink" Target="http://en.wikipedia.org/wiki/Cost_of_Goods_Sold" TargetMode="External"/><Relationship Id="rId2702" Type="http://schemas.openxmlformats.org/officeDocument/2006/relationships/hyperlink" Target="http://en.wikipedia.org/wiki/Collection_agency" TargetMode="External"/><Relationship Id="rId246" Type="http://schemas.openxmlformats.org/officeDocument/2006/relationships/hyperlink" Target="http://en.wikipedia.org/wiki/Long-run" TargetMode="External"/><Relationship Id="rId453" Type="http://schemas.openxmlformats.org/officeDocument/2006/relationships/hyperlink" Target="http://en.wikipedia.org/wiki/Monopoly_profit" TargetMode="External"/><Relationship Id="rId660" Type="http://schemas.openxmlformats.org/officeDocument/2006/relationships/hyperlink" Target="http://en.wikipedia.org/wiki/Company_(law)" TargetMode="External"/><Relationship Id="rId898" Type="http://schemas.openxmlformats.org/officeDocument/2006/relationships/hyperlink" Target="http://en.wikipedia.org/wiki/Qatar" TargetMode="External"/><Relationship Id="rId1083" Type="http://schemas.openxmlformats.org/officeDocument/2006/relationships/hyperlink" Target="http://en.wikipedia.org/wiki/France" TargetMode="External"/><Relationship Id="rId1290" Type="http://schemas.openxmlformats.org/officeDocument/2006/relationships/hyperlink" Target="http://en.wikipedia.org/wiki/List_of_countries_by_Human_Development_Index" TargetMode="External"/><Relationship Id="rId1304" Type="http://schemas.openxmlformats.org/officeDocument/2006/relationships/hyperlink" Target="http://en.wikipedia.org/wiki/List_of_countries_by_number_of_troops" TargetMode="External"/><Relationship Id="rId1511" Type="http://schemas.openxmlformats.org/officeDocument/2006/relationships/hyperlink" Target="http://en.wikipedia.org/wiki/Objective_(goal)" TargetMode="External"/><Relationship Id="rId1749" Type="http://schemas.openxmlformats.org/officeDocument/2006/relationships/hyperlink" Target="http://en.wikipedia.org/wiki/McDonald%27s" TargetMode="External"/><Relationship Id="rId1956" Type="http://schemas.openxmlformats.org/officeDocument/2006/relationships/hyperlink" Target="http://en.wikipedia.org/wiki/Emotional" TargetMode="External"/><Relationship Id="rId2134" Type="http://schemas.openxmlformats.org/officeDocument/2006/relationships/hyperlink" Target="http://en.wikipedia.org/wiki/University" TargetMode="External"/><Relationship Id="rId2341" Type="http://schemas.openxmlformats.org/officeDocument/2006/relationships/hyperlink" Target="http://en.wikipedia.org/wiki/Car_rental" TargetMode="External"/><Relationship Id="rId2579" Type="http://schemas.openxmlformats.org/officeDocument/2006/relationships/hyperlink" Target="http://en.wikipedia.org/wiki/Cash_and_cash_equivalents" TargetMode="External"/><Relationship Id="rId106" Type="http://schemas.openxmlformats.org/officeDocument/2006/relationships/hyperlink" Target="http://en.wikipedia.org/wiki/Perfect_competition" TargetMode="External"/><Relationship Id="rId313" Type="http://schemas.openxmlformats.org/officeDocument/2006/relationships/hyperlink" Target="http://en.wikipedia.org/wiki/Monetary_policy" TargetMode="External"/><Relationship Id="rId758" Type="http://schemas.openxmlformats.org/officeDocument/2006/relationships/hyperlink" Target="http://en.wikipedia.org/wiki/Partnership" TargetMode="External"/><Relationship Id="rId965" Type="http://schemas.openxmlformats.org/officeDocument/2006/relationships/hyperlink" Target="http://en.wikipedia.org/wiki/Maastricht_Treaty" TargetMode="External"/><Relationship Id="rId1150" Type="http://schemas.openxmlformats.org/officeDocument/2006/relationships/hyperlink" Target="http://en.wikipedia.org/wiki/1973_oil_crisis" TargetMode="External"/><Relationship Id="rId1388" Type="http://schemas.openxmlformats.org/officeDocument/2006/relationships/hyperlink" Target="http://en.wikipedia.org/wiki/Seoul" TargetMode="External"/><Relationship Id="rId1595" Type="http://schemas.openxmlformats.org/officeDocument/2006/relationships/hyperlink" Target="http://en.wikipedia.org/wiki/Demand" TargetMode="External"/><Relationship Id="rId1609" Type="http://schemas.openxmlformats.org/officeDocument/2006/relationships/hyperlink" Target="http://en.wikipedia.org/wiki/Coca-Cola" TargetMode="External"/><Relationship Id="rId1816" Type="http://schemas.openxmlformats.org/officeDocument/2006/relationships/hyperlink" Target="http://en.wikipedia.org/wiki/Value_chain" TargetMode="External"/><Relationship Id="rId2439" Type="http://schemas.openxmlformats.org/officeDocument/2006/relationships/hyperlink" Target="http://en.wikipedia.org/wiki/Deferred_tax" TargetMode="External"/><Relationship Id="rId2646" Type="http://schemas.openxmlformats.org/officeDocument/2006/relationships/image" Target="media/image52.png"/><Relationship Id="rId10" Type="http://schemas.openxmlformats.org/officeDocument/2006/relationships/hyperlink" Target="http://en.wikipedia.org/wiki/Resource" TargetMode="External"/><Relationship Id="rId94" Type="http://schemas.openxmlformats.org/officeDocument/2006/relationships/hyperlink" Target="http://en.wikipedia.org/wiki/Normal_good" TargetMode="External"/><Relationship Id="rId397" Type="http://schemas.openxmlformats.org/officeDocument/2006/relationships/hyperlink" Target="http://en.wikipedia.org/wiki/Market" TargetMode="External"/><Relationship Id="rId520" Type="http://schemas.openxmlformats.org/officeDocument/2006/relationships/hyperlink" Target="http://en.wikipedia.org/wiki/Shoes" TargetMode="External"/><Relationship Id="rId618" Type="http://schemas.openxmlformats.org/officeDocument/2006/relationships/hyperlink" Target="http://en.wikipedia.org/wiki/Globalization" TargetMode="External"/><Relationship Id="rId825" Type="http://schemas.openxmlformats.org/officeDocument/2006/relationships/hyperlink" Target="http://en.wikipedia.org/wiki/Good_(economics_and_accounting)" TargetMode="External"/><Relationship Id="rId1248" Type="http://schemas.openxmlformats.org/officeDocument/2006/relationships/hyperlink" Target="http://en.wikipedia.org/wiki/MIKT" TargetMode="External"/><Relationship Id="rId1455" Type="http://schemas.openxmlformats.org/officeDocument/2006/relationships/hyperlink" Target="http://en.wikipedia.org/wiki/Profit_(accounting)" TargetMode="External"/><Relationship Id="rId1662" Type="http://schemas.openxmlformats.org/officeDocument/2006/relationships/hyperlink" Target="http://en.wikipedia.org/wiki/Consumer_law" TargetMode="External"/><Relationship Id="rId2078" Type="http://schemas.openxmlformats.org/officeDocument/2006/relationships/hyperlink" Target="http://en.wikipedia.org/wiki/Economists" TargetMode="External"/><Relationship Id="rId2201" Type="http://schemas.openxmlformats.org/officeDocument/2006/relationships/hyperlink" Target="http://en.wikipedia.org/wiki/Assets" TargetMode="External"/><Relationship Id="rId2285" Type="http://schemas.openxmlformats.org/officeDocument/2006/relationships/hyperlink" Target="http://en.wikipedia.org/wiki/Business_operations" TargetMode="External"/><Relationship Id="rId2492" Type="http://schemas.openxmlformats.org/officeDocument/2006/relationships/hyperlink" Target="http://en.wikipedia.org/wiki/Deferred_tax" TargetMode="External"/><Relationship Id="rId2506" Type="http://schemas.openxmlformats.org/officeDocument/2006/relationships/hyperlink" Target="http://en.wikipedia.org/wiki/US_GAAP" TargetMode="External"/><Relationship Id="rId257" Type="http://schemas.openxmlformats.org/officeDocument/2006/relationships/hyperlink" Target="http://en.wikipedia.org/wiki/Business_cycles" TargetMode="External"/><Relationship Id="rId464" Type="http://schemas.openxmlformats.org/officeDocument/2006/relationships/hyperlink" Target="http://en.wikipedia.org/wiki/Copyright" TargetMode="External"/><Relationship Id="rId1010" Type="http://schemas.openxmlformats.org/officeDocument/2006/relationships/hyperlink" Target="http://en.wikipedia.org/wiki/Latvia" TargetMode="External"/><Relationship Id="rId1094" Type="http://schemas.openxmlformats.org/officeDocument/2006/relationships/hyperlink" Target="http://en.wikipedia.org/wiki/General_Agreement_on_Tariffs_and_Trade" TargetMode="External"/><Relationship Id="rId1108" Type="http://schemas.openxmlformats.org/officeDocument/2006/relationships/hyperlink" Target="http://en.wikipedia.org/wiki/European_Union" TargetMode="External"/><Relationship Id="rId1315" Type="http://schemas.openxmlformats.org/officeDocument/2006/relationships/hyperlink" Target="http://en.wikipedia.org/wiki/Saudi_Arabia" TargetMode="External"/><Relationship Id="rId1967" Type="http://schemas.openxmlformats.org/officeDocument/2006/relationships/hyperlink" Target="http://en.wikipedia.org/wiki/Entrepreneur" TargetMode="External"/><Relationship Id="rId2145" Type="http://schemas.openxmlformats.org/officeDocument/2006/relationships/hyperlink" Target="http://en.wikipedia.org/wiki/United_States_Department_of_Labor" TargetMode="External"/><Relationship Id="rId2713" Type="http://schemas.openxmlformats.org/officeDocument/2006/relationships/hyperlink" Target="http://en.wikipedia.org/wiki/Accounts_receivable" TargetMode="External"/><Relationship Id="rId117" Type="http://schemas.openxmlformats.org/officeDocument/2006/relationships/hyperlink" Target="http://en.wikipedia.org/wiki/Income" TargetMode="External"/><Relationship Id="rId671" Type="http://schemas.openxmlformats.org/officeDocument/2006/relationships/hyperlink" Target="http://en.wikipedia.org/wiki/Nominal_value" TargetMode="External"/><Relationship Id="rId769" Type="http://schemas.openxmlformats.org/officeDocument/2006/relationships/hyperlink" Target="http://en.wikipedia.org/wiki/Privately_held" TargetMode="External"/><Relationship Id="rId976" Type="http://schemas.openxmlformats.org/officeDocument/2006/relationships/hyperlink" Target="http://en.wikipedia.org/wiki/Citizenship_of_the_European_Union" TargetMode="External"/><Relationship Id="rId1399" Type="http://schemas.openxmlformats.org/officeDocument/2006/relationships/hyperlink" Target="http://en.wikipedia.org/wiki/Japan" TargetMode="External"/><Relationship Id="rId2352" Type="http://schemas.openxmlformats.org/officeDocument/2006/relationships/hyperlink" Target="http://en.wikipedia.org/wiki/Stock" TargetMode="External"/><Relationship Id="rId2657" Type="http://schemas.openxmlformats.org/officeDocument/2006/relationships/hyperlink" Target="http://en.wikipedia.org/wiki/Financial_transaction" TargetMode="External"/><Relationship Id="rId324" Type="http://schemas.openxmlformats.org/officeDocument/2006/relationships/hyperlink" Target="http://en.wikipedia.org/wiki/Market_value" TargetMode="External"/><Relationship Id="rId531" Type="http://schemas.openxmlformats.org/officeDocument/2006/relationships/hyperlink" Target="http://en.wikipedia.org/wiki/Production_function" TargetMode="External"/><Relationship Id="rId629" Type="http://schemas.openxmlformats.org/officeDocument/2006/relationships/hyperlink" Target="http://en.wikipedia.org/wiki/Import_quota" TargetMode="External"/><Relationship Id="rId1161" Type="http://schemas.openxmlformats.org/officeDocument/2006/relationships/hyperlink" Target="http://en.wikipedia.org/wiki/G8" TargetMode="External"/><Relationship Id="rId1259" Type="http://schemas.openxmlformats.org/officeDocument/2006/relationships/hyperlink" Target="http://en.wikipedia.org/wiki/Goldman_Sachs" TargetMode="External"/><Relationship Id="rId1466" Type="http://schemas.openxmlformats.org/officeDocument/2006/relationships/hyperlink" Target="http://en.wikipedia.org/wiki/Psychology" TargetMode="External"/><Relationship Id="rId2005" Type="http://schemas.openxmlformats.org/officeDocument/2006/relationships/hyperlink" Target="http://en.wikipedia.org/wiki/Investor_psychology" TargetMode="External"/><Relationship Id="rId2212" Type="http://schemas.openxmlformats.org/officeDocument/2006/relationships/hyperlink" Target="http://en.wikipedia.org/wiki/Financial_accounting" TargetMode="External"/><Relationship Id="rId836" Type="http://schemas.openxmlformats.org/officeDocument/2006/relationships/hyperlink" Target="http://en.wikipedia.org/wiki/Stocks" TargetMode="External"/><Relationship Id="rId1021" Type="http://schemas.openxmlformats.org/officeDocument/2006/relationships/hyperlink" Target="http://en.wikipedia.org/wiki/Sweden" TargetMode="External"/><Relationship Id="rId1119" Type="http://schemas.openxmlformats.org/officeDocument/2006/relationships/hyperlink" Target="http://en.wikipedia.org/wiki/Market_economy" TargetMode="External"/><Relationship Id="rId1673" Type="http://schemas.openxmlformats.org/officeDocument/2006/relationships/hyperlink" Target="http://en.wikipedia.org/wiki/Project" TargetMode="External"/><Relationship Id="rId1880" Type="http://schemas.openxmlformats.org/officeDocument/2006/relationships/image" Target="media/image47.jpeg"/><Relationship Id="rId1978" Type="http://schemas.openxmlformats.org/officeDocument/2006/relationships/hyperlink" Target="http://en.wikipedia.org/wiki/Global_market" TargetMode="External"/><Relationship Id="rId2517" Type="http://schemas.openxmlformats.org/officeDocument/2006/relationships/hyperlink" Target="http://en.wikipedia.org/wiki/Discontinued_operations" TargetMode="External"/><Relationship Id="rId903" Type="http://schemas.openxmlformats.org/officeDocument/2006/relationships/hyperlink" Target="http://en.wikipedia.org/wiki/Indonesia" TargetMode="External"/><Relationship Id="rId1326" Type="http://schemas.openxmlformats.org/officeDocument/2006/relationships/hyperlink" Target="http://en.wikipedia.org/wiki/Sanya" TargetMode="External"/><Relationship Id="rId1533" Type="http://schemas.openxmlformats.org/officeDocument/2006/relationships/hyperlink" Target="http://en.wikipedia.org/wiki/Business_operations" TargetMode="External"/><Relationship Id="rId1740" Type="http://schemas.openxmlformats.org/officeDocument/2006/relationships/hyperlink" Target="http://en.wikipedia.org/wiki/Motor_vehicle" TargetMode="External"/><Relationship Id="rId32" Type="http://schemas.openxmlformats.org/officeDocument/2006/relationships/hyperlink" Target="http://en.wikipedia.org/wiki/Unplanned_economies" TargetMode="External"/><Relationship Id="rId1600" Type="http://schemas.openxmlformats.org/officeDocument/2006/relationships/hyperlink" Target="http://en.wikipedia.org/wiki/Advertising" TargetMode="External"/><Relationship Id="rId1838" Type="http://schemas.openxmlformats.org/officeDocument/2006/relationships/hyperlink" Target="http://en.wikipedia.org/wiki/Corporate_social_responsibility" TargetMode="External"/><Relationship Id="rId181" Type="http://schemas.openxmlformats.org/officeDocument/2006/relationships/image" Target="media/image7.png"/><Relationship Id="rId1905" Type="http://schemas.openxmlformats.org/officeDocument/2006/relationships/hyperlink" Target="http://en.wikipedia.org/wiki/Buy_and_hold" TargetMode="External"/><Relationship Id="rId279" Type="http://schemas.openxmlformats.org/officeDocument/2006/relationships/hyperlink" Target="http://en.wikipedia.org/wiki/Milton_Friedman" TargetMode="External"/><Relationship Id="rId486" Type="http://schemas.openxmlformats.org/officeDocument/2006/relationships/hyperlink" Target="http://en.wikipedia.org/wiki/Market" TargetMode="External"/><Relationship Id="rId693" Type="http://schemas.openxmlformats.org/officeDocument/2006/relationships/hyperlink" Target="http://en.wikipedia.org/wiki/Economy" TargetMode="External"/><Relationship Id="rId2167" Type="http://schemas.openxmlformats.org/officeDocument/2006/relationships/hyperlink" Target="http://en.wikipedia.org/wiki/Income" TargetMode="External"/><Relationship Id="rId2374" Type="http://schemas.openxmlformats.org/officeDocument/2006/relationships/hyperlink" Target="http://en.wikipedia.org/wiki/Liability_(accounting)" TargetMode="External"/><Relationship Id="rId2581" Type="http://schemas.openxmlformats.org/officeDocument/2006/relationships/hyperlink" Target="http://en.wikipedia.org/wiki/Inventory" TargetMode="External"/><Relationship Id="rId139" Type="http://schemas.openxmlformats.org/officeDocument/2006/relationships/hyperlink" Target="http://en.wikipedia.org/wiki/Digital_Millennium_Copyright_Act" TargetMode="External"/><Relationship Id="rId346" Type="http://schemas.openxmlformats.org/officeDocument/2006/relationships/hyperlink" Target="http://en.wikipedia.org/wiki/Neoclassical_economics" TargetMode="External"/><Relationship Id="rId553" Type="http://schemas.openxmlformats.org/officeDocument/2006/relationships/hyperlink" Target="http://en.wikipedia.org/wiki/Inflation" TargetMode="External"/><Relationship Id="rId760" Type="http://schemas.openxmlformats.org/officeDocument/2006/relationships/hyperlink" Target="http://en.wikipedia.org/wiki/Limited_partnership" TargetMode="External"/><Relationship Id="rId998" Type="http://schemas.openxmlformats.org/officeDocument/2006/relationships/hyperlink" Target="http://en.wikipedia.org/wiki/Bulgaria" TargetMode="External"/><Relationship Id="rId1183" Type="http://schemas.openxmlformats.org/officeDocument/2006/relationships/hyperlink" Target="http://en.wikipedia.org/wiki/Brazil" TargetMode="External"/><Relationship Id="rId1390" Type="http://schemas.openxmlformats.org/officeDocument/2006/relationships/hyperlink" Target="http://en.wikipedia.org/wiki/Human_Development_Index" TargetMode="External"/><Relationship Id="rId2027" Type="http://schemas.openxmlformats.org/officeDocument/2006/relationships/hyperlink" Target="http://en.wikipedia.org/wiki/Inventory_investment" TargetMode="External"/><Relationship Id="rId2234" Type="http://schemas.openxmlformats.org/officeDocument/2006/relationships/hyperlink" Target="http://en.wikipedia.org/wiki/Prepaid_expense" TargetMode="External"/><Relationship Id="rId2441" Type="http://schemas.openxmlformats.org/officeDocument/2006/relationships/hyperlink" Target="http://en.wikipedia.org/wiki/Investor" TargetMode="External"/><Relationship Id="rId2679" Type="http://schemas.openxmlformats.org/officeDocument/2006/relationships/hyperlink" Target="http://en.wikipedia.org/wiki/Expense_report" TargetMode="External"/><Relationship Id="rId206" Type="http://schemas.openxmlformats.org/officeDocument/2006/relationships/image" Target="media/image12.png"/><Relationship Id="rId413" Type="http://schemas.openxmlformats.org/officeDocument/2006/relationships/hyperlink" Target="http://en.wikipedia.org/wiki/Retailer" TargetMode="External"/><Relationship Id="rId858" Type="http://schemas.openxmlformats.org/officeDocument/2006/relationships/hyperlink" Target="http://en.wikipedia.org/wiki/Commercial_paper" TargetMode="External"/><Relationship Id="rId1043" Type="http://schemas.openxmlformats.org/officeDocument/2006/relationships/hyperlink" Target="http://en.wikipedia.org/wiki/Capital_(economics)" TargetMode="External"/><Relationship Id="rId1488" Type="http://schemas.openxmlformats.org/officeDocument/2006/relationships/hyperlink" Target="http://en.wikipedia.org/wiki/Marketing_research" TargetMode="External"/><Relationship Id="rId1695" Type="http://schemas.openxmlformats.org/officeDocument/2006/relationships/hyperlink" Target="http://en.wikipedia.org/wiki/Bargaining_power" TargetMode="External"/><Relationship Id="rId2539" Type="http://schemas.openxmlformats.org/officeDocument/2006/relationships/hyperlink" Target="http://en.wikipedia.org/wiki/Partnership" TargetMode="External"/><Relationship Id="rId620" Type="http://schemas.openxmlformats.org/officeDocument/2006/relationships/hyperlink" Target="http://en.wikipedia.org/wiki/Tariff" TargetMode="External"/><Relationship Id="rId718" Type="http://schemas.openxmlformats.org/officeDocument/2006/relationships/hyperlink" Target="http://en.wikipedia.org/wiki/Shares" TargetMode="External"/><Relationship Id="rId925" Type="http://schemas.openxmlformats.org/officeDocument/2006/relationships/hyperlink" Target="http://en.wikipedia.org/wiki/Federal_Open_Market_Committee" TargetMode="External"/><Relationship Id="rId1250" Type="http://schemas.openxmlformats.org/officeDocument/2006/relationships/hyperlink" Target="http://en.wikipedia.org/wiki/Turkey" TargetMode="External"/><Relationship Id="rId1348" Type="http://schemas.openxmlformats.org/officeDocument/2006/relationships/hyperlink" Target="http://en.wikipedia.org/wiki/Nandan_Nilekani" TargetMode="External"/><Relationship Id="rId1555" Type="http://schemas.openxmlformats.org/officeDocument/2006/relationships/hyperlink" Target="http://en.wikipedia.org/wiki/Public_sector" TargetMode="External"/><Relationship Id="rId1762" Type="http://schemas.openxmlformats.org/officeDocument/2006/relationships/hyperlink" Target="http://en.wikipedia.org/wiki/Control_(management)" TargetMode="External"/><Relationship Id="rId2301" Type="http://schemas.openxmlformats.org/officeDocument/2006/relationships/hyperlink" Target="http://en.wikipedia.org/wiki/Venture_capital" TargetMode="External"/><Relationship Id="rId2606" Type="http://schemas.openxmlformats.org/officeDocument/2006/relationships/hyperlink" Target="http://en.wikipedia.org/wiki/Option_(finance)" TargetMode="External"/><Relationship Id="rId1110" Type="http://schemas.openxmlformats.org/officeDocument/2006/relationships/hyperlink" Target="http://en.wikipedia.org/wiki/Intergovernmental_organization" TargetMode="External"/><Relationship Id="rId1208" Type="http://schemas.openxmlformats.org/officeDocument/2006/relationships/hyperlink" Target="http://en.wikipedia.org/wiki/World_Bank" TargetMode="External"/><Relationship Id="rId1415" Type="http://schemas.openxmlformats.org/officeDocument/2006/relationships/hyperlink" Target="http://en.wikipedia.org/wiki/New_Zealand" TargetMode="External"/><Relationship Id="rId54" Type="http://schemas.openxmlformats.org/officeDocument/2006/relationships/hyperlink" Target="http://en.wikipedia.org/wiki/Reformate" TargetMode="External"/><Relationship Id="rId1622" Type="http://schemas.openxmlformats.org/officeDocument/2006/relationships/hyperlink" Target="http://en.wikipedia.org/wiki/Organization" TargetMode="External"/><Relationship Id="rId1927" Type="http://schemas.openxmlformats.org/officeDocument/2006/relationships/hyperlink" Target="http://en.wikipedia.org/wiki/Social_entrepreneurship" TargetMode="External"/><Relationship Id="rId2091" Type="http://schemas.openxmlformats.org/officeDocument/2006/relationships/hyperlink" Target="http://en.wikipedia.org/wiki/Hong_Kong" TargetMode="External"/><Relationship Id="rId2189" Type="http://schemas.openxmlformats.org/officeDocument/2006/relationships/hyperlink" Target="http://en.wikipedia.org/wiki/Chart_of_accounts" TargetMode="External"/><Relationship Id="rId270" Type="http://schemas.openxmlformats.org/officeDocument/2006/relationships/hyperlink" Target="http://en.wikipedia.org/wiki/Output_(economics)" TargetMode="External"/><Relationship Id="rId2396" Type="http://schemas.openxmlformats.org/officeDocument/2006/relationships/hyperlink" Target="http://en.wikipedia.org/wiki/Cash-basis_versus_accrual-basis_accounting" TargetMode="External"/><Relationship Id="rId130" Type="http://schemas.openxmlformats.org/officeDocument/2006/relationships/hyperlink" Target="http://en.wikipedia.org/wiki/Monopoly" TargetMode="External"/><Relationship Id="rId368" Type="http://schemas.openxmlformats.org/officeDocument/2006/relationships/hyperlink" Target="http://en.wikipedia.org/wiki/Total_cost" TargetMode="External"/><Relationship Id="rId575" Type="http://schemas.openxmlformats.org/officeDocument/2006/relationships/hyperlink" Target="http://en.wikipedia.org/wiki/Supply_and_demand" TargetMode="External"/><Relationship Id="rId782" Type="http://schemas.openxmlformats.org/officeDocument/2006/relationships/hyperlink" Target="http://www.investopedia.com/terms/e/emergingindustry.asp" TargetMode="External"/><Relationship Id="rId2049" Type="http://schemas.openxmlformats.org/officeDocument/2006/relationships/hyperlink" Target="http://en.wikipedia.org/wiki/Financial_statements" TargetMode="External"/><Relationship Id="rId2256" Type="http://schemas.openxmlformats.org/officeDocument/2006/relationships/hyperlink" Target="http://en.wikipedia.org/wiki/Trade_name" TargetMode="External"/><Relationship Id="rId2463" Type="http://schemas.openxmlformats.org/officeDocument/2006/relationships/hyperlink" Target="http://en.wikipedia.org/wiki/Tax" TargetMode="External"/><Relationship Id="rId2670" Type="http://schemas.openxmlformats.org/officeDocument/2006/relationships/hyperlink" Target="http://en.wikipedia.org/wiki/Newspaper" TargetMode="External"/><Relationship Id="rId228" Type="http://schemas.openxmlformats.org/officeDocument/2006/relationships/hyperlink" Target="http://en.wikipedia.org/wiki/Economics" TargetMode="External"/><Relationship Id="rId435" Type="http://schemas.openxmlformats.org/officeDocument/2006/relationships/hyperlink" Target="http://en.wikipedia.org/wiki/Monopsony" TargetMode="External"/><Relationship Id="rId642" Type="http://schemas.openxmlformats.org/officeDocument/2006/relationships/hyperlink" Target="http://en.wikipedia.org/wiki/Steel" TargetMode="External"/><Relationship Id="rId1065" Type="http://schemas.openxmlformats.org/officeDocument/2006/relationships/hyperlink" Target="http://en.wikipedia.org/wiki/United_States_dollar" TargetMode="External"/><Relationship Id="rId1272" Type="http://schemas.openxmlformats.org/officeDocument/2006/relationships/hyperlink" Target="http://en.wikipedia.org/wiki/Economy_of_India" TargetMode="External"/><Relationship Id="rId2116" Type="http://schemas.openxmlformats.org/officeDocument/2006/relationships/hyperlink" Target="http://en.wikipedia.org/wiki/CPA_Australia" TargetMode="External"/><Relationship Id="rId2323" Type="http://schemas.openxmlformats.org/officeDocument/2006/relationships/hyperlink" Target="http://en.wikipedia.org/wiki/Expense" TargetMode="External"/><Relationship Id="rId2530" Type="http://schemas.openxmlformats.org/officeDocument/2006/relationships/hyperlink" Target="http://en.wikipedia.org/wiki/Equity_method" TargetMode="External"/><Relationship Id="rId502" Type="http://schemas.openxmlformats.org/officeDocument/2006/relationships/hyperlink" Target="http://en.wikipedia.org/wiki/Monopolistic_competition" TargetMode="External"/><Relationship Id="rId947" Type="http://schemas.openxmlformats.org/officeDocument/2006/relationships/hyperlink" Target="http://en.wikipedia.org/wiki/Public_economics" TargetMode="External"/><Relationship Id="rId1132" Type="http://schemas.openxmlformats.org/officeDocument/2006/relationships/hyperlink" Target="http://en.wikipedia.org/wiki/Heads_of_government" TargetMode="External"/><Relationship Id="rId1577" Type="http://schemas.openxmlformats.org/officeDocument/2006/relationships/hyperlink" Target="http://en.wikipedia.org/wiki/Monotonicity" TargetMode="External"/><Relationship Id="rId1784" Type="http://schemas.openxmlformats.org/officeDocument/2006/relationships/hyperlink" Target="http://en.wikipedia.org/wiki/Applied_science" TargetMode="External"/><Relationship Id="rId1991" Type="http://schemas.openxmlformats.org/officeDocument/2006/relationships/hyperlink" Target="http://en.wikipedia.org/wiki/Art" TargetMode="External"/><Relationship Id="rId2628" Type="http://schemas.openxmlformats.org/officeDocument/2006/relationships/hyperlink" Target="http://en.wikipedia.org/wiki/Tax" TargetMode="External"/><Relationship Id="rId76" Type="http://schemas.openxmlformats.org/officeDocument/2006/relationships/hyperlink" Target="http://en.wikipedia.org/wiki/A_priori_and_a_posteriori_(philosophy)" TargetMode="External"/><Relationship Id="rId807" Type="http://schemas.openxmlformats.org/officeDocument/2006/relationships/hyperlink" Target="http://en.wikipedia.org/wiki/Economic_integration" TargetMode="External"/><Relationship Id="rId1437" Type="http://schemas.openxmlformats.org/officeDocument/2006/relationships/image" Target="media/image38.png"/><Relationship Id="rId1644" Type="http://schemas.openxmlformats.org/officeDocument/2006/relationships/hyperlink" Target="http://en.wikipedia.org/wiki/Merit_good" TargetMode="External"/><Relationship Id="rId1851" Type="http://schemas.openxmlformats.org/officeDocument/2006/relationships/hyperlink" Target="http://en.wikipedia.org/wiki/NGO" TargetMode="External"/><Relationship Id="rId1504" Type="http://schemas.openxmlformats.org/officeDocument/2006/relationships/hyperlink" Target="http://en.wikipedia.org/wiki/Demographic" TargetMode="External"/><Relationship Id="rId1711" Type="http://schemas.openxmlformats.org/officeDocument/2006/relationships/hyperlink" Target="http://en.wikipedia.org/wiki/Talk_show" TargetMode="External"/><Relationship Id="rId1949" Type="http://schemas.openxmlformats.org/officeDocument/2006/relationships/hyperlink" Target="http://en.wikipedia.org/wiki/Social_entrepreneurship" TargetMode="External"/><Relationship Id="rId292" Type="http://schemas.openxmlformats.org/officeDocument/2006/relationships/hyperlink" Target="http://en.wikipedia.org/wiki/Interest" TargetMode="External"/><Relationship Id="rId1809" Type="http://schemas.openxmlformats.org/officeDocument/2006/relationships/hyperlink" Target="http://en.wikipedia.org/wiki/Benchmarking" TargetMode="External"/><Relationship Id="rId597" Type="http://schemas.openxmlformats.org/officeDocument/2006/relationships/hyperlink" Target="http://en.wikipedia.org/wiki/Social_welfare" TargetMode="External"/><Relationship Id="rId2180" Type="http://schemas.openxmlformats.org/officeDocument/2006/relationships/hyperlink" Target="http://en.wikipedia.org/wiki/Assets" TargetMode="External"/><Relationship Id="rId2278" Type="http://schemas.openxmlformats.org/officeDocument/2006/relationships/hyperlink" Target="http://en.wikipedia.org/wiki/Liabilities" TargetMode="External"/><Relationship Id="rId2485" Type="http://schemas.openxmlformats.org/officeDocument/2006/relationships/hyperlink" Target="http://en.wikipedia.org/wiki/Depreciation" TargetMode="External"/><Relationship Id="rId152" Type="http://schemas.openxmlformats.org/officeDocument/2006/relationships/hyperlink" Target="http://en.wikipedia.org/wiki/Revenue" TargetMode="External"/><Relationship Id="rId457" Type="http://schemas.openxmlformats.org/officeDocument/2006/relationships/hyperlink" Target="http://en.wikipedia.org/wiki/Natural_monopoly" TargetMode="External"/><Relationship Id="rId1087" Type="http://schemas.openxmlformats.org/officeDocument/2006/relationships/hyperlink" Target="http://en.wikipedia.org/wiki/World_War_II" TargetMode="External"/><Relationship Id="rId1294" Type="http://schemas.openxmlformats.org/officeDocument/2006/relationships/hyperlink" Target="http://en.wikipedia.org/wiki/List_of_countries_by_received_FDI" TargetMode="External"/><Relationship Id="rId2040" Type="http://schemas.openxmlformats.org/officeDocument/2006/relationships/hyperlink" Target="http://en.wikipedia.org/wiki/Credit_union" TargetMode="External"/><Relationship Id="rId2138" Type="http://schemas.openxmlformats.org/officeDocument/2006/relationships/hyperlink" Target="http://en.wikipedia.org/wiki/Certified_Internal_Auditor" TargetMode="External"/><Relationship Id="rId2692" Type="http://schemas.openxmlformats.org/officeDocument/2006/relationships/hyperlink" Target="http://en.wikipedia.org/wiki/Good_(economics)" TargetMode="External"/><Relationship Id="rId664" Type="http://schemas.openxmlformats.org/officeDocument/2006/relationships/hyperlink" Target="http://en.wikipedia.org/wiki/Republic_of_Ireland" TargetMode="External"/><Relationship Id="rId871" Type="http://schemas.openxmlformats.org/officeDocument/2006/relationships/hyperlink" Target="http://en.wikipedia.org/wiki/Subsidiary" TargetMode="External"/><Relationship Id="rId969" Type="http://schemas.openxmlformats.org/officeDocument/2006/relationships/hyperlink" Target="http://en.wikipedia.org/wiki/Institutions_of_the_European_Union" TargetMode="External"/><Relationship Id="rId1599" Type="http://schemas.openxmlformats.org/officeDocument/2006/relationships/hyperlink" Target="http://en.wikipedia.org/wiki/Promotion_(marketing)" TargetMode="External"/><Relationship Id="rId2345" Type="http://schemas.openxmlformats.org/officeDocument/2006/relationships/hyperlink" Target="http://en.wikipedia.org/wiki/Invoice" TargetMode="External"/><Relationship Id="rId2552" Type="http://schemas.openxmlformats.org/officeDocument/2006/relationships/hyperlink" Target="http://en.wikipedia.org/wiki/Net_worth" TargetMode="External"/><Relationship Id="rId317" Type="http://schemas.openxmlformats.org/officeDocument/2006/relationships/hyperlink" Target="http://en.wikipedia.org/wiki/Marginalism" TargetMode="External"/><Relationship Id="rId524" Type="http://schemas.openxmlformats.org/officeDocument/2006/relationships/hyperlink" Target="http://en.wikipedia.org/wiki/General_equilibrium_theory" TargetMode="External"/><Relationship Id="rId731" Type="http://schemas.openxmlformats.org/officeDocument/2006/relationships/hyperlink" Target="http://en.wikipedia.org/wiki/Private_company_limited_by_shares" TargetMode="External"/><Relationship Id="rId1154" Type="http://schemas.openxmlformats.org/officeDocument/2006/relationships/hyperlink" Target="http://en.wikipedia.org/wiki/G8" TargetMode="External"/><Relationship Id="rId1361" Type="http://schemas.openxmlformats.org/officeDocument/2006/relationships/hyperlink" Target="http://en.wikipedia.org/wiki/Foreign_exchange_reserves" TargetMode="External"/><Relationship Id="rId1459" Type="http://schemas.openxmlformats.org/officeDocument/2006/relationships/hyperlink" Target="http://en.wikipedia.org/wiki/Chartered_Institute_of_Marketing" TargetMode="External"/><Relationship Id="rId2205" Type="http://schemas.openxmlformats.org/officeDocument/2006/relationships/hyperlink" Target="http://en.wikipedia.org/wiki/Patents" TargetMode="External"/><Relationship Id="rId2412" Type="http://schemas.openxmlformats.org/officeDocument/2006/relationships/hyperlink" Target="http://en.wikipedia.org/wiki/Financial_accounting" TargetMode="External"/><Relationship Id="rId98" Type="http://schemas.openxmlformats.org/officeDocument/2006/relationships/hyperlink" Target="http://en.wikipedia.org/wiki/Veblen_good" TargetMode="External"/><Relationship Id="rId829" Type="http://schemas.openxmlformats.org/officeDocument/2006/relationships/hyperlink" Target="http://en.wikipedia.org/wiki/Consumer" TargetMode="External"/><Relationship Id="rId1014" Type="http://schemas.openxmlformats.org/officeDocument/2006/relationships/hyperlink" Target="http://en.wikipedia.org/wiki/Netherlands" TargetMode="External"/><Relationship Id="rId1221" Type="http://schemas.openxmlformats.org/officeDocument/2006/relationships/hyperlink" Target="http://en.wikipedia.org/wiki/2011_T%C5%8Dhoku_earthquake_and_tsunami" TargetMode="External"/><Relationship Id="rId1666" Type="http://schemas.openxmlformats.org/officeDocument/2006/relationships/hyperlink" Target="http://en.wikipedia.org/wiki/Business-to-business" TargetMode="External"/><Relationship Id="rId1873" Type="http://schemas.openxmlformats.org/officeDocument/2006/relationships/hyperlink" Target="http://en.wikipedia.org/wiki/Financial_markets" TargetMode="External"/><Relationship Id="rId2717" Type="http://schemas.openxmlformats.org/officeDocument/2006/relationships/theme" Target="theme/theme1.xml"/><Relationship Id="rId1319" Type="http://schemas.openxmlformats.org/officeDocument/2006/relationships/hyperlink" Target="http://en.wikipedia.org/wiki/Oman" TargetMode="External"/><Relationship Id="rId1526" Type="http://schemas.openxmlformats.org/officeDocument/2006/relationships/hyperlink" Target="http://en.wikipedia.org/wiki/Competition_(economics)" TargetMode="External"/><Relationship Id="rId1733" Type="http://schemas.openxmlformats.org/officeDocument/2006/relationships/hyperlink" Target="http://en.wikipedia.org/wiki/Non-commercial" TargetMode="External"/><Relationship Id="rId1940" Type="http://schemas.openxmlformats.org/officeDocument/2006/relationships/hyperlink" Target="http://en.wikipedia.org/wiki/Richard_Cantillon" TargetMode="External"/><Relationship Id="rId25" Type="http://schemas.openxmlformats.org/officeDocument/2006/relationships/hyperlink" Target="http://en.wikipedia.org/wiki/Knight_of_the_realm" TargetMode="External"/><Relationship Id="rId1800" Type="http://schemas.openxmlformats.org/officeDocument/2006/relationships/hyperlink" Target="http://en.wikipedia.org/wiki/Forecasting" TargetMode="External"/><Relationship Id="rId174" Type="http://schemas.openxmlformats.org/officeDocument/2006/relationships/hyperlink" Target="http://en.wikipedia.org/wiki/Economies_of_scale" TargetMode="External"/><Relationship Id="rId381" Type="http://schemas.openxmlformats.org/officeDocument/2006/relationships/hyperlink" Target="http://en.wikipedia.org/wiki/Microeconomic_theory" TargetMode="External"/><Relationship Id="rId2062" Type="http://schemas.openxmlformats.org/officeDocument/2006/relationships/hyperlink" Target="http://en.wikipedia.org/wiki/Investors" TargetMode="External"/><Relationship Id="rId241" Type="http://schemas.openxmlformats.org/officeDocument/2006/relationships/hyperlink" Target="http://en.wikipedia.org/wiki/Microeconomics" TargetMode="External"/><Relationship Id="rId479" Type="http://schemas.openxmlformats.org/officeDocument/2006/relationships/hyperlink" Target="http://en.wikipedia.org/wiki/Collusion" TargetMode="External"/><Relationship Id="rId686" Type="http://schemas.openxmlformats.org/officeDocument/2006/relationships/hyperlink" Target="http://en.wikipedia.org/wiki/Company_(law)" TargetMode="External"/><Relationship Id="rId893" Type="http://schemas.openxmlformats.org/officeDocument/2006/relationships/hyperlink" Target="http://en.wikipedia.org/wiki/Iran" TargetMode="External"/><Relationship Id="rId2367" Type="http://schemas.openxmlformats.org/officeDocument/2006/relationships/hyperlink" Target="http://en.wikipedia.org/wiki/Leasehold_estate" TargetMode="External"/><Relationship Id="rId2574" Type="http://schemas.openxmlformats.org/officeDocument/2006/relationships/hyperlink" Target="http://en.wikipedia.org/wiki/Contingent_liabilities" TargetMode="External"/><Relationship Id="rId339" Type="http://schemas.openxmlformats.org/officeDocument/2006/relationships/hyperlink" Target="http://en.wikipedia.org/wiki/Unemployment_rate" TargetMode="External"/><Relationship Id="rId546" Type="http://schemas.openxmlformats.org/officeDocument/2006/relationships/hyperlink" Target="http://www.investopedia.com/terms/c/competitive_advantage.asp" TargetMode="External"/><Relationship Id="rId753" Type="http://schemas.openxmlformats.org/officeDocument/2006/relationships/hyperlink" Target="http://en.wikipedia.org/wiki/Privatization" TargetMode="External"/><Relationship Id="rId1176" Type="http://schemas.openxmlformats.org/officeDocument/2006/relationships/image" Target="media/image30.jpeg"/><Relationship Id="rId1383" Type="http://schemas.openxmlformats.org/officeDocument/2006/relationships/hyperlink" Target="http://en.wikipedia.org/wiki/GDP_per_capita" TargetMode="External"/><Relationship Id="rId2227" Type="http://schemas.openxmlformats.org/officeDocument/2006/relationships/hyperlink" Target="http://en.wikipedia.org/wiki/Deposit_account" TargetMode="External"/><Relationship Id="rId2434" Type="http://schemas.openxmlformats.org/officeDocument/2006/relationships/hyperlink" Target="http://en.wikipedia.org/wiki/Money" TargetMode="External"/><Relationship Id="rId101" Type="http://schemas.openxmlformats.org/officeDocument/2006/relationships/hyperlink" Target="http://en.wikipedia.org/wiki/File:Supply-and-demand.svg" TargetMode="External"/><Relationship Id="rId406" Type="http://schemas.openxmlformats.org/officeDocument/2006/relationships/hyperlink" Target="http://en.wikipedia.org/wiki/Department_store" TargetMode="External"/><Relationship Id="rId960" Type="http://schemas.openxmlformats.org/officeDocument/2006/relationships/hyperlink" Target="http://en.wikipedia.org/wiki/Europe" TargetMode="External"/><Relationship Id="rId1036" Type="http://schemas.openxmlformats.org/officeDocument/2006/relationships/hyperlink" Target="http://en.wikipedia.org/wiki/Trade_bloc" TargetMode="External"/><Relationship Id="rId1243" Type="http://schemas.openxmlformats.org/officeDocument/2006/relationships/hyperlink" Target="http://en.wikipedia.org/wiki/BRIC" TargetMode="External"/><Relationship Id="rId1590" Type="http://schemas.openxmlformats.org/officeDocument/2006/relationships/hyperlink" Target="http://en.wikipedia.org/wiki/Computer_operating_system" TargetMode="External"/><Relationship Id="rId1688" Type="http://schemas.openxmlformats.org/officeDocument/2006/relationships/hyperlink" Target="http://en.wikipedia.org/wiki/Profit_(economics)" TargetMode="External"/><Relationship Id="rId1895" Type="http://schemas.openxmlformats.org/officeDocument/2006/relationships/hyperlink" Target="http://en.wikipedia.org/wiki/Wealth_management" TargetMode="External"/><Relationship Id="rId2641" Type="http://schemas.openxmlformats.org/officeDocument/2006/relationships/hyperlink" Target="http://en.wikipedia.org/wiki/Retained_Earnings" TargetMode="External"/><Relationship Id="rId613" Type="http://schemas.openxmlformats.org/officeDocument/2006/relationships/hyperlink" Target="http://en.wikipedia.org/wiki/Industrialization" TargetMode="External"/><Relationship Id="rId820" Type="http://schemas.openxmlformats.org/officeDocument/2006/relationships/hyperlink" Target="http://en.wikipedia.org/wiki/Import_quota" TargetMode="External"/><Relationship Id="rId918" Type="http://schemas.openxmlformats.org/officeDocument/2006/relationships/hyperlink" Target="http://en.wikipedia.org/wiki/Central_bank" TargetMode="External"/><Relationship Id="rId1450" Type="http://schemas.openxmlformats.org/officeDocument/2006/relationships/hyperlink" Target="http://en.wikipedia.org/wiki/Marketing_management" TargetMode="External"/><Relationship Id="rId1548" Type="http://schemas.openxmlformats.org/officeDocument/2006/relationships/hyperlink" Target="http://en.wikipedia.org/wiki/Target_market" TargetMode="External"/><Relationship Id="rId1755" Type="http://schemas.openxmlformats.org/officeDocument/2006/relationships/image" Target="media/image45.png"/><Relationship Id="rId2501" Type="http://schemas.openxmlformats.org/officeDocument/2006/relationships/hyperlink" Target="http://en.wikipedia.org/wiki/Discontinued_operations" TargetMode="External"/><Relationship Id="rId1103" Type="http://schemas.openxmlformats.org/officeDocument/2006/relationships/hyperlink" Target="http://en.wikipedia.org/wiki/Canada_%E2%80%93_United_States_Free_Trade_Agreement" TargetMode="External"/><Relationship Id="rId1310" Type="http://schemas.openxmlformats.org/officeDocument/2006/relationships/hyperlink" Target="http://en.wikipedia.org/wiki/IBSA_Dialogue_Forum" TargetMode="External"/><Relationship Id="rId1408" Type="http://schemas.openxmlformats.org/officeDocument/2006/relationships/hyperlink" Target="http://en.wikipedia.org/wiki/Canada" TargetMode="External"/><Relationship Id="rId1962" Type="http://schemas.openxmlformats.org/officeDocument/2006/relationships/hyperlink" Target="http://en.wikipedia.org/wiki/Profit_(economics)" TargetMode="External"/><Relationship Id="rId47" Type="http://schemas.openxmlformats.org/officeDocument/2006/relationships/hyperlink" Target="http://en.wikipedia.org/wiki/Economics" TargetMode="External"/><Relationship Id="rId1615" Type="http://schemas.openxmlformats.org/officeDocument/2006/relationships/hyperlink" Target="http://en.wikipedia.org/wiki/Personal_selling" TargetMode="External"/><Relationship Id="rId1822" Type="http://schemas.openxmlformats.org/officeDocument/2006/relationships/hyperlink" Target="http://en.wikipedia.org/wiki/Share_(finance)" TargetMode="External"/><Relationship Id="rId196" Type="http://schemas.openxmlformats.org/officeDocument/2006/relationships/hyperlink" Target="http://en.wikipedia.org/wiki/Production_possibilities_frontier" TargetMode="External"/><Relationship Id="rId2084" Type="http://schemas.openxmlformats.org/officeDocument/2006/relationships/hyperlink" Target="http://en.wikipedia.org/wiki/Big_Four_auditors" TargetMode="External"/><Relationship Id="rId2291" Type="http://schemas.openxmlformats.org/officeDocument/2006/relationships/hyperlink" Target="http://en.wikipedia.org/wiki/Liquidation" TargetMode="External"/><Relationship Id="rId263" Type="http://schemas.openxmlformats.org/officeDocument/2006/relationships/hyperlink" Target="http://en.wikipedia.org/wiki/Inventory" TargetMode="External"/><Relationship Id="rId470" Type="http://schemas.openxmlformats.org/officeDocument/2006/relationships/hyperlink" Target="http://en.wikipedia.org/wiki/Monopolistic_competition" TargetMode="External"/><Relationship Id="rId2151" Type="http://schemas.openxmlformats.org/officeDocument/2006/relationships/hyperlink" Target="http://en.wikipedia.org/wiki/Accounting_period" TargetMode="External"/><Relationship Id="rId2389" Type="http://schemas.openxmlformats.org/officeDocument/2006/relationships/hyperlink" Target="http://en.wikipedia.org/wiki/Interest_expense" TargetMode="External"/><Relationship Id="rId2596" Type="http://schemas.openxmlformats.org/officeDocument/2006/relationships/hyperlink" Target="http://en.wikipedia.org/wiki/Deferred_tax" TargetMode="External"/><Relationship Id="rId123" Type="http://schemas.openxmlformats.org/officeDocument/2006/relationships/hyperlink" Target="http://en.wikipedia.org/wiki/Overseas" TargetMode="External"/><Relationship Id="rId330" Type="http://schemas.openxmlformats.org/officeDocument/2006/relationships/hyperlink" Target="http://en.wikipedia.org/wiki/Purchasing_power_parity" TargetMode="External"/><Relationship Id="rId568" Type="http://schemas.openxmlformats.org/officeDocument/2006/relationships/hyperlink" Target="http://en.wikipedia.org/wiki/Central_bank" TargetMode="External"/><Relationship Id="rId775" Type="http://schemas.openxmlformats.org/officeDocument/2006/relationships/hyperlink" Target="http://en.wikipedia.org/wiki/Profit_(accounting)" TargetMode="External"/><Relationship Id="rId982" Type="http://schemas.openxmlformats.org/officeDocument/2006/relationships/hyperlink" Target="http://en.wikipedia.org/wiki/Regional_policy_of_the_European_Union" TargetMode="External"/><Relationship Id="rId1198" Type="http://schemas.openxmlformats.org/officeDocument/2006/relationships/hyperlink" Target="http://en.wikipedia.org/wiki/International_Energy_Agency" TargetMode="External"/><Relationship Id="rId2011" Type="http://schemas.openxmlformats.org/officeDocument/2006/relationships/hyperlink" Target="http://en.wikipedia.org/wiki/Consumption_(economics)" TargetMode="External"/><Relationship Id="rId2249" Type="http://schemas.openxmlformats.org/officeDocument/2006/relationships/hyperlink" Target="http://en.wikipedia.org/wiki/Capital_asset" TargetMode="External"/><Relationship Id="rId2456" Type="http://schemas.openxmlformats.org/officeDocument/2006/relationships/hyperlink" Target="http://en.wikipedia.org/wiki/Net_income" TargetMode="External"/><Relationship Id="rId2663" Type="http://schemas.openxmlformats.org/officeDocument/2006/relationships/hyperlink" Target="http://en.wikipedia.org/wiki/Good_(economics)" TargetMode="External"/><Relationship Id="rId428" Type="http://schemas.openxmlformats.org/officeDocument/2006/relationships/hyperlink" Target="http://en.wikipedia.org/wiki/Society" TargetMode="External"/><Relationship Id="rId635" Type="http://schemas.openxmlformats.org/officeDocument/2006/relationships/hyperlink" Target="http://en.wikipedia.org/wiki/Cost" TargetMode="External"/><Relationship Id="rId842" Type="http://schemas.openxmlformats.org/officeDocument/2006/relationships/hyperlink" Target="http://en.wikipedia.org/wiki/Transfer_of_technology" TargetMode="External"/><Relationship Id="rId1058" Type="http://schemas.openxmlformats.org/officeDocument/2006/relationships/hyperlink" Target="http://en.wikipedia.org/wiki/Intellectual_property" TargetMode="External"/><Relationship Id="rId1265" Type="http://schemas.openxmlformats.org/officeDocument/2006/relationships/hyperlink" Target="http://en.wikipedia.org/wiki/New_world_order_(politics)" TargetMode="External"/><Relationship Id="rId1472" Type="http://schemas.openxmlformats.org/officeDocument/2006/relationships/hyperlink" Target="http://en.wikipedia.org/wiki/Market_segmentation" TargetMode="External"/><Relationship Id="rId2109" Type="http://schemas.openxmlformats.org/officeDocument/2006/relationships/hyperlink" Target="http://en.wikipedia.org/wiki/Wikipedia:INDISCRIMINATE" TargetMode="External"/><Relationship Id="rId2316" Type="http://schemas.openxmlformats.org/officeDocument/2006/relationships/hyperlink" Target="http://en.wikipedia.org/wiki/Product_(business)" TargetMode="External"/><Relationship Id="rId2523" Type="http://schemas.openxmlformats.org/officeDocument/2006/relationships/hyperlink" Target="http://en.wikipedia.org/wiki/Comprehensive_income" TargetMode="External"/><Relationship Id="rId702" Type="http://schemas.openxmlformats.org/officeDocument/2006/relationships/hyperlink" Target="http://en.wikipedia.org/wiki/Big_Four_(audit_firms)" TargetMode="External"/><Relationship Id="rId1125" Type="http://schemas.openxmlformats.org/officeDocument/2006/relationships/hyperlink" Target="http://en.wikipedia.org/wiki/Japan" TargetMode="External"/><Relationship Id="rId1332" Type="http://schemas.openxmlformats.org/officeDocument/2006/relationships/hyperlink" Target="http://en.wikipedia.org/wiki/BRIC" TargetMode="External"/><Relationship Id="rId1777" Type="http://schemas.openxmlformats.org/officeDocument/2006/relationships/hyperlink" Target="http://en.wikipedia.org/wiki/Effective" TargetMode="External"/><Relationship Id="rId1984" Type="http://schemas.openxmlformats.org/officeDocument/2006/relationships/hyperlink" Target="http://en.wikipedia.org/wiki/Security_(finance)" TargetMode="External"/><Relationship Id="rId69" Type="http://schemas.openxmlformats.org/officeDocument/2006/relationships/hyperlink" Target="http://en.wikipedia.org/wiki/Asymmetric_information" TargetMode="External"/><Relationship Id="rId1637" Type="http://schemas.openxmlformats.org/officeDocument/2006/relationships/image" Target="media/image42.png"/><Relationship Id="rId1844" Type="http://schemas.openxmlformats.org/officeDocument/2006/relationships/hyperlink" Target="http://en.wikipedia.org/wiki/Investors" TargetMode="External"/><Relationship Id="rId1704" Type="http://schemas.openxmlformats.org/officeDocument/2006/relationships/hyperlink" Target="http://en.wikipedia.org/wiki/Public_relations" TargetMode="External"/><Relationship Id="rId285" Type="http://schemas.openxmlformats.org/officeDocument/2006/relationships/hyperlink" Target="http://en.wikipedia.org/wiki/The_Great_Depression" TargetMode="External"/><Relationship Id="rId1911" Type="http://schemas.openxmlformats.org/officeDocument/2006/relationships/hyperlink" Target="http://en.wikipedia.org/wiki/Business" TargetMode="External"/><Relationship Id="rId492" Type="http://schemas.openxmlformats.org/officeDocument/2006/relationships/hyperlink" Target="http://en.wikipedia.org/wiki/Commodities" TargetMode="External"/><Relationship Id="rId797" Type="http://schemas.openxmlformats.org/officeDocument/2006/relationships/hyperlink" Target="http://en.wikipedia.org/wiki/Monopolies" TargetMode="External"/><Relationship Id="rId2173" Type="http://schemas.openxmlformats.org/officeDocument/2006/relationships/hyperlink" Target="http://en.wikipedia.org/wiki/Account_(accountancy)" TargetMode="External"/><Relationship Id="rId2380" Type="http://schemas.openxmlformats.org/officeDocument/2006/relationships/hyperlink" Target="http://en.wikipedia.org/wiki/Debit" TargetMode="External"/><Relationship Id="rId2478" Type="http://schemas.openxmlformats.org/officeDocument/2006/relationships/hyperlink" Target="http://en.wikipedia.org/wiki/Revenue" TargetMode="External"/><Relationship Id="rId145" Type="http://schemas.openxmlformats.org/officeDocument/2006/relationships/hyperlink" Target="http://en.wikipedia.org/wiki/County" TargetMode="External"/><Relationship Id="rId352" Type="http://schemas.openxmlformats.org/officeDocument/2006/relationships/hyperlink" Target="http://en.wikipedia.org/wiki/Externalities" TargetMode="External"/><Relationship Id="rId1287" Type="http://schemas.openxmlformats.org/officeDocument/2006/relationships/hyperlink" Target="http://en.wikipedia.org/wiki/List_of_countries_by_GDP_(nominal)_per_capita" TargetMode="External"/><Relationship Id="rId2033" Type="http://schemas.openxmlformats.org/officeDocument/2006/relationships/hyperlink" Target="http://en.wikipedia.org/wiki/Capital_(economics)" TargetMode="External"/><Relationship Id="rId2240" Type="http://schemas.openxmlformats.org/officeDocument/2006/relationships/hyperlink" Target="http://en.wikipedia.org/wiki/Profit_(economics)" TargetMode="External"/><Relationship Id="rId2685" Type="http://schemas.openxmlformats.org/officeDocument/2006/relationships/hyperlink" Target="http://en.wikipedia.org/wiki/Yellow_Pages" TargetMode="External"/><Relationship Id="rId212" Type="http://schemas.openxmlformats.org/officeDocument/2006/relationships/hyperlink" Target="http://en.wikipedia.org/wiki/Factors_of_production" TargetMode="External"/><Relationship Id="rId657" Type="http://schemas.openxmlformats.org/officeDocument/2006/relationships/hyperlink" Target="http://en.wikipedia.org/wiki/Stock_exchange" TargetMode="External"/><Relationship Id="rId864" Type="http://schemas.openxmlformats.org/officeDocument/2006/relationships/hyperlink" Target="http://en.wikipedia.org/wiki/Perpetuity" TargetMode="External"/><Relationship Id="rId1494" Type="http://schemas.openxmlformats.org/officeDocument/2006/relationships/hyperlink" Target="http://en.wikipedia.org/wiki/Markets" TargetMode="External"/><Relationship Id="rId1799" Type="http://schemas.openxmlformats.org/officeDocument/2006/relationships/hyperlink" Target="http://en.wikipedia.org/wiki/Cash_flow" TargetMode="External"/><Relationship Id="rId2100" Type="http://schemas.openxmlformats.org/officeDocument/2006/relationships/hyperlink" Target="http://en.wikipedia.org/wiki/Institute_of_Chartered_Accountants_of_Scotland" TargetMode="External"/><Relationship Id="rId2338" Type="http://schemas.openxmlformats.org/officeDocument/2006/relationships/hyperlink" Target="http://en.wikipedia.org/wiki/Grocery" TargetMode="External"/><Relationship Id="rId2545" Type="http://schemas.openxmlformats.org/officeDocument/2006/relationships/hyperlink" Target="http://en.wikipedia.org/wiki/Ownership_equity" TargetMode="External"/><Relationship Id="rId517" Type="http://schemas.openxmlformats.org/officeDocument/2006/relationships/hyperlink" Target="http://en.wikipedia.org/wiki/Restaurants" TargetMode="External"/><Relationship Id="rId724" Type="http://schemas.openxmlformats.org/officeDocument/2006/relationships/hyperlink" Target="http://en.wikipedia.org/wiki/Saturn_Corporation" TargetMode="External"/><Relationship Id="rId931" Type="http://schemas.openxmlformats.org/officeDocument/2006/relationships/hyperlink" Target="http://en.wikipedia.org/wiki/Dividend" TargetMode="External"/><Relationship Id="rId1147" Type="http://schemas.openxmlformats.org/officeDocument/2006/relationships/image" Target="media/image29.jpeg"/><Relationship Id="rId1354" Type="http://schemas.openxmlformats.org/officeDocument/2006/relationships/hyperlink" Target="http://en.wikipedia.org/wiki/Latin_America" TargetMode="External"/><Relationship Id="rId1561" Type="http://schemas.openxmlformats.org/officeDocument/2006/relationships/hyperlink" Target="http://en.wikipedia.org/wiki/Society" TargetMode="External"/><Relationship Id="rId2405" Type="http://schemas.openxmlformats.org/officeDocument/2006/relationships/hyperlink" Target="http://en.wikipedia.org/wiki/Bond_(finance)" TargetMode="External"/><Relationship Id="rId2612" Type="http://schemas.openxmlformats.org/officeDocument/2006/relationships/hyperlink" Target="http://en.wikipedia.org/wiki/Cash_and_Cash_Equivalents" TargetMode="External"/><Relationship Id="rId60" Type="http://schemas.openxmlformats.org/officeDocument/2006/relationships/hyperlink" Target="http://en.wikipedia.org/wiki/Economic_growth" TargetMode="External"/><Relationship Id="rId1007" Type="http://schemas.openxmlformats.org/officeDocument/2006/relationships/hyperlink" Target="http://en.wikipedia.org/wiki/Hungary" TargetMode="External"/><Relationship Id="rId1214" Type="http://schemas.openxmlformats.org/officeDocument/2006/relationships/hyperlink" Target="http://en.wikipedia.org/wiki/Sovereign_wealth_fund" TargetMode="External"/><Relationship Id="rId1421" Type="http://schemas.openxmlformats.org/officeDocument/2006/relationships/hyperlink" Target="http://en.wikipedia.org/wiki/South_Korean_economy" TargetMode="External"/><Relationship Id="rId1659" Type="http://schemas.openxmlformats.org/officeDocument/2006/relationships/hyperlink" Target="http://en.wikipedia.org/wiki/Innovation" TargetMode="External"/><Relationship Id="rId1866" Type="http://schemas.openxmlformats.org/officeDocument/2006/relationships/hyperlink" Target="http://en.wikipedia.org/wiki/Stock_brokers" TargetMode="External"/><Relationship Id="rId1519" Type="http://schemas.openxmlformats.org/officeDocument/2006/relationships/hyperlink" Target="http://en.wikipedia.org/wiki/Competitor_analysis" TargetMode="External"/><Relationship Id="rId1726" Type="http://schemas.openxmlformats.org/officeDocument/2006/relationships/hyperlink" Target="http://en.wikipedia.org/wiki/Website" TargetMode="External"/><Relationship Id="rId1933" Type="http://schemas.openxmlformats.org/officeDocument/2006/relationships/hyperlink" Target="http://en.wikipedia.org/wiki/Creative_entrepreneurship" TargetMode="External"/><Relationship Id="rId18" Type="http://schemas.openxmlformats.org/officeDocument/2006/relationships/hyperlink" Target="http://en.wikipedia.org/wiki/Positional_good" TargetMode="External"/><Relationship Id="rId2195" Type="http://schemas.openxmlformats.org/officeDocument/2006/relationships/hyperlink" Target="http://en.wikipedia.org/wiki/Double-entry_bookkeeping" TargetMode="External"/><Relationship Id="rId167" Type="http://schemas.openxmlformats.org/officeDocument/2006/relationships/hyperlink" Target="http://en.wikipedia.org/wiki/Technology" TargetMode="External"/><Relationship Id="rId374" Type="http://schemas.openxmlformats.org/officeDocument/2006/relationships/hyperlink" Target="http://en.wikipedia.org/wiki/Transaction_costs" TargetMode="External"/><Relationship Id="rId581" Type="http://schemas.openxmlformats.org/officeDocument/2006/relationships/hyperlink" Target="http://en.wikipedia.org/wiki/Taxes" TargetMode="External"/><Relationship Id="rId2055" Type="http://schemas.openxmlformats.org/officeDocument/2006/relationships/hyperlink" Target="http://en.wikipedia.org/wiki/Accountancy" TargetMode="External"/><Relationship Id="rId2262" Type="http://schemas.openxmlformats.org/officeDocument/2006/relationships/hyperlink" Target="http://en.wikipedia.org/wiki/Inventory" TargetMode="External"/><Relationship Id="rId234" Type="http://schemas.openxmlformats.org/officeDocument/2006/relationships/hyperlink" Target="http://en.wikipedia.org/wiki/Consumption_(economics)" TargetMode="External"/><Relationship Id="rId679" Type="http://schemas.openxmlformats.org/officeDocument/2006/relationships/hyperlink" Target="http://en.wikipedia.org/wiki/Articles_of_association" TargetMode="External"/><Relationship Id="rId886" Type="http://schemas.openxmlformats.org/officeDocument/2006/relationships/hyperlink" Target="http://en.wikipedia.org/wiki/Airline" TargetMode="External"/><Relationship Id="rId2567" Type="http://schemas.openxmlformats.org/officeDocument/2006/relationships/hyperlink" Target="http://en.wikipedia.org/wiki/Cost_basis" TargetMode="External"/><Relationship Id="rId2" Type="http://schemas.openxmlformats.org/officeDocument/2006/relationships/numbering" Target="numbering.xml"/><Relationship Id="rId441" Type="http://schemas.openxmlformats.org/officeDocument/2006/relationships/hyperlink" Target="http://en.wikipedia.org/wiki/Service_(economics)" TargetMode="External"/><Relationship Id="rId539" Type="http://schemas.openxmlformats.org/officeDocument/2006/relationships/hyperlink" Target="http://en.wikipedia.org/wiki/Economics" TargetMode="External"/><Relationship Id="rId746" Type="http://schemas.openxmlformats.org/officeDocument/2006/relationships/hyperlink" Target="http://en.wikipedia.org/wiki/Corporation" TargetMode="External"/><Relationship Id="rId1071" Type="http://schemas.openxmlformats.org/officeDocument/2006/relationships/hyperlink" Target="http://en.wikipedia.org/wiki/France" TargetMode="External"/><Relationship Id="rId1169" Type="http://schemas.openxmlformats.org/officeDocument/2006/relationships/hyperlink" Target="http://en.wikipedia.org/wiki/20th_G7_summit" TargetMode="External"/><Relationship Id="rId1376" Type="http://schemas.openxmlformats.org/officeDocument/2006/relationships/hyperlink" Target="http://en.wikipedia.org/wiki/MIKT" TargetMode="External"/><Relationship Id="rId1583" Type="http://schemas.openxmlformats.org/officeDocument/2006/relationships/hyperlink" Target="http://en.wikipedia.org/wiki/E._Jerome_McCarthy" TargetMode="External"/><Relationship Id="rId2122" Type="http://schemas.openxmlformats.org/officeDocument/2006/relationships/hyperlink" Target="http://en.wikipedia.org/wiki/Prince_Edward_Island" TargetMode="External"/><Relationship Id="rId2427" Type="http://schemas.openxmlformats.org/officeDocument/2006/relationships/hyperlink" Target="http://en.wikipedia.org/wiki/Accounting_methods" TargetMode="External"/><Relationship Id="rId301" Type="http://schemas.openxmlformats.org/officeDocument/2006/relationships/hyperlink" Target="http://en.wikipedia.org/wiki/Inflation" TargetMode="External"/><Relationship Id="rId953" Type="http://schemas.openxmlformats.org/officeDocument/2006/relationships/hyperlink" Target="http://en.wikipedia.org/wiki/Money" TargetMode="External"/><Relationship Id="rId1029" Type="http://schemas.openxmlformats.org/officeDocument/2006/relationships/hyperlink" Target="http://en.wikipedia.org/wiki/Greenland" TargetMode="External"/><Relationship Id="rId1236" Type="http://schemas.openxmlformats.org/officeDocument/2006/relationships/hyperlink" Target="http://en.wikipedia.org/wiki/People%27s_Republic_of_China" TargetMode="External"/><Relationship Id="rId1790" Type="http://schemas.openxmlformats.org/officeDocument/2006/relationships/hyperlink" Target="http://en.wikipedia.org/wiki/Mission_statement" TargetMode="External"/><Relationship Id="rId1888" Type="http://schemas.openxmlformats.org/officeDocument/2006/relationships/hyperlink" Target="http://en.wikipedia.org/wiki/Investment_fund" TargetMode="External"/><Relationship Id="rId2634" Type="http://schemas.openxmlformats.org/officeDocument/2006/relationships/hyperlink" Target="http://en.wikipedia.org/wiki/Finance_lease" TargetMode="External"/><Relationship Id="rId82" Type="http://schemas.openxmlformats.org/officeDocument/2006/relationships/hyperlink" Target="http://en.wikipedia.org/wiki/Price_determination" TargetMode="External"/><Relationship Id="rId606" Type="http://schemas.openxmlformats.org/officeDocument/2006/relationships/hyperlink" Target="http://en.wikipedia.org/wiki/Capital_(economics)" TargetMode="External"/><Relationship Id="rId813" Type="http://schemas.openxmlformats.org/officeDocument/2006/relationships/hyperlink" Target="http://en.wikipedia.org/wiki/Consumer" TargetMode="External"/><Relationship Id="rId1443" Type="http://schemas.openxmlformats.org/officeDocument/2006/relationships/hyperlink" Target="http://en.wikipedia.org/wiki/GDP" TargetMode="External"/><Relationship Id="rId1650" Type="http://schemas.openxmlformats.org/officeDocument/2006/relationships/hyperlink" Target="http://en.wikipedia.org/wiki/Interest_rate" TargetMode="External"/><Relationship Id="rId1748" Type="http://schemas.openxmlformats.org/officeDocument/2006/relationships/hyperlink" Target="http://en.wikipedia.org/wiki/Pepsi" TargetMode="External"/><Relationship Id="rId2701" Type="http://schemas.openxmlformats.org/officeDocument/2006/relationships/hyperlink" Target="http://en.wikipedia.org/wiki/Contra_account" TargetMode="External"/><Relationship Id="rId1303" Type="http://schemas.openxmlformats.org/officeDocument/2006/relationships/hyperlink" Target="http://en.wikipedia.org/wiki/List_of_countries_by_military_expenditures" TargetMode="External"/><Relationship Id="rId1510" Type="http://schemas.openxmlformats.org/officeDocument/2006/relationships/hyperlink" Target="http://en.wikipedia.org/wiki/Positioning_(marketing)" TargetMode="External"/><Relationship Id="rId1955" Type="http://schemas.openxmlformats.org/officeDocument/2006/relationships/hyperlink" Target="http://en.wikipedia.org/wiki/Status_quo" TargetMode="External"/><Relationship Id="rId1608" Type="http://schemas.openxmlformats.org/officeDocument/2006/relationships/hyperlink" Target="http://en.wikipedia.org/wiki/Franchising" TargetMode="External"/><Relationship Id="rId1815" Type="http://schemas.openxmlformats.org/officeDocument/2006/relationships/hyperlink" Target="http://en.wikipedia.org/wiki/Storytelling" TargetMode="External"/><Relationship Id="rId189" Type="http://schemas.openxmlformats.org/officeDocument/2006/relationships/hyperlink" Target="http://en.wikipedia.org/wiki/File:PPF_opportunity_cost.svg" TargetMode="External"/><Relationship Id="rId396" Type="http://schemas.openxmlformats.org/officeDocument/2006/relationships/hyperlink" Target="http://en.wikipedia.org/wiki/Financial_transaction" TargetMode="External"/><Relationship Id="rId2077" Type="http://schemas.openxmlformats.org/officeDocument/2006/relationships/hyperlink" Target="http://en.wikipedia.org/wiki/Financial_analysts" TargetMode="External"/><Relationship Id="rId2284" Type="http://schemas.openxmlformats.org/officeDocument/2006/relationships/hyperlink" Target="http://en.wikipedia.org/wiki/Owner" TargetMode="External"/><Relationship Id="rId2491" Type="http://schemas.openxmlformats.org/officeDocument/2006/relationships/hyperlink" Target="http://en.wikipedia.org/wiki/Tax" TargetMode="External"/><Relationship Id="rId256" Type="http://schemas.openxmlformats.org/officeDocument/2006/relationships/hyperlink" Target="http://en.wikipedia.org/wiki/Human_capital" TargetMode="External"/><Relationship Id="rId463" Type="http://schemas.openxmlformats.org/officeDocument/2006/relationships/hyperlink" Target="http://en.wikipedia.org/wiki/Patent" TargetMode="External"/><Relationship Id="rId670" Type="http://schemas.openxmlformats.org/officeDocument/2006/relationships/hyperlink" Target="http://en.wikipedia.org/wiki/Capital_(economics)" TargetMode="External"/><Relationship Id="rId1093" Type="http://schemas.openxmlformats.org/officeDocument/2006/relationships/hyperlink" Target="http://en.wikipedia.org/wiki/Marrakech_Agreement" TargetMode="External"/><Relationship Id="rId2144" Type="http://schemas.openxmlformats.org/officeDocument/2006/relationships/hyperlink" Target="http://en.wikipedia.org/w/index.php?title=Accreditation_Council_for_Accountancy_and_Taxation&amp;action=edit&amp;redlink=1" TargetMode="External"/><Relationship Id="rId2351" Type="http://schemas.openxmlformats.org/officeDocument/2006/relationships/hyperlink" Target="http://en.wikipedia.org/wiki/Earnings_call" TargetMode="External"/><Relationship Id="rId2589" Type="http://schemas.openxmlformats.org/officeDocument/2006/relationships/hyperlink" Target="http://en.wikipedia.org/wiki/Investments" TargetMode="External"/><Relationship Id="rId116" Type="http://schemas.openxmlformats.org/officeDocument/2006/relationships/hyperlink" Target="http://en.wiktionary.org/wiki/firm" TargetMode="External"/><Relationship Id="rId323" Type="http://schemas.openxmlformats.org/officeDocument/2006/relationships/hyperlink" Target="http://en.wikipedia.org/wiki/Production_theory_basics" TargetMode="External"/><Relationship Id="rId530" Type="http://schemas.openxmlformats.org/officeDocument/2006/relationships/image" Target="media/image24.png"/><Relationship Id="rId768" Type="http://schemas.openxmlformats.org/officeDocument/2006/relationships/hyperlink" Target="http://en.wikipedia.org/wiki/State_Enterprise" TargetMode="External"/><Relationship Id="rId975" Type="http://schemas.openxmlformats.org/officeDocument/2006/relationships/hyperlink" Target="http://en.wikipedia.org/wiki/European_Parliament" TargetMode="External"/><Relationship Id="rId1160" Type="http://schemas.openxmlformats.org/officeDocument/2006/relationships/hyperlink" Target="http://en.wikipedia.org/wiki/Gerald_Ford" TargetMode="External"/><Relationship Id="rId1398" Type="http://schemas.openxmlformats.org/officeDocument/2006/relationships/hyperlink" Target="http://en.wikipedia.org/wiki/Germany" TargetMode="External"/><Relationship Id="rId2004" Type="http://schemas.openxmlformats.org/officeDocument/2006/relationships/hyperlink" Target="http://en.wikipedia.org/wiki/Investor_style" TargetMode="External"/><Relationship Id="rId2211" Type="http://schemas.openxmlformats.org/officeDocument/2006/relationships/hyperlink" Target="http://en.wikipedia.org/wiki/Non-profit_organization" TargetMode="External"/><Relationship Id="rId2449" Type="http://schemas.openxmlformats.org/officeDocument/2006/relationships/hyperlink" Target="http://en.wikipedia.org/wiki/Cash_flow_statement" TargetMode="External"/><Relationship Id="rId2656" Type="http://schemas.openxmlformats.org/officeDocument/2006/relationships/hyperlink" Target="http://en.wikipedia.org/wiki/Accounting" TargetMode="External"/><Relationship Id="rId628" Type="http://schemas.openxmlformats.org/officeDocument/2006/relationships/hyperlink" Target="http://en.wikipedia.org/wiki/Import_license" TargetMode="External"/><Relationship Id="rId835" Type="http://schemas.openxmlformats.org/officeDocument/2006/relationships/hyperlink" Target="http://en.wikipedia.org/wiki/Portfolio_investment" TargetMode="External"/><Relationship Id="rId1258" Type="http://schemas.openxmlformats.org/officeDocument/2006/relationships/hyperlink" Target="http://en.wikipedia.org/wiki/BRIC" TargetMode="External"/><Relationship Id="rId1465" Type="http://schemas.openxmlformats.org/officeDocument/2006/relationships/hyperlink" Target="http://en.wikipedia.org/wiki/Social_sciences" TargetMode="External"/><Relationship Id="rId1672" Type="http://schemas.openxmlformats.org/officeDocument/2006/relationships/hyperlink" Target="http://en.wikipedia.org/wiki/Strategic_planning" TargetMode="External"/><Relationship Id="rId2309" Type="http://schemas.openxmlformats.org/officeDocument/2006/relationships/hyperlink" Target="http://en.wikipedia.org/wiki/Portfolio_(finance)" TargetMode="External"/><Relationship Id="rId2516" Type="http://schemas.openxmlformats.org/officeDocument/2006/relationships/hyperlink" Target="http://en.wikipedia.org/wiki/Non-controlling_interest" TargetMode="External"/><Relationship Id="rId1020" Type="http://schemas.openxmlformats.org/officeDocument/2006/relationships/hyperlink" Target="http://en.wikipedia.org/wiki/Spain" TargetMode="External"/><Relationship Id="rId1118" Type="http://schemas.openxmlformats.org/officeDocument/2006/relationships/hyperlink" Target="http://en.wikipedia.org/wiki/Democracy" TargetMode="External"/><Relationship Id="rId1325" Type="http://schemas.openxmlformats.org/officeDocument/2006/relationships/hyperlink" Target="http://en.wikipedia.org/wiki/Jacob_Zuma" TargetMode="External"/><Relationship Id="rId1532" Type="http://schemas.openxmlformats.org/officeDocument/2006/relationships/hyperlink" Target="http://en.wikipedia.org/wiki/Purchasing" TargetMode="External"/><Relationship Id="rId1977" Type="http://schemas.openxmlformats.org/officeDocument/2006/relationships/hyperlink" Target="http://en.wikipedia.org/wiki/Small_business" TargetMode="External"/><Relationship Id="rId902" Type="http://schemas.openxmlformats.org/officeDocument/2006/relationships/hyperlink" Target="http://en.wikipedia.org/wiki/Vienna" TargetMode="External"/><Relationship Id="rId1837" Type="http://schemas.openxmlformats.org/officeDocument/2006/relationships/hyperlink" Target="http://en.wikipedia.org/w/index.php?title=Business_purpose&amp;action=edit&amp;redlink=1" TargetMode="External"/><Relationship Id="rId31" Type="http://schemas.openxmlformats.org/officeDocument/2006/relationships/hyperlink" Target="http://en.wikipedia.org/wiki/Government" TargetMode="External"/><Relationship Id="rId2099" Type="http://schemas.openxmlformats.org/officeDocument/2006/relationships/hyperlink" Target="http://en.wikipedia.org/wiki/Institute_of_Chartered_Accountants_in_England_%26_Wales" TargetMode="External"/><Relationship Id="rId180" Type="http://schemas.openxmlformats.org/officeDocument/2006/relationships/image" Target="media/image6.png"/><Relationship Id="rId278" Type="http://schemas.openxmlformats.org/officeDocument/2006/relationships/hyperlink" Target="http://en.wikipedia.org/wiki/Laissez-faire" TargetMode="External"/><Relationship Id="rId1904" Type="http://schemas.openxmlformats.org/officeDocument/2006/relationships/hyperlink" Target="http://en.wikipedia.org/wiki/Fundamental_analysis" TargetMode="External"/><Relationship Id="rId485" Type="http://schemas.openxmlformats.org/officeDocument/2006/relationships/hyperlink" Target="http://en.wikipedia.org/wiki/Oligopoly" TargetMode="External"/><Relationship Id="rId692" Type="http://schemas.openxmlformats.org/officeDocument/2006/relationships/hyperlink" Target="http://en.wikipedia.org/wiki/Public_company" TargetMode="External"/><Relationship Id="rId2166" Type="http://schemas.openxmlformats.org/officeDocument/2006/relationships/hyperlink" Target="http://en.wikipedia.org/wiki/Revenue" TargetMode="External"/><Relationship Id="rId2373" Type="http://schemas.openxmlformats.org/officeDocument/2006/relationships/hyperlink" Target="http://en.wikipedia.org/wiki/Asset" TargetMode="External"/><Relationship Id="rId2580" Type="http://schemas.openxmlformats.org/officeDocument/2006/relationships/hyperlink" Target="http://en.wikipedia.org/wiki/Accounts_receivable" TargetMode="External"/><Relationship Id="rId138" Type="http://schemas.openxmlformats.org/officeDocument/2006/relationships/hyperlink" Target="http://en.wikipedia.org/wiki/Intellectual_property" TargetMode="External"/><Relationship Id="rId345" Type="http://schemas.openxmlformats.org/officeDocument/2006/relationships/hyperlink" Target="http://en.wikipedia.org/wiki/Economics" TargetMode="External"/><Relationship Id="rId552" Type="http://schemas.openxmlformats.org/officeDocument/2006/relationships/hyperlink" Target="http://en.wikipedia.org/wiki/Inflation" TargetMode="External"/><Relationship Id="rId997" Type="http://schemas.openxmlformats.org/officeDocument/2006/relationships/hyperlink" Target="http://en.wikipedia.org/wiki/Belgium" TargetMode="External"/><Relationship Id="rId1182" Type="http://schemas.openxmlformats.org/officeDocument/2006/relationships/hyperlink" Target="http://en.wikipedia.org/wiki/Group_of_Five" TargetMode="External"/><Relationship Id="rId2026" Type="http://schemas.openxmlformats.org/officeDocument/2006/relationships/hyperlink" Target="http://en.wikipedia.org/wiki/Human_capital" TargetMode="External"/><Relationship Id="rId2233" Type="http://schemas.openxmlformats.org/officeDocument/2006/relationships/hyperlink" Target="http://en.wikipedia.org/wiki/Lower_of_cost_or_market" TargetMode="External"/><Relationship Id="rId2440" Type="http://schemas.openxmlformats.org/officeDocument/2006/relationships/hyperlink" Target="http://en.wikipedia.org/wiki/Amortization_(business)" TargetMode="External"/><Relationship Id="rId2678" Type="http://schemas.openxmlformats.org/officeDocument/2006/relationships/hyperlink" Target="http://en.wikipedia.org/wiki/Purchase_order" TargetMode="External"/><Relationship Id="rId205" Type="http://schemas.openxmlformats.org/officeDocument/2006/relationships/hyperlink" Target="http://en.wikipedia.org/wiki/File:PPF_opportunity_cost_inverted.svg" TargetMode="External"/><Relationship Id="rId412" Type="http://schemas.openxmlformats.org/officeDocument/2006/relationships/hyperlink" Target="http://en.wikipedia.org/wiki/Merchandise" TargetMode="External"/><Relationship Id="rId857" Type="http://schemas.openxmlformats.org/officeDocument/2006/relationships/hyperlink" Target="http://en.wikipedia.org/wiki/Certificate_of_deposit" TargetMode="External"/><Relationship Id="rId1042" Type="http://schemas.openxmlformats.org/officeDocument/2006/relationships/hyperlink" Target="http://en.wikipedia.org/wiki/Factors_of_production" TargetMode="External"/><Relationship Id="rId1487" Type="http://schemas.openxmlformats.org/officeDocument/2006/relationships/hyperlink" Target="http://en.wikipedia.org/wiki/Binomial_distribution" TargetMode="External"/><Relationship Id="rId1694" Type="http://schemas.openxmlformats.org/officeDocument/2006/relationships/hyperlink" Target="http://en.wikipedia.org/wiki/Industry" TargetMode="External"/><Relationship Id="rId2300" Type="http://schemas.openxmlformats.org/officeDocument/2006/relationships/hyperlink" Target="http://en.wikipedia.org/wiki/Startup_company" TargetMode="External"/><Relationship Id="rId2538" Type="http://schemas.openxmlformats.org/officeDocument/2006/relationships/hyperlink" Target="http://en.wikipedia.org/wiki/Sole_proprietorship" TargetMode="External"/><Relationship Id="rId717" Type="http://schemas.openxmlformats.org/officeDocument/2006/relationships/hyperlink" Target="http://en.wikipedia.org/wiki/Communist_states" TargetMode="External"/><Relationship Id="rId924" Type="http://schemas.openxmlformats.org/officeDocument/2006/relationships/hyperlink" Target="http://en.wikipedia.org/wiki/Federal_Reserve_Board_of_Governors" TargetMode="External"/><Relationship Id="rId1347" Type="http://schemas.openxmlformats.org/officeDocument/2006/relationships/hyperlink" Target="http://en.wikipedia.org/wiki/Springer_Science%2BBusiness_Media" TargetMode="External"/><Relationship Id="rId1554" Type="http://schemas.openxmlformats.org/officeDocument/2006/relationships/hyperlink" Target="http://en.wikipedia.org/wiki/Distribution_of_wealth" TargetMode="External"/><Relationship Id="rId1761" Type="http://schemas.openxmlformats.org/officeDocument/2006/relationships/hyperlink" Target="http://en.wikipedia.org/wiki/Leadership" TargetMode="External"/><Relationship Id="rId1999" Type="http://schemas.openxmlformats.org/officeDocument/2006/relationships/hyperlink" Target="http://en.wikipedia.org/wiki/Real_estate_investment_trust" TargetMode="External"/><Relationship Id="rId2605" Type="http://schemas.openxmlformats.org/officeDocument/2006/relationships/hyperlink" Target="http://en.wikipedia.org/wiki/Subsidiary" TargetMode="External"/><Relationship Id="rId53" Type="http://schemas.openxmlformats.org/officeDocument/2006/relationships/hyperlink" Target="http://en.wikipedia.org/wiki/Environmental_protection" TargetMode="External"/><Relationship Id="rId1207" Type="http://schemas.openxmlformats.org/officeDocument/2006/relationships/hyperlink" Target="http://en.wikipedia.org/wiki/Climate_Investment_Funds" TargetMode="External"/><Relationship Id="rId1414" Type="http://schemas.openxmlformats.org/officeDocument/2006/relationships/hyperlink" Target="http://en.wikipedia.org/wiki/Portugal" TargetMode="External"/><Relationship Id="rId1621" Type="http://schemas.openxmlformats.org/officeDocument/2006/relationships/hyperlink" Target="http://en.wikipedia.org/wiki/Company" TargetMode="External"/><Relationship Id="rId1859" Type="http://schemas.openxmlformats.org/officeDocument/2006/relationships/hyperlink" Target="http://en.wikipedia.org/wiki/Employment" TargetMode="External"/><Relationship Id="rId1719" Type="http://schemas.openxmlformats.org/officeDocument/2006/relationships/hyperlink" Target="http://en.wikipedia.org/wiki/Magazines" TargetMode="External"/><Relationship Id="rId1926" Type="http://schemas.openxmlformats.org/officeDocument/2006/relationships/hyperlink" Target="http://en.wikipedia.org/wiki/Entrepreneurial_mindset" TargetMode="External"/><Relationship Id="rId2090" Type="http://schemas.openxmlformats.org/officeDocument/2006/relationships/hyperlink" Target="http://en.wikipedia.org/wiki/New_Zealand" TargetMode="External"/><Relationship Id="rId2188" Type="http://schemas.openxmlformats.org/officeDocument/2006/relationships/hyperlink" Target="http://en.wikipedia.org/wiki/Income_statement" TargetMode="External"/><Relationship Id="rId2395" Type="http://schemas.openxmlformats.org/officeDocument/2006/relationships/hyperlink" Target="http://en.wikipedia.org/wiki/Depreciation" TargetMode="External"/><Relationship Id="rId367" Type="http://schemas.openxmlformats.org/officeDocument/2006/relationships/hyperlink" Target="http://en.wikipedia.org/wiki/Finance" TargetMode="External"/><Relationship Id="rId574" Type="http://schemas.openxmlformats.org/officeDocument/2006/relationships/hyperlink" Target="http://en.wikipedia.org/wiki/Gains_from_trade" TargetMode="External"/><Relationship Id="rId2048" Type="http://schemas.openxmlformats.org/officeDocument/2006/relationships/hyperlink" Target="http://en.wikipedia.org/wiki/Communication" TargetMode="External"/><Relationship Id="rId2255" Type="http://schemas.openxmlformats.org/officeDocument/2006/relationships/hyperlink" Target="http://en.wikipedia.org/wiki/Trademark" TargetMode="External"/><Relationship Id="rId227" Type="http://schemas.openxmlformats.org/officeDocument/2006/relationships/hyperlink" Target="http://en.wikipedia.org/wiki/Microeconomics" TargetMode="External"/><Relationship Id="rId781" Type="http://schemas.openxmlformats.org/officeDocument/2006/relationships/hyperlink" Target="http://www.investopedia.com/terms/t/tariff.asp" TargetMode="External"/><Relationship Id="rId879" Type="http://schemas.openxmlformats.org/officeDocument/2006/relationships/hyperlink" Target="http://en.wikipedia.org/wiki/World_ocean" TargetMode="External"/><Relationship Id="rId2462" Type="http://schemas.openxmlformats.org/officeDocument/2006/relationships/hyperlink" Target="http://en.wikipedia.org/wiki/Asset" TargetMode="External"/><Relationship Id="rId434" Type="http://schemas.openxmlformats.org/officeDocument/2006/relationships/hyperlink" Target="http://en.wikipedia.org/wiki/Specie" TargetMode="External"/><Relationship Id="rId641" Type="http://schemas.openxmlformats.org/officeDocument/2006/relationships/hyperlink" Target="http://en.wikipedia.org/wiki/Agriculture" TargetMode="External"/><Relationship Id="rId739" Type="http://schemas.openxmlformats.org/officeDocument/2006/relationships/hyperlink" Target="http://en.wikipedia.org/wiki/Australia" TargetMode="External"/><Relationship Id="rId1064" Type="http://schemas.openxmlformats.org/officeDocument/2006/relationships/hyperlink" Target="http://en.wikipedia.org/wiki/Purchasing_power_parity" TargetMode="External"/><Relationship Id="rId1271" Type="http://schemas.openxmlformats.org/officeDocument/2006/relationships/hyperlink" Target="http://en.wikipedia.org/wiki/Economy_of_Russia" TargetMode="External"/><Relationship Id="rId1369" Type="http://schemas.openxmlformats.org/officeDocument/2006/relationships/hyperlink" Target="http://en.wikipedia.org/wiki/Taiwan" TargetMode="External"/><Relationship Id="rId1576" Type="http://schemas.openxmlformats.org/officeDocument/2006/relationships/hyperlink" Target="http://en.wikipedia.org/wiki/Anonymity" TargetMode="External"/><Relationship Id="rId2115" Type="http://schemas.openxmlformats.org/officeDocument/2006/relationships/hyperlink" Target="http://en.wikipedia.org/wiki/Institute_of_Public_Accountants" TargetMode="External"/><Relationship Id="rId2322" Type="http://schemas.openxmlformats.org/officeDocument/2006/relationships/hyperlink" Target="http://en.wikipedia.org/wiki/Net_income" TargetMode="External"/><Relationship Id="rId501" Type="http://schemas.openxmlformats.org/officeDocument/2006/relationships/hyperlink" Target="http://en.wikipedia.org/wiki/Oligopoly" TargetMode="External"/><Relationship Id="rId946" Type="http://schemas.openxmlformats.org/officeDocument/2006/relationships/hyperlink" Target="http://en.wikipedia.org/wiki/Revenue" TargetMode="External"/><Relationship Id="rId1131" Type="http://schemas.openxmlformats.org/officeDocument/2006/relationships/hyperlink" Target="http://en.wikipedia.org/wiki/Summit_meeting" TargetMode="External"/><Relationship Id="rId1229" Type="http://schemas.openxmlformats.org/officeDocument/2006/relationships/hyperlink" Target="http://en.wikipedia.org/wiki/Special_drawing_rights" TargetMode="External"/><Relationship Id="rId1783" Type="http://schemas.openxmlformats.org/officeDocument/2006/relationships/hyperlink" Target="http://en.wikipedia.org/wiki/Engineering" TargetMode="External"/><Relationship Id="rId1990" Type="http://schemas.openxmlformats.org/officeDocument/2006/relationships/hyperlink" Target="http://en.wikipedia.org/wiki/Collecting" TargetMode="External"/><Relationship Id="rId2627" Type="http://schemas.openxmlformats.org/officeDocument/2006/relationships/hyperlink" Target="http://en.wikipedia.org/wiki/Accounts_Payable" TargetMode="External"/><Relationship Id="rId75" Type="http://schemas.openxmlformats.org/officeDocument/2006/relationships/hyperlink" Target="http://en.wikipedia.org/wiki/Mainstream_economics" TargetMode="External"/><Relationship Id="rId806" Type="http://schemas.openxmlformats.org/officeDocument/2006/relationships/hyperlink" Target="http://en.wikipedia.org/wiki/Economic_efficiency" TargetMode="External"/><Relationship Id="rId1436" Type="http://schemas.openxmlformats.org/officeDocument/2006/relationships/hyperlink" Target="http://en.wikipedia.org/wiki/Korea" TargetMode="External"/><Relationship Id="rId1643" Type="http://schemas.openxmlformats.org/officeDocument/2006/relationships/hyperlink" Target="http://en.wikipedia.org/wiki/Tariffs" TargetMode="External"/><Relationship Id="rId1850" Type="http://schemas.openxmlformats.org/officeDocument/2006/relationships/hyperlink" Target="http://en.wikipedia.org/wiki/Professional_association" TargetMode="External"/><Relationship Id="rId1503" Type="http://schemas.openxmlformats.org/officeDocument/2006/relationships/hyperlink" Target="http://en.wikipedia.org/wiki/Geographic" TargetMode="External"/><Relationship Id="rId1710" Type="http://schemas.openxmlformats.org/officeDocument/2006/relationships/hyperlink" Target="http://en.wikipedia.org/wiki/Publicity_stunt" TargetMode="External"/><Relationship Id="rId1948" Type="http://schemas.openxmlformats.org/officeDocument/2006/relationships/hyperlink" Target="http://en.wikipedia.org/wiki/Female_entrepreneur" TargetMode="External"/><Relationship Id="rId291" Type="http://schemas.openxmlformats.org/officeDocument/2006/relationships/hyperlink" Target="http://en.wikipedia.org/wiki/Supply_of_money" TargetMode="External"/><Relationship Id="rId1808" Type="http://schemas.openxmlformats.org/officeDocument/2006/relationships/hyperlink" Target="http://en.wikipedia.org/wiki/Strategic_management" TargetMode="External"/><Relationship Id="rId151" Type="http://schemas.openxmlformats.org/officeDocument/2006/relationships/hyperlink" Target="http://en.wikipedia.org/wiki/Expenses" TargetMode="External"/><Relationship Id="rId389" Type="http://schemas.openxmlformats.org/officeDocument/2006/relationships/hyperlink" Target="http://en.wikipedia.org/wiki/Law_of_demand" TargetMode="External"/><Relationship Id="rId596" Type="http://schemas.openxmlformats.org/officeDocument/2006/relationships/hyperlink" Target="http://en.wikipedia.org/wiki/International_trade" TargetMode="External"/><Relationship Id="rId2277" Type="http://schemas.openxmlformats.org/officeDocument/2006/relationships/hyperlink" Target="http://en.wikipedia.org/wiki/Asset" TargetMode="External"/><Relationship Id="rId2484" Type="http://schemas.openxmlformats.org/officeDocument/2006/relationships/hyperlink" Target="http://en.wikipedia.org/wiki/SG%26A" TargetMode="External"/><Relationship Id="rId2691" Type="http://schemas.openxmlformats.org/officeDocument/2006/relationships/hyperlink" Target="http://en.wikipedia.org/wiki/Customer" TargetMode="External"/><Relationship Id="rId249" Type="http://schemas.openxmlformats.org/officeDocument/2006/relationships/hyperlink" Target="http://en.wikipedia.org/wiki/Economic_policy" TargetMode="External"/><Relationship Id="rId456" Type="http://schemas.openxmlformats.org/officeDocument/2006/relationships/hyperlink" Target="http://en.wikipedia.org/wiki/United_States_v._Microsoft" TargetMode="External"/><Relationship Id="rId663" Type="http://schemas.openxmlformats.org/officeDocument/2006/relationships/hyperlink" Target="http://en.wikipedia.org/wiki/Commonwealth_of_Nations" TargetMode="External"/><Relationship Id="rId870" Type="http://schemas.openxmlformats.org/officeDocument/2006/relationships/hyperlink" Target="http://en.wikipedia.org/wiki/Foreign_direct_investment" TargetMode="External"/><Relationship Id="rId1086" Type="http://schemas.openxmlformats.org/officeDocument/2006/relationships/hyperlink" Target="http://en.wikipedia.org/wiki/Bretton_Woods_Conference" TargetMode="External"/><Relationship Id="rId1293" Type="http://schemas.openxmlformats.org/officeDocument/2006/relationships/hyperlink" Target="http://en.wikipedia.org/wiki/List_of_countries_by_current_account_balance" TargetMode="External"/><Relationship Id="rId2137" Type="http://schemas.openxmlformats.org/officeDocument/2006/relationships/hyperlink" Target="http://en.wikipedia.org/wiki/Certified_Public_Accountant" TargetMode="External"/><Relationship Id="rId2344" Type="http://schemas.openxmlformats.org/officeDocument/2006/relationships/hyperlink" Target="http://en.wikipedia.org/wiki/Net_sales" TargetMode="External"/><Relationship Id="rId2551" Type="http://schemas.openxmlformats.org/officeDocument/2006/relationships/hyperlink" Target="http://en.wikipedia.org/wiki/Net_assets" TargetMode="External"/><Relationship Id="rId109" Type="http://schemas.openxmlformats.org/officeDocument/2006/relationships/hyperlink" Target="http://en.wikipedia.org/wiki/Market_clearing" TargetMode="External"/><Relationship Id="rId316" Type="http://schemas.openxmlformats.org/officeDocument/2006/relationships/hyperlink" Target="http://en.wikipedia.org/wiki/Economics" TargetMode="External"/><Relationship Id="rId523" Type="http://schemas.openxmlformats.org/officeDocument/2006/relationships/hyperlink" Target="http://en.wikipedia.org/wiki/Perfect_competition" TargetMode="External"/><Relationship Id="rId968" Type="http://schemas.openxmlformats.org/officeDocument/2006/relationships/hyperlink" Target="http://en.wikipedia.org/wiki/Intergovernmentalism" TargetMode="External"/><Relationship Id="rId1153" Type="http://schemas.openxmlformats.org/officeDocument/2006/relationships/hyperlink" Target="http://en.wikipedia.org/wiki/West_Germany" TargetMode="External"/><Relationship Id="rId1598" Type="http://schemas.openxmlformats.org/officeDocument/2006/relationships/hyperlink" Target="http://en.wikipedia.org/wiki/Penetration_pricing" TargetMode="External"/><Relationship Id="rId2204" Type="http://schemas.openxmlformats.org/officeDocument/2006/relationships/hyperlink" Target="http://en.wikipedia.org/wiki/Trademarks" TargetMode="External"/><Relationship Id="rId2649" Type="http://schemas.openxmlformats.org/officeDocument/2006/relationships/hyperlink" Target="http://en.wikipedia.org/wiki/Asset" TargetMode="External"/><Relationship Id="rId97" Type="http://schemas.openxmlformats.org/officeDocument/2006/relationships/hyperlink" Target="http://en.wikipedia.org/wiki/Luxury_good" TargetMode="External"/><Relationship Id="rId730" Type="http://schemas.openxmlformats.org/officeDocument/2006/relationships/hyperlink" Target="http://en.wikipedia.org/wiki/Sole_proprietorship" TargetMode="External"/><Relationship Id="rId828" Type="http://schemas.openxmlformats.org/officeDocument/2006/relationships/hyperlink" Target="http://en.wikipedia.org/wiki/Trade" TargetMode="External"/><Relationship Id="rId1013" Type="http://schemas.openxmlformats.org/officeDocument/2006/relationships/hyperlink" Target="http://en.wikipedia.org/wiki/Malta" TargetMode="External"/><Relationship Id="rId1360" Type="http://schemas.openxmlformats.org/officeDocument/2006/relationships/hyperlink" Target="http://en.wikipedia.org/wiki/Veto_power" TargetMode="External"/><Relationship Id="rId1458" Type="http://schemas.openxmlformats.org/officeDocument/2006/relationships/hyperlink" Target="http://en.wikipedia.org/wiki/Sales_process_engineering" TargetMode="External"/><Relationship Id="rId1665" Type="http://schemas.openxmlformats.org/officeDocument/2006/relationships/hyperlink" Target="http://en.wikipedia.org/wiki/Health_and_safety_law" TargetMode="External"/><Relationship Id="rId1872" Type="http://schemas.openxmlformats.org/officeDocument/2006/relationships/hyperlink" Target="http://en.wikipedia.org/wiki/Stock" TargetMode="External"/><Relationship Id="rId2411" Type="http://schemas.openxmlformats.org/officeDocument/2006/relationships/hyperlink" Target="http://en.wikipedia.org/wiki/International_Financial_Reporting_Standards" TargetMode="External"/><Relationship Id="rId2509" Type="http://schemas.openxmlformats.org/officeDocument/2006/relationships/hyperlink" Target="http://en.wikipedia.org/wiki/Gross_profit" TargetMode="External"/><Relationship Id="rId2716" Type="http://schemas.openxmlformats.org/officeDocument/2006/relationships/fontTable" Target="fontTable.xml"/><Relationship Id="rId1220" Type="http://schemas.openxmlformats.org/officeDocument/2006/relationships/hyperlink" Target="http://en.wikipedia.org/wiki/Nuclear_power_by_country" TargetMode="External"/><Relationship Id="rId1318" Type="http://schemas.openxmlformats.org/officeDocument/2006/relationships/hyperlink" Target="http://en.wikipedia.org/wiki/Bahrain" TargetMode="External"/><Relationship Id="rId1525" Type="http://schemas.openxmlformats.org/officeDocument/2006/relationships/hyperlink" Target="http://en.wikipedia.org/wiki/Management" TargetMode="External"/><Relationship Id="rId1732" Type="http://schemas.openxmlformats.org/officeDocument/2006/relationships/hyperlink" Target="http://en.wikipedia.org/wiki/Consumer" TargetMode="External"/><Relationship Id="rId24" Type="http://schemas.openxmlformats.org/officeDocument/2006/relationships/hyperlink" Target="http://en.wikipedia.org/wiki/Art" TargetMode="External"/><Relationship Id="rId2299" Type="http://schemas.openxmlformats.org/officeDocument/2006/relationships/hyperlink" Target="http://en.wikipedia.org/wiki/Proxy_statement" TargetMode="External"/><Relationship Id="rId173" Type="http://schemas.openxmlformats.org/officeDocument/2006/relationships/hyperlink" Target="http://en.wikipedia.org/wiki/Allocative_efficiency" TargetMode="External"/><Relationship Id="rId380" Type="http://schemas.openxmlformats.org/officeDocument/2006/relationships/hyperlink" Target="http://en.wikipedia.org/wiki/Agent_(economics)" TargetMode="External"/><Relationship Id="rId2061" Type="http://schemas.openxmlformats.org/officeDocument/2006/relationships/hyperlink" Target="http://en.wikipedia.org/wiki/Sole_proprietorship" TargetMode="External"/><Relationship Id="rId240" Type="http://schemas.openxmlformats.org/officeDocument/2006/relationships/hyperlink" Target="http://en.wikipedia.org/wiki/International_finance" TargetMode="External"/><Relationship Id="rId478" Type="http://schemas.openxmlformats.org/officeDocument/2006/relationships/hyperlink" Target="http://en.wikipedia.org/wiki/Competition" TargetMode="External"/><Relationship Id="rId685" Type="http://schemas.openxmlformats.org/officeDocument/2006/relationships/hyperlink" Target="http://en.wikipedia.org/wiki/Public_limited_company" TargetMode="External"/><Relationship Id="rId892" Type="http://schemas.openxmlformats.org/officeDocument/2006/relationships/hyperlink" Target="http://en.wikipedia.org/wiki/Ecuador" TargetMode="External"/><Relationship Id="rId2159" Type="http://schemas.openxmlformats.org/officeDocument/2006/relationships/hyperlink" Target="http://en.wikipedia.org/wiki/Business_entity" TargetMode="External"/><Relationship Id="rId2366" Type="http://schemas.openxmlformats.org/officeDocument/2006/relationships/hyperlink" Target="http://en.wikipedia.org/wiki/Money" TargetMode="External"/><Relationship Id="rId2573" Type="http://schemas.openxmlformats.org/officeDocument/2006/relationships/hyperlink" Target="http://en.wikipedia.org/wiki/Accounts_payable" TargetMode="External"/><Relationship Id="rId100" Type="http://schemas.openxmlformats.org/officeDocument/2006/relationships/image" Target="media/image2.png"/><Relationship Id="rId338" Type="http://schemas.openxmlformats.org/officeDocument/2006/relationships/hyperlink" Target="http://en.wikipedia.org/wiki/Capacity_utilization" TargetMode="External"/><Relationship Id="rId545" Type="http://schemas.openxmlformats.org/officeDocument/2006/relationships/hyperlink" Target="http://en.wikipedia.org/wiki/Paul_Krugman" TargetMode="External"/><Relationship Id="rId752" Type="http://schemas.openxmlformats.org/officeDocument/2006/relationships/hyperlink" Target="http://en.wikipedia.org/wiki/Public_sector" TargetMode="External"/><Relationship Id="rId1175" Type="http://schemas.openxmlformats.org/officeDocument/2006/relationships/hyperlink" Target="http://en.wikipedia.org/wiki/File:33rdG8Leaders.jpg" TargetMode="External"/><Relationship Id="rId1382" Type="http://schemas.openxmlformats.org/officeDocument/2006/relationships/hyperlink" Target="http://en.wikipedia.org/wiki/USD" TargetMode="External"/><Relationship Id="rId2019" Type="http://schemas.openxmlformats.org/officeDocument/2006/relationships/hyperlink" Target="http://en.wikipedia.org/wiki/Canada_Deposit_Insurance_Corporation" TargetMode="External"/><Relationship Id="rId2226" Type="http://schemas.openxmlformats.org/officeDocument/2006/relationships/hyperlink" Target="http://en.wikipedia.org/wiki/Currency" TargetMode="External"/><Relationship Id="rId2433" Type="http://schemas.openxmlformats.org/officeDocument/2006/relationships/hyperlink" Target="http://en.wikipedia.org/wiki/Cash_flow_statement" TargetMode="External"/><Relationship Id="rId2640" Type="http://schemas.openxmlformats.org/officeDocument/2006/relationships/hyperlink" Target="http://en.wikipedia.org/wiki/Treasury_Share" TargetMode="External"/><Relationship Id="rId405" Type="http://schemas.openxmlformats.org/officeDocument/2006/relationships/hyperlink" Target="http://en.wikipedia.org/wiki/Sales" TargetMode="External"/><Relationship Id="rId612" Type="http://schemas.openxmlformats.org/officeDocument/2006/relationships/hyperlink" Target="http://en.wikipedia.org/wiki/Trade" TargetMode="External"/><Relationship Id="rId1035" Type="http://schemas.openxmlformats.org/officeDocument/2006/relationships/hyperlink" Target="http://en.wikipedia.org/wiki/Croatian_European_Union_membership_referendum,_2012" TargetMode="External"/><Relationship Id="rId1242" Type="http://schemas.openxmlformats.org/officeDocument/2006/relationships/hyperlink" Target="http://en.wikipedia.org/wiki/G7" TargetMode="External"/><Relationship Id="rId1687" Type="http://schemas.openxmlformats.org/officeDocument/2006/relationships/hyperlink" Target="http://en.wikipedia.org/wiki/Company" TargetMode="External"/><Relationship Id="rId1894" Type="http://schemas.openxmlformats.org/officeDocument/2006/relationships/hyperlink" Target="http://en.wikipedia.org/wiki/Fund_management" TargetMode="External"/><Relationship Id="rId2500" Type="http://schemas.openxmlformats.org/officeDocument/2006/relationships/hyperlink" Target="http://en.wikipedia.org/wiki/Property,_plant_and_equipment" TargetMode="External"/><Relationship Id="rId917" Type="http://schemas.openxmlformats.org/officeDocument/2006/relationships/hyperlink" Target="http://en.wikipedia.org/wiki/Post-Soviet_states" TargetMode="External"/><Relationship Id="rId1102" Type="http://schemas.openxmlformats.org/officeDocument/2006/relationships/hyperlink" Target="http://en.wikipedia.org/wiki/Trade_bloc" TargetMode="External"/><Relationship Id="rId1547" Type="http://schemas.openxmlformats.org/officeDocument/2006/relationships/hyperlink" Target="http://en.wikipedia.org/wiki/Market_segment" TargetMode="External"/><Relationship Id="rId1754" Type="http://schemas.openxmlformats.org/officeDocument/2006/relationships/hyperlink" Target="http://en.wikipedia.org/wiki/File:Coca-Cola_logo.svg" TargetMode="External"/><Relationship Id="rId1961" Type="http://schemas.openxmlformats.org/officeDocument/2006/relationships/hyperlink" Target="http://en.wikipedia.org/wiki/Entrepreneur" TargetMode="External"/><Relationship Id="rId46" Type="http://schemas.openxmlformats.org/officeDocument/2006/relationships/hyperlink" Target="http://en.wikipedia.org/wiki/Mutually_exclusive" TargetMode="External"/><Relationship Id="rId1407" Type="http://schemas.openxmlformats.org/officeDocument/2006/relationships/hyperlink" Target="http://en.wikipedia.org/wiki/G8" TargetMode="External"/><Relationship Id="rId1614" Type="http://schemas.openxmlformats.org/officeDocument/2006/relationships/hyperlink" Target="http://en.wikipedia.org/wiki/Advertising" TargetMode="External"/><Relationship Id="rId1821" Type="http://schemas.openxmlformats.org/officeDocument/2006/relationships/hyperlink" Target="http://en.wikipedia.org/wiki/Corporation" TargetMode="External"/><Relationship Id="rId195" Type="http://schemas.openxmlformats.org/officeDocument/2006/relationships/hyperlink" Target="http://en.wikipedia.org/wiki/Edgeworth_box" TargetMode="External"/><Relationship Id="rId1919" Type="http://schemas.openxmlformats.org/officeDocument/2006/relationships/hyperlink" Target="http://en.wikipedia.org/wiki/Seed_money" TargetMode="External"/><Relationship Id="rId2083" Type="http://schemas.openxmlformats.org/officeDocument/2006/relationships/hyperlink" Target="http://en.wikipedia.org/wiki/Accountancy" TargetMode="External"/><Relationship Id="rId2290" Type="http://schemas.openxmlformats.org/officeDocument/2006/relationships/hyperlink" Target="http://en.wikipedia.org/wiki/Accounting_equation" TargetMode="External"/><Relationship Id="rId2388" Type="http://schemas.openxmlformats.org/officeDocument/2006/relationships/hyperlink" Target="http://en.wikipedia.org/wiki/Corporate_finance" TargetMode="External"/><Relationship Id="rId2595" Type="http://schemas.openxmlformats.org/officeDocument/2006/relationships/hyperlink" Target="http://en.wikipedia.org/wiki/Tax" TargetMode="External"/><Relationship Id="rId262" Type="http://schemas.openxmlformats.org/officeDocument/2006/relationships/hyperlink" Target="http://en.wikipedia.org/wiki/Gross_domestic_product" TargetMode="External"/><Relationship Id="rId567" Type="http://schemas.openxmlformats.org/officeDocument/2006/relationships/hyperlink" Target="http://en.wikipedia.org/wiki/Monetary_authority" TargetMode="External"/><Relationship Id="rId1197" Type="http://schemas.openxmlformats.org/officeDocument/2006/relationships/hyperlink" Target="http://en.wikipedia.org/wiki/Efficient_energy_use" TargetMode="External"/><Relationship Id="rId2150" Type="http://schemas.openxmlformats.org/officeDocument/2006/relationships/hyperlink" Target="http://en.wikipedia.org/wiki/International_Financial_Reporting_Standards" TargetMode="External"/><Relationship Id="rId2248" Type="http://schemas.openxmlformats.org/officeDocument/2006/relationships/hyperlink" Target="http://en.wikipedia.org/wiki/Depreciation" TargetMode="External"/><Relationship Id="rId122" Type="http://schemas.openxmlformats.org/officeDocument/2006/relationships/hyperlink" Target="http://en.wikipedia.org/wiki/Government" TargetMode="External"/><Relationship Id="rId774" Type="http://schemas.openxmlformats.org/officeDocument/2006/relationships/hyperlink" Target="http://en.wikipedia.org/wiki/Exploitation" TargetMode="External"/><Relationship Id="rId981" Type="http://schemas.openxmlformats.org/officeDocument/2006/relationships/hyperlink" Target="http://en.wikipedia.org/wiki/Common_Fisheries_Policy" TargetMode="External"/><Relationship Id="rId1057" Type="http://schemas.openxmlformats.org/officeDocument/2006/relationships/hyperlink" Target="http://en.wikipedia.org/wiki/Mars" TargetMode="External"/><Relationship Id="rId2010" Type="http://schemas.openxmlformats.org/officeDocument/2006/relationships/hyperlink" Target="http://en.wikipedia.org/wiki/Saving_(money)" TargetMode="External"/><Relationship Id="rId2455" Type="http://schemas.openxmlformats.org/officeDocument/2006/relationships/hyperlink" Target="http://en.wikipedia.org/wiki/Revenue" TargetMode="External"/><Relationship Id="rId2662" Type="http://schemas.openxmlformats.org/officeDocument/2006/relationships/hyperlink" Target="http://en.wikipedia.org/wiki/Credit_(finance)" TargetMode="External"/><Relationship Id="rId427" Type="http://schemas.openxmlformats.org/officeDocument/2006/relationships/hyperlink" Target="http://en.wikipedia.org/wiki/Commodity_money" TargetMode="External"/><Relationship Id="rId634" Type="http://schemas.openxmlformats.org/officeDocument/2006/relationships/hyperlink" Target="http://en.wikipedia.org/wiki/Trade_restriction" TargetMode="External"/><Relationship Id="rId841" Type="http://schemas.openxmlformats.org/officeDocument/2006/relationships/hyperlink" Target="http://en.wikipedia.org/wiki/Joint-venture" TargetMode="External"/><Relationship Id="rId1264" Type="http://schemas.openxmlformats.org/officeDocument/2006/relationships/hyperlink" Target="http://en.wikipedia.org/wiki/Polarity_in_international_relations" TargetMode="External"/><Relationship Id="rId1471" Type="http://schemas.openxmlformats.org/officeDocument/2006/relationships/hyperlink" Target="http://en.wikipedia.org/wiki/Neuroscience" TargetMode="External"/><Relationship Id="rId1569" Type="http://schemas.openxmlformats.org/officeDocument/2006/relationships/hyperlink" Target="http://en.wikipedia.org/wiki/Anthropology" TargetMode="External"/><Relationship Id="rId2108" Type="http://schemas.openxmlformats.org/officeDocument/2006/relationships/hyperlink" Target="http://en.wikipedia.org/wiki/Accountant" TargetMode="External"/><Relationship Id="rId2315" Type="http://schemas.openxmlformats.org/officeDocument/2006/relationships/hyperlink" Target="http://en.wikipedia.org/wiki/Corporation" TargetMode="External"/><Relationship Id="rId2522" Type="http://schemas.openxmlformats.org/officeDocument/2006/relationships/hyperlink" Target="http://en.wikipedia.org/wiki/Statement_of_changes_in_equity" TargetMode="External"/><Relationship Id="rId701" Type="http://schemas.openxmlformats.org/officeDocument/2006/relationships/hyperlink" Target="http://en.wikipedia.org/wiki/Pilot_Corp." TargetMode="External"/><Relationship Id="rId939" Type="http://schemas.openxmlformats.org/officeDocument/2006/relationships/hyperlink" Target="http://en.wikipedia.org/wiki/Taxation" TargetMode="External"/><Relationship Id="rId1124" Type="http://schemas.openxmlformats.org/officeDocument/2006/relationships/hyperlink" Target="http://en.wikipedia.org/wiki/Italy" TargetMode="External"/><Relationship Id="rId1331" Type="http://schemas.openxmlformats.org/officeDocument/2006/relationships/hyperlink" Target="http://en.wikipedia.org/wiki/BM%26F_Bovespa" TargetMode="External"/><Relationship Id="rId1776" Type="http://schemas.openxmlformats.org/officeDocument/2006/relationships/hyperlink" Target="http://en.wikipedia.org/wiki/Efficiency" TargetMode="External"/><Relationship Id="rId1983" Type="http://schemas.openxmlformats.org/officeDocument/2006/relationships/hyperlink" Target="http://en.wikipedia.org/wiki/Bond_(finance)" TargetMode="External"/><Relationship Id="rId68" Type="http://schemas.openxmlformats.org/officeDocument/2006/relationships/hyperlink" Target="http://en.wikipedia.org/wiki/General_equilibrium" TargetMode="External"/><Relationship Id="rId1429" Type="http://schemas.openxmlformats.org/officeDocument/2006/relationships/hyperlink" Target="http://en.wikipedia.org/wiki/Pyongyang" TargetMode="External"/><Relationship Id="rId1636" Type="http://schemas.openxmlformats.org/officeDocument/2006/relationships/hyperlink" Target="http://en.wikipedia.org/wiki/Green_business" TargetMode="External"/><Relationship Id="rId1843" Type="http://schemas.openxmlformats.org/officeDocument/2006/relationships/hyperlink" Target="http://en.wikipedia.org/wiki/Creditors" TargetMode="External"/><Relationship Id="rId1703" Type="http://schemas.openxmlformats.org/officeDocument/2006/relationships/hyperlink" Target="http://en.wikipedia.org/wiki/Publicity" TargetMode="External"/><Relationship Id="rId1910" Type="http://schemas.openxmlformats.org/officeDocument/2006/relationships/hyperlink" Target="http://en.wikipedia.org/wiki/Organization" TargetMode="External"/><Relationship Id="rId284" Type="http://schemas.openxmlformats.org/officeDocument/2006/relationships/image" Target="media/image14.png"/><Relationship Id="rId491" Type="http://schemas.openxmlformats.org/officeDocument/2006/relationships/hyperlink" Target="http://en.wikipedia.org/wiki/Auction" TargetMode="External"/><Relationship Id="rId2172" Type="http://schemas.openxmlformats.org/officeDocument/2006/relationships/hyperlink" Target="http://en.wikipedia.org/wiki/Double-entry_bookkeeping" TargetMode="External"/><Relationship Id="rId144" Type="http://schemas.openxmlformats.org/officeDocument/2006/relationships/hyperlink" Target="http://en.wikipedia.org/wiki/Municipal" TargetMode="External"/><Relationship Id="rId589" Type="http://schemas.openxmlformats.org/officeDocument/2006/relationships/hyperlink" Target="http://en.wikipedia.org/wiki/Regulation" TargetMode="External"/><Relationship Id="rId796" Type="http://schemas.openxmlformats.org/officeDocument/2006/relationships/hyperlink" Target="http://en.wikipedia.org/wiki/Licensing" TargetMode="External"/><Relationship Id="rId2477" Type="http://schemas.openxmlformats.org/officeDocument/2006/relationships/hyperlink" Target="http://en.wikipedia.org/wiki/FASB" TargetMode="External"/><Relationship Id="rId2684" Type="http://schemas.openxmlformats.org/officeDocument/2006/relationships/hyperlink" Target="http://en.wikipedia.org/wiki/Purchase_order" TargetMode="External"/><Relationship Id="rId351" Type="http://schemas.openxmlformats.org/officeDocument/2006/relationships/image" Target="media/image18.png"/><Relationship Id="rId449" Type="http://schemas.openxmlformats.org/officeDocument/2006/relationships/hyperlink" Target="http://en.wikipedia.org/wiki/Cournot_competition" TargetMode="External"/><Relationship Id="rId656" Type="http://schemas.openxmlformats.org/officeDocument/2006/relationships/hyperlink" Target="http://en.wikipedia.org/wiki/Share_capital" TargetMode="External"/><Relationship Id="rId863" Type="http://schemas.openxmlformats.org/officeDocument/2006/relationships/hyperlink" Target="http://en.wikipedia.org/wiki/Consols" TargetMode="External"/><Relationship Id="rId1079" Type="http://schemas.openxmlformats.org/officeDocument/2006/relationships/hyperlink" Target="http://en.wikipedia.org/wiki/Germany" TargetMode="External"/><Relationship Id="rId1286" Type="http://schemas.openxmlformats.org/officeDocument/2006/relationships/hyperlink" Target="http://en.wikipedia.org/wiki/List_of_countries_by_GDP_(PPP)" TargetMode="External"/><Relationship Id="rId1493" Type="http://schemas.openxmlformats.org/officeDocument/2006/relationships/hyperlink" Target="http://en.wikipedia.org/wiki/Market_research" TargetMode="External"/><Relationship Id="rId2032" Type="http://schemas.openxmlformats.org/officeDocument/2006/relationships/hyperlink" Target="http://en.wikipedia.org/wiki/Depreciation" TargetMode="External"/><Relationship Id="rId2337" Type="http://schemas.openxmlformats.org/officeDocument/2006/relationships/hyperlink" Target="http://en.wikipedia.org/wiki/Manufacturing" TargetMode="External"/><Relationship Id="rId2544" Type="http://schemas.openxmlformats.org/officeDocument/2006/relationships/hyperlink" Target="http://en.wikipedia.org/wiki/Liability_(financial_accounting)" TargetMode="External"/><Relationship Id="rId211" Type="http://schemas.openxmlformats.org/officeDocument/2006/relationships/hyperlink" Target="http://en.wikipedia.org/wiki/Productivity" TargetMode="External"/><Relationship Id="rId309" Type="http://schemas.openxmlformats.org/officeDocument/2006/relationships/hyperlink" Target="http://en.wikipedia.org/wiki/Inflation" TargetMode="External"/><Relationship Id="rId516" Type="http://schemas.openxmlformats.org/officeDocument/2006/relationships/hyperlink" Target="http://en.wikipedia.org/wiki/Government-granted_monopoly" TargetMode="External"/><Relationship Id="rId1146" Type="http://schemas.openxmlformats.org/officeDocument/2006/relationships/hyperlink" Target="http://en.wikipedia.org/wiki/File:34th_G8_summit_member_20080707.jpg" TargetMode="External"/><Relationship Id="rId1798" Type="http://schemas.openxmlformats.org/officeDocument/2006/relationships/hyperlink" Target="http://en.wikipedia.org/wiki/Decision_tree" TargetMode="External"/><Relationship Id="rId723" Type="http://schemas.openxmlformats.org/officeDocument/2006/relationships/hyperlink" Target="http://en.wikipedia.org/wiki/General_Motors" TargetMode="External"/><Relationship Id="rId930" Type="http://schemas.openxmlformats.org/officeDocument/2006/relationships/hyperlink" Target="http://en.wikipedia.org/wiki/President_of_the_United_States" TargetMode="External"/><Relationship Id="rId1006" Type="http://schemas.openxmlformats.org/officeDocument/2006/relationships/hyperlink" Target="http://en.wikipedia.org/wiki/Greece" TargetMode="External"/><Relationship Id="rId1353" Type="http://schemas.openxmlformats.org/officeDocument/2006/relationships/hyperlink" Target="http://en.wikipedia.org/wiki/Eastern_Europe" TargetMode="External"/><Relationship Id="rId1560" Type="http://schemas.openxmlformats.org/officeDocument/2006/relationships/hyperlink" Target="http://en.wikipedia.org/wiki/Government_agencies" TargetMode="External"/><Relationship Id="rId1658" Type="http://schemas.openxmlformats.org/officeDocument/2006/relationships/hyperlink" Target="http://en.wikipedia.org/wiki/Outsourcing" TargetMode="External"/><Relationship Id="rId1865" Type="http://schemas.openxmlformats.org/officeDocument/2006/relationships/image" Target="media/image46.jpeg"/><Relationship Id="rId2404" Type="http://schemas.openxmlformats.org/officeDocument/2006/relationships/hyperlink" Target="http://en.wikipedia.org/wiki/Stock" TargetMode="External"/><Relationship Id="rId2611" Type="http://schemas.openxmlformats.org/officeDocument/2006/relationships/hyperlink" Target="http://en.wikipedia.org/wiki/Current_Asset" TargetMode="External"/><Relationship Id="rId2709" Type="http://schemas.openxmlformats.org/officeDocument/2006/relationships/hyperlink" Target="http://en.wikipedia.org/wiki/Factoring_(finance)" TargetMode="External"/><Relationship Id="rId1213" Type="http://schemas.openxmlformats.org/officeDocument/2006/relationships/hyperlink" Target="http://en.wikipedia.org/wiki/List_of_countries_by_GDP_(nominal)_per_capita" TargetMode="External"/><Relationship Id="rId1420" Type="http://schemas.openxmlformats.org/officeDocument/2006/relationships/hyperlink" Target="http://en.wikipedia.org/wiki/France" TargetMode="External"/><Relationship Id="rId1518" Type="http://schemas.openxmlformats.org/officeDocument/2006/relationships/hyperlink" Target="http://en.wikipedia.org/wiki/Marketing_mix" TargetMode="External"/><Relationship Id="rId1725" Type="http://schemas.openxmlformats.org/officeDocument/2006/relationships/hyperlink" Target="http://en.wikipedia.org/wiki/Blog" TargetMode="External"/><Relationship Id="rId1932" Type="http://schemas.openxmlformats.org/officeDocument/2006/relationships/hyperlink" Target="http://en.wikipedia.org/wiki/Great_man_theory" TargetMode="External"/><Relationship Id="rId17" Type="http://schemas.openxmlformats.org/officeDocument/2006/relationships/hyperlink" Target="http://en.wikipedia.org/wiki/Land_(economics)" TargetMode="External"/><Relationship Id="rId2194" Type="http://schemas.openxmlformats.org/officeDocument/2006/relationships/hyperlink" Target="http://en.wikipedia.org/wiki/Subledger" TargetMode="External"/><Relationship Id="rId166" Type="http://schemas.openxmlformats.org/officeDocument/2006/relationships/hyperlink" Target="http://en.wikipedia.org/wiki/Productive_efficiency" TargetMode="External"/><Relationship Id="rId373" Type="http://schemas.openxmlformats.org/officeDocument/2006/relationships/hyperlink" Target="http://en.wikipedia.org/wiki/Externality" TargetMode="External"/><Relationship Id="rId580" Type="http://schemas.openxmlformats.org/officeDocument/2006/relationships/hyperlink" Target="http://en.wikipedia.org/wiki/Subsidies" TargetMode="External"/><Relationship Id="rId2054" Type="http://schemas.openxmlformats.org/officeDocument/2006/relationships/hyperlink" Target="http://en.wikipedia.org/wiki/Auditing" TargetMode="External"/><Relationship Id="rId2261" Type="http://schemas.openxmlformats.org/officeDocument/2006/relationships/hyperlink" Target="http://en.wikipedia.org/wiki/Vehicles" TargetMode="External"/><Relationship Id="rId2499" Type="http://schemas.openxmlformats.org/officeDocument/2006/relationships/hyperlink" Target="http://en.wikipedia.org/wiki/Inventories" TargetMode="External"/><Relationship Id="rId1" Type="http://schemas.openxmlformats.org/officeDocument/2006/relationships/customXml" Target="../customXml/item1.xml"/><Relationship Id="rId233" Type="http://schemas.openxmlformats.org/officeDocument/2006/relationships/hyperlink" Target="http://en.wikipedia.org/wiki/Output_(economics)" TargetMode="External"/><Relationship Id="rId440" Type="http://schemas.openxmlformats.org/officeDocument/2006/relationships/hyperlink" Target="http://en.wikipedia.org/wiki/Good_(economics)" TargetMode="External"/><Relationship Id="rId678" Type="http://schemas.openxmlformats.org/officeDocument/2006/relationships/hyperlink" Target="http://en.wikipedia.org/wiki/Accounting_reference_date" TargetMode="External"/><Relationship Id="rId885" Type="http://schemas.openxmlformats.org/officeDocument/2006/relationships/hyperlink" Target="http://en.wikipedia.org/wiki/Road_vehicle" TargetMode="External"/><Relationship Id="rId1070" Type="http://schemas.openxmlformats.org/officeDocument/2006/relationships/hyperlink" Target="http://en.wikipedia.org/wiki/Germany" TargetMode="External"/><Relationship Id="rId2121" Type="http://schemas.openxmlformats.org/officeDocument/2006/relationships/hyperlink" Target="http://en.wikipedia.org/wiki/British_Columbia" TargetMode="External"/><Relationship Id="rId2359" Type="http://schemas.openxmlformats.org/officeDocument/2006/relationships/hyperlink" Target="http://en.wikipedia.org/wiki/Cost_of_goods_sold" TargetMode="External"/><Relationship Id="rId2566" Type="http://schemas.openxmlformats.org/officeDocument/2006/relationships/hyperlink" Target="http://en.wikipedia.org/wiki/Historical_cost" TargetMode="External"/><Relationship Id="rId300" Type="http://schemas.openxmlformats.org/officeDocument/2006/relationships/hyperlink" Target="http://en.wikipedia.org/wiki/Interest_rates" TargetMode="External"/><Relationship Id="rId538" Type="http://schemas.openxmlformats.org/officeDocument/2006/relationships/hyperlink" Target="http://en.wikipedia.org/w/index.php?title=Negative_marginal_returns&amp;action=edit&amp;redlink=1" TargetMode="External"/><Relationship Id="rId745" Type="http://schemas.openxmlformats.org/officeDocument/2006/relationships/hyperlink" Target="http://en.wikipedia.org/wiki/Investment_Company_Act_of_1940" TargetMode="External"/><Relationship Id="rId952" Type="http://schemas.openxmlformats.org/officeDocument/2006/relationships/hyperlink" Target="http://en.wikipedia.org/wiki/Indirect_tax" TargetMode="External"/><Relationship Id="rId1168" Type="http://schemas.openxmlformats.org/officeDocument/2006/relationships/hyperlink" Target="http://en.wikipedia.org/wiki/President_of_the_European_Council" TargetMode="External"/><Relationship Id="rId1375" Type="http://schemas.openxmlformats.org/officeDocument/2006/relationships/hyperlink" Target="http://en.wikipedia.org/wiki/Jim_O%27Neill_(economist)" TargetMode="External"/><Relationship Id="rId1582" Type="http://schemas.openxmlformats.org/officeDocument/2006/relationships/hyperlink" Target="http://en.wikipedia.org/wiki/Marketing" TargetMode="External"/><Relationship Id="rId2219" Type="http://schemas.openxmlformats.org/officeDocument/2006/relationships/hyperlink" Target="http://en.wikipedia.org/wiki/Wealth" TargetMode="External"/><Relationship Id="rId2426" Type="http://schemas.openxmlformats.org/officeDocument/2006/relationships/hyperlink" Target="http://en.wikipedia.org/wiki/Cash_flow_statement" TargetMode="External"/><Relationship Id="rId2633" Type="http://schemas.openxmlformats.org/officeDocument/2006/relationships/hyperlink" Target="http://en.wikipedia.org/wiki/Provision_(accounting)" TargetMode="External"/><Relationship Id="rId81" Type="http://schemas.openxmlformats.org/officeDocument/2006/relationships/hyperlink" Target="http://en.wikipedia.org/wiki/Economic_model" TargetMode="External"/><Relationship Id="rId605" Type="http://schemas.openxmlformats.org/officeDocument/2006/relationships/hyperlink" Target="http://en.wikipedia.org/wiki/Economics" TargetMode="External"/><Relationship Id="rId812" Type="http://schemas.openxmlformats.org/officeDocument/2006/relationships/hyperlink" Target="http://en.wikipedia.org/wiki/Trade" TargetMode="External"/><Relationship Id="rId1028" Type="http://schemas.openxmlformats.org/officeDocument/2006/relationships/hyperlink" Target="http://en.wikipedia.org/wiki/Market_economy" TargetMode="External"/><Relationship Id="rId1235" Type="http://schemas.openxmlformats.org/officeDocument/2006/relationships/hyperlink" Target="http://en.wikipedia.org/wiki/India" TargetMode="External"/><Relationship Id="rId1442" Type="http://schemas.openxmlformats.org/officeDocument/2006/relationships/hyperlink" Target="http://en.wikipedia.org/wiki/North_Korea" TargetMode="External"/><Relationship Id="rId1887" Type="http://schemas.openxmlformats.org/officeDocument/2006/relationships/hyperlink" Target="http://en.wikipedia.org/wiki/Financial_advisor" TargetMode="External"/><Relationship Id="rId1302" Type="http://schemas.openxmlformats.org/officeDocument/2006/relationships/hyperlink" Target="http://en.wikipedia.org/wiki/List_of_countries_by_motor_vehicle_production" TargetMode="External"/><Relationship Id="rId1747" Type="http://schemas.openxmlformats.org/officeDocument/2006/relationships/hyperlink" Target="http://en.wikipedia.org/wiki/Apple_Inc." TargetMode="External"/><Relationship Id="rId1954" Type="http://schemas.openxmlformats.org/officeDocument/2006/relationships/hyperlink" Target="http://en.wikipedia.org/wiki/Traits" TargetMode="External"/><Relationship Id="rId2700" Type="http://schemas.openxmlformats.org/officeDocument/2006/relationships/hyperlink" Target="http://en.wikipedia.org/wiki/Accounts_receivable" TargetMode="External"/><Relationship Id="rId39" Type="http://schemas.openxmlformats.org/officeDocument/2006/relationships/hyperlink" Target="http://en.wikipedia.org/wiki/Leon_Trotsky" TargetMode="External"/><Relationship Id="rId1607" Type="http://schemas.openxmlformats.org/officeDocument/2006/relationships/hyperlink" Target="http://en.wikipedia.org/wiki/Distribution_(business)" TargetMode="External"/><Relationship Id="rId1814" Type="http://schemas.openxmlformats.org/officeDocument/2006/relationships/hyperlink" Target="http://en.wikipedia.org/wiki/Core_competence" TargetMode="External"/><Relationship Id="rId188" Type="http://schemas.openxmlformats.org/officeDocument/2006/relationships/hyperlink" Target="http://en.wikipedia.org/wiki/Marginal_rate_of_substitution" TargetMode="External"/><Relationship Id="rId395" Type="http://schemas.openxmlformats.org/officeDocument/2006/relationships/hyperlink" Target="http://en.wikipedia.org/wiki/Commerce" TargetMode="External"/><Relationship Id="rId2076" Type="http://schemas.openxmlformats.org/officeDocument/2006/relationships/hyperlink" Target="http://en.wikipedia.org/wiki/Bank" TargetMode="External"/><Relationship Id="rId2283" Type="http://schemas.openxmlformats.org/officeDocument/2006/relationships/hyperlink" Target="http://en.wikipedia.org/wiki/Business" TargetMode="External"/><Relationship Id="rId2490" Type="http://schemas.openxmlformats.org/officeDocument/2006/relationships/hyperlink" Target="http://en.wikipedia.org/wiki/Interest_expense" TargetMode="External"/><Relationship Id="rId2588" Type="http://schemas.openxmlformats.org/officeDocument/2006/relationships/hyperlink" Target="http://en.wikipedia.org/wiki/Cash_equivalents" TargetMode="External"/><Relationship Id="rId255" Type="http://schemas.openxmlformats.org/officeDocument/2006/relationships/hyperlink" Target="http://en.wikipedia.org/wiki/Capital_(economics)" TargetMode="External"/><Relationship Id="rId462" Type="http://schemas.openxmlformats.org/officeDocument/2006/relationships/hyperlink" Target="http://en.wikipedia.org/wiki/Advocacy_group" TargetMode="External"/><Relationship Id="rId1092" Type="http://schemas.openxmlformats.org/officeDocument/2006/relationships/hyperlink" Target="http://en.wikipedia.org/wiki/International_trade" TargetMode="External"/><Relationship Id="rId1397" Type="http://schemas.openxmlformats.org/officeDocument/2006/relationships/hyperlink" Target="http://en.wikipedia.org/wiki/OECD" TargetMode="External"/><Relationship Id="rId2143" Type="http://schemas.openxmlformats.org/officeDocument/2006/relationships/hyperlink" Target="http://en.wikipedia.org/w/index.php?title=Accreditation_Council_for_Accountancy_and_Taxation&amp;action=edit&amp;redlink=1" TargetMode="External"/><Relationship Id="rId2350" Type="http://schemas.openxmlformats.org/officeDocument/2006/relationships/hyperlink" Target="http://en.wikipedia.org/wiki/Net_Income" TargetMode="External"/><Relationship Id="rId115" Type="http://schemas.openxmlformats.org/officeDocument/2006/relationships/hyperlink" Target="http://en.wikipedia.org/wiki/Households" TargetMode="External"/><Relationship Id="rId322" Type="http://schemas.openxmlformats.org/officeDocument/2006/relationships/hyperlink" Target="http://en.wikipedia.org/wiki/Shop_floor" TargetMode="External"/><Relationship Id="rId767" Type="http://schemas.openxmlformats.org/officeDocument/2006/relationships/hyperlink" Target="http://en.wikipedia.org/wiki/Board_of_directors" TargetMode="External"/><Relationship Id="rId974" Type="http://schemas.openxmlformats.org/officeDocument/2006/relationships/hyperlink" Target="http://en.wikipedia.org/wiki/European_Central_Bank" TargetMode="External"/><Relationship Id="rId2003" Type="http://schemas.openxmlformats.org/officeDocument/2006/relationships/hyperlink" Target="http://en.wikipedia.org/wiki/Sovereign_wealth_fund" TargetMode="External"/><Relationship Id="rId2210" Type="http://schemas.openxmlformats.org/officeDocument/2006/relationships/hyperlink" Target="http://en.wikipedia.org/wiki/Cash_flows" TargetMode="External"/><Relationship Id="rId2448" Type="http://schemas.openxmlformats.org/officeDocument/2006/relationships/hyperlink" Target="http://en.wikipedia.org/wiki/Cash_flow_statement" TargetMode="External"/><Relationship Id="rId2655" Type="http://schemas.openxmlformats.org/officeDocument/2006/relationships/hyperlink" Target="http://en.wikipedia.org/wiki/Shareholders%27_equity" TargetMode="External"/><Relationship Id="rId627" Type="http://schemas.openxmlformats.org/officeDocument/2006/relationships/hyperlink" Target="http://en.wikipedia.org/wiki/Non-tariff_barriers_to_trade" TargetMode="External"/><Relationship Id="rId834" Type="http://schemas.openxmlformats.org/officeDocument/2006/relationships/hyperlink" Target="http://en.wikipedia.org/wiki/Tax_exemption" TargetMode="External"/><Relationship Id="rId1257" Type="http://schemas.openxmlformats.org/officeDocument/2006/relationships/hyperlink" Target="http://en.wikipedia.org/wiki/BRICS" TargetMode="External"/><Relationship Id="rId1464" Type="http://schemas.openxmlformats.org/officeDocument/2006/relationships/hyperlink" Target="http://en.wikipedia.org/wiki/Sales" TargetMode="External"/><Relationship Id="rId1671" Type="http://schemas.openxmlformats.org/officeDocument/2006/relationships/image" Target="media/image43.png"/><Relationship Id="rId2308" Type="http://schemas.openxmlformats.org/officeDocument/2006/relationships/hyperlink" Target="http://en.wikipedia.org/wiki/Fund_manager" TargetMode="External"/><Relationship Id="rId2515" Type="http://schemas.openxmlformats.org/officeDocument/2006/relationships/hyperlink" Target="http://en.wikipedia.org/wiki/Associate_company" TargetMode="External"/><Relationship Id="rId901" Type="http://schemas.openxmlformats.org/officeDocument/2006/relationships/hyperlink" Target="http://en.wikipedia.org/wiki/Venezuela" TargetMode="External"/><Relationship Id="rId1117" Type="http://schemas.openxmlformats.org/officeDocument/2006/relationships/hyperlink" Target="http://en.wikipedia.org/wiki/International_organization" TargetMode="External"/><Relationship Id="rId1324" Type="http://schemas.openxmlformats.org/officeDocument/2006/relationships/hyperlink" Target="http://en.wikipedia.org/wiki/BRIC" TargetMode="External"/><Relationship Id="rId1531" Type="http://schemas.openxmlformats.org/officeDocument/2006/relationships/hyperlink" Target="http://en.wikipedia.org/wiki/Research_and_development" TargetMode="External"/><Relationship Id="rId1769" Type="http://schemas.openxmlformats.org/officeDocument/2006/relationships/hyperlink" Target="http://en.wikipedia.org/wiki/Systems" TargetMode="External"/><Relationship Id="rId1976" Type="http://schemas.openxmlformats.org/officeDocument/2006/relationships/hyperlink" Target="http://en.wikipedia.org/wiki/Entrepreneurship" TargetMode="External"/><Relationship Id="rId30" Type="http://schemas.openxmlformats.org/officeDocument/2006/relationships/hyperlink" Target="http://en.wikipedia.org/wiki/State_(polity)" TargetMode="External"/><Relationship Id="rId1629" Type="http://schemas.openxmlformats.org/officeDocument/2006/relationships/hyperlink" Target="http://sbinfocanada.about.com/od/businessplanning/g/visionstatement.htm" TargetMode="External"/><Relationship Id="rId1836" Type="http://schemas.openxmlformats.org/officeDocument/2006/relationships/hyperlink" Target="http://en.wikipedia.org/wiki/Corporate_governance" TargetMode="External"/><Relationship Id="rId1903" Type="http://schemas.openxmlformats.org/officeDocument/2006/relationships/hyperlink" Target="http://en.wikipedia.org/wiki/Arbitrage" TargetMode="External"/><Relationship Id="rId2098" Type="http://schemas.openxmlformats.org/officeDocument/2006/relationships/hyperlink" Target="http://en.wikipedia.org/wiki/Chartered_Accountant" TargetMode="External"/><Relationship Id="rId277" Type="http://schemas.openxmlformats.org/officeDocument/2006/relationships/hyperlink" Target="http://en.wikipedia.org/wiki/Monetarist" TargetMode="External"/><Relationship Id="rId484" Type="http://schemas.openxmlformats.org/officeDocument/2006/relationships/hyperlink" Target="http://en.wikipedia.org/wiki/Perfect_competition" TargetMode="External"/><Relationship Id="rId2165" Type="http://schemas.openxmlformats.org/officeDocument/2006/relationships/hyperlink" Target="http://en.wikipedia.org/wiki/Ownership_equity" TargetMode="External"/><Relationship Id="rId137" Type="http://schemas.openxmlformats.org/officeDocument/2006/relationships/hyperlink" Target="http://en.wikipedia.org/wiki/Market_segmentation" TargetMode="External"/><Relationship Id="rId344" Type="http://schemas.openxmlformats.org/officeDocument/2006/relationships/hyperlink" Target="http://en.wikipedia.org/wiki/Fiscal_policy" TargetMode="External"/><Relationship Id="rId691" Type="http://schemas.openxmlformats.org/officeDocument/2006/relationships/hyperlink" Target="http://en.wikipedia.org/wiki/Stock_market" TargetMode="External"/><Relationship Id="rId789" Type="http://schemas.openxmlformats.org/officeDocument/2006/relationships/hyperlink" Target="http://www.investopedia.com/articles/economics/08/tariff-trade-barrier-basics.asp" TargetMode="External"/><Relationship Id="rId996" Type="http://schemas.openxmlformats.org/officeDocument/2006/relationships/hyperlink" Target="http://en.wikipedia.org/wiki/Austria" TargetMode="External"/><Relationship Id="rId2025" Type="http://schemas.openxmlformats.org/officeDocument/2006/relationships/hyperlink" Target="http://en.wikipedia.org/wiki/Factory" TargetMode="External"/><Relationship Id="rId2372" Type="http://schemas.openxmlformats.org/officeDocument/2006/relationships/hyperlink" Target="http://en.wikipedia.org/wiki/Accounting" TargetMode="External"/><Relationship Id="rId2677" Type="http://schemas.openxmlformats.org/officeDocument/2006/relationships/hyperlink" Target="http://en.wikipedia.org/wiki/Packing_slip" TargetMode="External"/><Relationship Id="rId551" Type="http://schemas.openxmlformats.org/officeDocument/2006/relationships/hyperlink" Target="http://en.wikipedia.org/wiki/Consumer_Price_Index" TargetMode="External"/><Relationship Id="rId649" Type="http://schemas.openxmlformats.org/officeDocument/2006/relationships/hyperlink" Target="http://en.wikipedia.org/wiki/New_West_Partnership" TargetMode="External"/><Relationship Id="rId856" Type="http://schemas.openxmlformats.org/officeDocument/2006/relationships/hyperlink" Target="http://en.wikipedia.org/wiki/Government_bond" TargetMode="External"/><Relationship Id="rId1181" Type="http://schemas.openxmlformats.org/officeDocument/2006/relationships/hyperlink" Target="http://en.wikipedia.org/wiki/G8%2B5" TargetMode="External"/><Relationship Id="rId1279" Type="http://schemas.openxmlformats.org/officeDocument/2006/relationships/hyperlink" Target="http://en.wikipedia.org/wiki/ASEAN" TargetMode="External"/><Relationship Id="rId1486" Type="http://schemas.openxmlformats.org/officeDocument/2006/relationships/hyperlink" Target="http://en.wikipedia.org/wiki/Poisson_distribution" TargetMode="External"/><Relationship Id="rId2232" Type="http://schemas.openxmlformats.org/officeDocument/2006/relationships/hyperlink" Target="http://en.wikipedia.org/wiki/Balance_sheet" TargetMode="External"/><Relationship Id="rId2537" Type="http://schemas.openxmlformats.org/officeDocument/2006/relationships/hyperlink" Target="http://en.wikipedia.org/wiki/Financial_accounting" TargetMode="External"/><Relationship Id="rId204" Type="http://schemas.openxmlformats.org/officeDocument/2006/relationships/image" Target="media/image11.png"/><Relationship Id="rId411" Type="http://schemas.openxmlformats.org/officeDocument/2006/relationships/hyperlink" Target="http://en.wikipedia.org/wiki/Wholesale" TargetMode="External"/><Relationship Id="rId509" Type="http://schemas.openxmlformats.org/officeDocument/2006/relationships/hyperlink" Target="http://en.wikipedia.org/wiki/Differentiation_(economics)" TargetMode="External"/><Relationship Id="rId1041" Type="http://schemas.openxmlformats.org/officeDocument/2006/relationships/hyperlink" Target="http://en.wikipedia.org/wiki/Service_(economics)" TargetMode="External"/><Relationship Id="rId1139" Type="http://schemas.openxmlformats.org/officeDocument/2006/relationships/hyperlink" Target="http://en.wikipedia.org/wiki/India" TargetMode="External"/><Relationship Id="rId1346" Type="http://schemas.openxmlformats.org/officeDocument/2006/relationships/hyperlink" Target="http://en.wikipedia.org/wiki/Mark_Kobayashi-Hillary" TargetMode="External"/><Relationship Id="rId1693" Type="http://schemas.openxmlformats.org/officeDocument/2006/relationships/hyperlink" Target="http://en.wikipedia.org/wiki/Business_model" TargetMode="External"/><Relationship Id="rId1998" Type="http://schemas.openxmlformats.org/officeDocument/2006/relationships/hyperlink" Target="http://en.wikipedia.org/wiki/Investment_trust" TargetMode="External"/><Relationship Id="rId716" Type="http://schemas.openxmlformats.org/officeDocument/2006/relationships/hyperlink" Target="http://en.wikipedia.org/wiki/Victorinox" TargetMode="External"/><Relationship Id="rId923" Type="http://schemas.openxmlformats.org/officeDocument/2006/relationships/hyperlink" Target="http://en.wikipedia.org/wiki/Beige_Book" TargetMode="External"/><Relationship Id="rId1553" Type="http://schemas.openxmlformats.org/officeDocument/2006/relationships/hyperlink" Target="http://en.wikipedia.org/wiki/Purchasing_power" TargetMode="External"/><Relationship Id="rId1760" Type="http://schemas.openxmlformats.org/officeDocument/2006/relationships/hyperlink" Target="http://en.wikipedia.org/wiki/Human_resources" TargetMode="External"/><Relationship Id="rId1858" Type="http://schemas.openxmlformats.org/officeDocument/2006/relationships/hyperlink" Target="http://en.wikipedia.org/wiki/Non-profit_organization" TargetMode="External"/><Relationship Id="rId2604" Type="http://schemas.openxmlformats.org/officeDocument/2006/relationships/hyperlink" Target="http://en.wikipedia.org/wiki/Treasury_share" TargetMode="External"/><Relationship Id="rId52" Type="http://schemas.openxmlformats.org/officeDocument/2006/relationships/hyperlink" Target="http://en.wikipedia.org/wiki/Utility_(economics)" TargetMode="External"/><Relationship Id="rId1206" Type="http://schemas.openxmlformats.org/officeDocument/2006/relationships/hyperlink" Target="http://en.wikipedia.org/wiki/Osaka,_Japan" TargetMode="External"/><Relationship Id="rId1413" Type="http://schemas.openxmlformats.org/officeDocument/2006/relationships/hyperlink" Target="http://en.wikipedia.org/wiki/List_of_countries_by_past_and_future_GDP_(PPP)_per_capita" TargetMode="External"/><Relationship Id="rId1620" Type="http://schemas.openxmlformats.org/officeDocument/2006/relationships/hyperlink" Target="http://en.wikipedia.org/wiki/Sponsor_(commercial)" TargetMode="External"/><Relationship Id="rId1718" Type="http://schemas.openxmlformats.org/officeDocument/2006/relationships/hyperlink" Target="http://en.wikipedia.org/wiki/Newspaper" TargetMode="External"/><Relationship Id="rId1925" Type="http://schemas.openxmlformats.org/officeDocument/2006/relationships/hyperlink" Target="http://en.wikipedia.org/wiki/Mindset" TargetMode="External"/><Relationship Id="rId299" Type="http://schemas.openxmlformats.org/officeDocument/2006/relationships/hyperlink" Target="http://en.wikipedia.org/wiki/Recession" TargetMode="External"/><Relationship Id="rId2187" Type="http://schemas.openxmlformats.org/officeDocument/2006/relationships/hyperlink" Target="http://en.wikipedia.org/wiki/Balance_sheet" TargetMode="External"/><Relationship Id="rId2394" Type="http://schemas.openxmlformats.org/officeDocument/2006/relationships/hyperlink" Target="http://en.wikipedia.org/wiki/Capital_expenditure" TargetMode="External"/><Relationship Id="rId159" Type="http://schemas.openxmlformats.org/officeDocument/2006/relationships/hyperlink" Target="http://en.wikipedia.org/wiki/Inert" TargetMode="External"/><Relationship Id="rId366" Type="http://schemas.openxmlformats.org/officeDocument/2006/relationships/hyperlink" Target="http://en.wikipedia.org/wiki/Economics" TargetMode="External"/><Relationship Id="rId573" Type="http://schemas.openxmlformats.org/officeDocument/2006/relationships/hyperlink" Target="http://en.wikipedia.org/wiki/Comparative_advantage" TargetMode="External"/><Relationship Id="rId780" Type="http://schemas.openxmlformats.org/officeDocument/2006/relationships/hyperlink" Target="http://en.wikipedia.org/wiki/India" TargetMode="External"/><Relationship Id="rId2047" Type="http://schemas.openxmlformats.org/officeDocument/2006/relationships/hyperlink" Target="http://en.wikipedia.org/wiki/Accountancy" TargetMode="External"/><Relationship Id="rId2254" Type="http://schemas.openxmlformats.org/officeDocument/2006/relationships/hyperlink" Target="http://en.wikipedia.org/wiki/Goodwill_(accounting)" TargetMode="External"/><Relationship Id="rId2461" Type="http://schemas.openxmlformats.org/officeDocument/2006/relationships/hyperlink" Target="http://en.wikipedia.org/wiki/Amortization" TargetMode="External"/><Relationship Id="rId2699" Type="http://schemas.openxmlformats.org/officeDocument/2006/relationships/hyperlink" Target="http://en.wikipedia.org/wiki/Allowance_for_bad_debts" TargetMode="External"/><Relationship Id="rId226" Type="http://schemas.openxmlformats.org/officeDocument/2006/relationships/hyperlink" Target="http://en.wikipedia.org/wiki/Economy" TargetMode="External"/><Relationship Id="rId433" Type="http://schemas.openxmlformats.org/officeDocument/2006/relationships/hyperlink" Target="http://en.wikipedia.org/wiki/Legal_tender" TargetMode="External"/><Relationship Id="rId878" Type="http://schemas.openxmlformats.org/officeDocument/2006/relationships/hyperlink" Target="http://en.wikipedia.org/wiki/Europe" TargetMode="External"/><Relationship Id="rId1063" Type="http://schemas.openxmlformats.org/officeDocument/2006/relationships/hyperlink" Target="http://en.wikipedia.org/wiki/Purchasing_power_parity" TargetMode="External"/><Relationship Id="rId1270" Type="http://schemas.openxmlformats.org/officeDocument/2006/relationships/hyperlink" Target="http://en.wikipedia.org/wiki/Economy_of_Brazil" TargetMode="External"/><Relationship Id="rId2114" Type="http://schemas.openxmlformats.org/officeDocument/2006/relationships/hyperlink" Target="http://en.wikipedia.org/wiki/Certified_Accounting_Technician" TargetMode="External"/><Relationship Id="rId2559" Type="http://schemas.openxmlformats.org/officeDocument/2006/relationships/hyperlink" Target="http://en.wikipedia.org/wiki/Savings_account" TargetMode="External"/><Relationship Id="rId640" Type="http://schemas.openxmlformats.org/officeDocument/2006/relationships/hyperlink" Target="http://en.wikipedia.org/wiki/Free_trade" TargetMode="External"/><Relationship Id="rId738" Type="http://schemas.openxmlformats.org/officeDocument/2006/relationships/hyperlink" Target="http://en.wikipedia.org/wiki/Privately_held_company" TargetMode="External"/><Relationship Id="rId945" Type="http://schemas.openxmlformats.org/officeDocument/2006/relationships/hyperlink" Target="http://en.wikipedia.org/wiki/Land" TargetMode="External"/><Relationship Id="rId1368" Type="http://schemas.openxmlformats.org/officeDocument/2006/relationships/hyperlink" Target="http://en.wikipedia.org/wiki/Foreign-exchange_reserves" TargetMode="External"/><Relationship Id="rId1575" Type="http://schemas.openxmlformats.org/officeDocument/2006/relationships/hyperlink" Target="http://en.wikipedia.org/wiki/Neutrality" TargetMode="External"/><Relationship Id="rId1782" Type="http://schemas.openxmlformats.org/officeDocument/2006/relationships/hyperlink" Target="http://en.wikipedia.org/wiki/Military_tactics" TargetMode="External"/><Relationship Id="rId2321" Type="http://schemas.openxmlformats.org/officeDocument/2006/relationships/hyperlink" Target="http://en.wikipedia.org/wiki/Profit_(accounting)" TargetMode="External"/><Relationship Id="rId2419" Type="http://schemas.openxmlformats.org/officeDocument/2006/relationships/hyperlink" Target="http://en.wikipedia.org/wiki/International_Accounting_Standard" TargetMode="External"/><Relationship Id="rId2626" Type="http://schemas.openxmlformats.org/officeDocument/2006/relationships/hyperlink" Target="http://en.wikipedia.org/wiki/Finance_lease" TargetMode="External"/><Relationship Id="rId74" Type="http://schemas.openxmlformats.org/officeDocument/2006/relationships/hyperlink" Target="http://en.wikipedia.org/wiki/Perfect_competition" TargetMode="External"/><Relationship Id="rId500" Type="http://schemas.openxmlformats.org/officeDocument/2006/relationships/hyperlink" Target="http://en.wikipedia.org/wiki/Monopoly" TargetMode="External"/><Relationship Id="rId805" Type="http://schemas.openxmlformats.org/officeDocument/2006/relationships/hyperlink" Target="http://en.wikipedia.org/wiki/Competition" TargetMode="External"/><Relationship Id="rId1130" Type="http://schemas.openxmlformats.org/officeDocument/2006/relationships/hyperlink" Target="http://en.wikipedia.org/wiki/European_Union" TargetMode="External"/><Relationship Id="rId1228" Type="http://schemas.openxmlformats.org/officeDocument/2006/relationships/hyperlink" Target="http://en.wikipedia.org/wiki/South_Africa" TargetMode="External"/><Relationship Id="rId1435" Type="http://schemas.openxmlformats.org/officeDocument/2006/relationships/hyperlink" Target="http://en.wikipedia.org/wiki/Korean_reunification" TargetMode="External"/><Relationship Id="rId1642" Type="http://schemas.openxmlformats.org/officeDocument/2006/relationships/hyperlink" Target="http://en.wikipedia.org/wiki/Trade_restriction" TargetMode="External"/><Relationship Id="rId1947" Type="http://schemas.openxmlformats.org/officeDocument/2006/relationships/hyperlink" Target="http://en.wikipedia.org/wiki/Creative_destruction" TargetMode="External"/><Relationship Id="rId1502" Type="http://schemas.openxmlformats.org/officeDocument/2006/relationships/hyperlink" Target="http://en.wikipedia.org/wiki/Stakeholder_(corporate)" TargetMode="External"/><Relationship Id="rId1807" Type="http://schemas.openxmlformats.org/officeDocument/2006/relationships/hyperlink" Target="http://en.wikipedia.org/wiki/Performance_indicator" TargetMode="External"/><Relationship Id="rId290" Type="http://schemas.openxmlformats.org/officeDocument/2006/relationships/hyperlink" Target="http://en.wikipedia.org/wiki/Monetary_authority" TargetMode="External"/><Relationship Id="rId388" Type="http://schemas.openxmlformats.org/officeDocument/2006/relationships/hyperlink" Target="http://en.wikipedia.org/wiki/Unemployment_rate" TargetMode="External"/><Relationship Id="rId2069" Type="http://schemas.openxmlformats.org/officeDocument/2006/relationships/hyperlink" Target="http://en.wikipedia.org/wiki/Financial_accounting" TargetMode="External"/><Relationship Id="rId150" Type="http://schemas.openxmlformats.org/officeDocument/2006/relationships/hyperlink" Target="http://en.wikipedia.org/wiki/Revenues" TargetMode="External"/><Relationship Id="rId595" Type="http://schemas.openxmlformats.org/officeDocument/2006/relationships/hyperlink" Target="http://en.wikipedia.org/wiki/Economics" TargetMode="External"/><Relationship Id="rId2276" Type="http://schemas.openxmlformats.org/officeDocument/2006/relationships/hyperlink" Target="http://en.wikipedia.org/wiki/Finance" TargetMode="External"/><Relationship Id="rId2483" Type="http://schemas.openxmlformats.org/officeDocument/2006/relationships/hyperlink" Target="http://en.wikipedia.org/wiki/Absorption_costing" TargetMode="External"/><Relationship Id="rId2690" Type="http://schemas.openxmlformats.org/officeDocument/2006/relationships/hyperlink" Target="http://en.wikipedia.org/wiki/Accounting" TargetMode="External"/><Relationship Id="rId248" Type="http://schemas.openxmlformats.org/officeDocument/2006/relationships/hyperlink" Target="http://en.wikipedia.org/wiki/Macroeconomic_model" TargetMode="External"/><Relationship Id="rId455" Type="http://schemas.openxmlformats.org/officeDocument/2006/relationships/hyperlink" Target="http://en.wikipedia.org/wiki/United_States_v._AT%26T" TargetMode="External"/><Relationship Id="rId662" Type="http://schemas.openxmlformats.org/officeDocument/2006/relationships/hyperlink" Target="http://en.wikipedia.org/wiki/Scots_law" TargetMode="External"/><Relationship Id="rId1085" Type="http://schemas.openxmlformats.org/officeDocument/2006/relationships/hyperlink" Target="http://en.wikipedia.org/wiki/International_organization" TargetMode="External"/><Relationship Id="rId1292" Type="http://schemas.openxmlformats.org/officeDocument/2006/relationships/hyperlink" Target="http://en.wikipedia.org/wiki/List_of_countries_by_imports" TargetMode="External"/><Relationship Id="rId2136" Type="http://schemas.openxmlformats.org/officeDocument/2006/relationships/hyperlink" Target="http://en.wikipedia.org/wiki/Accounting_technician" TargetMode="External"/><Relationship Id="rId2343" Type="http://schemas.openxmlformats.org/officeDocument/2006/relationships/hyperlink" Target="http://en.wikipedia.org/wiki/Asset" TargetMode="External"/><Relationship Id="rId2550" Type="http://schemas.openxmlformats.org/officeDocument/2006/relationships/hyperlink" Target="http://en.wikipedia.org/wiki/Balance_Sheet" TargetMode="External"/><Relationship Id="rId108" Type="http://schemas.openxmlformats.org/officeDocument/2006/relationships/hyperlink" Target="http://en.wikipedia.org/wiki/Equilibrium_price" TargetMode="External"/><Relationship Id="rId315" Type="http://schemas.openxmlformats.org/officeDocument/2006/relationships/hyperlink" Target="http://en.wikipedia.org/wiki/Money_supply" TargetMode="External"/><Relationship Id="rId522" Type="http://schemas.openxmlformats.org/officeDocument/2006/relationships/hyperlink" Target="http://en.wikipedia.org/wiki/Economics" TargetMode="External"/><Relationship Id="rId967" Type="http://schemas.openxmlformats.org/officeDocument/2006/relationships/hyperlink" Target="http://en.wikipedia.org/wiki/Supranational_union" TargetMode="External"/><Relationship Id="rId1152" Type="http://schemas.openxmlformats.org/officeDocument/2006/relationships/hyperlink" Target="http://en.wikipedia.org/wiki/G8" TargetMode="External"/><Relationship Id="rId1597" Type="http://schemas.openxmlformats.org/officeDocument/2006/relationships/hyperlink" Target="http://en.wikipedia.org/wiki/Market_skimming" TargetMode="External"/><Relationship Id="rId2203" Type="http://schemas.openxmlformats.org/officeDocument/2006/relationships/hyperlink" Target="http://en.wikipedia.org/wiki/Equipment" TargetMode="External"/><Relationship Id="rId2410" Type="http://schemas.openxmlformats.org/officeDocument/2006/relationships/hyperlink" Target="http://en.wikipedia.org/wiki/US_Generally_Accepted_Accounting_Principles" TargetMode="External"/><Relationship Id="rId2648" Type="http://schemas.openxmlformats.org/officeDocument/2006/relationships/hyperlink" Target="http://en.wikipedia.org/wiki/Computer" TargetMode="External"/><Relationship Id="rId96" Type="http://schemas.openxmlformats.org/officeDocument/2006/relationships/hyperlink" Target="http://en.wikipedia.org/wiki/Great_Famine_(Ireland)" TargetMode="External"/><Relationship Id="rId827" Type="http://schemas.openxmlformats.org/officeDocument/2006/relationships/hyperlink" Target="http://en.wikipedia.org/wiki/Transport" TargetMode="External"/><Relationship Id="rId1012" Type="http://schemas.openxmlformats.org/officeDocument/2006/relationships/hyperlink" Target="http://en.wikipedia.org/wiki/Luxembourg" TargetMode="External"/><Relationship Id="rId1457" Type="http://schemas.openxmlformats.org/officeDocument/2006/relationships/hyperlink" Target="http://en.wikipedia.org/wiki/Marketing" TargetMode="External"/><Relationship Id="rId1664" Type="http://schemas.openxmlformats.org/officeDocument/2006/relationships/hyperlink" Target="http://en.wikipedia.org/wiki/Employment_law" TargetMode="External"/><Relationship Id="rId1871" Type="http://schemas.openxmlformats.org/officeDocument/2006/relationships/hyperlink" Target="http://en.wikipedia.org/wiki/Trade" TargetMode="External"/><Relationship Id="rId2508" Type="http://schemas.openxmlformats.org/officeDocument/2006/relationships/hyperlink" Target="http://en.wikipedia.org/wiki/Cost_of_sales" TargetMode="External"/><Relationship Id="rId2715" Type="http://schemas.openxmlformats.org/officeDocument/2006/relationships/footer" Target="footer1.xml"/><Relationship Id="rId1317" Type="http://schemas.openxmlformats.org/officeDocument/2006/relationships/hyperlink" Target="http://en.wikipedia.org/wiki/Kuwait" TargetMode="External"/><Relationship Id="rId1524" Type="http://schemas.openxmlformats.org/officeDocument/2006/relationships/hyperlink" Target="http://en.wikipedia.org/wiki/Marketing" TargetMode="External"/><Relationship Id="rId1731" Type="http://schemas.openxmlformats.org/officeDocument/2006/relationships/hyperlink" Target="http://en.wikipedia.org/wiki/Brand" TargetMode="External"/><Relationship Id="rId1969" Type="http://schemas.openxmlformats.org/officeDocument/2006/relationships/hyperlink" Target="http://en.wikipedia.org/wiki/Work/life_balance" TargetMode="External"/><Relationship Id="rId23" Type="http://schemas.openxmlformats.org/officeDocument/2006/relationships/hyperlink" Target="http://en.wikipedia.org/wiki/Land" TargetMode="External"/><Relationship Id="rId1829" Type="http://schemas.openxmlformats.org/officeDocument/2006/relationships/hyperlink" Target="http://en.wikipedia.org/wiki/VAT" TargetMode="External"/><Relationship Id="rId2298" Type="http://schemas.openxmlformats.org/officeDocument/2006/relationships/hyperlink" Target="http://en.wikipedia.org/wiki/Capital_gain" TargetMode="External"/><Relationship Id="rId172" Type="http://schemas.openxmlformats.org/officeDocument/2006/relationships/hyperlink" Target="http://en.wikipedia.org/wiki/Opportunity_cost" TargetMode="External"/><Relationship Id="rId477" Type="http://schemas.openxmlformats.org/officeDocument/2006/relationships/hyperlink" Target="http://en.wikipedia.org/wiki/Concentration_ratio" TargetMode="External"/><Relationship Id="rId684" Type="http://schemas.openxmlformats.org/officeDocument/2006/relationships/hyperlink" Target="http://en.wikipedia.org/wiki/Registrar_of_Companies" TargetMode="External"/><Relationship Id="rId2060" Type="http://schemas.openxmlformats.org/officeDocument/2006/relationships/hyperlink" Target="http://en.wikipedia.org/wiki/Businessperson" TargetMode="External"/><Relationship Id="rId2158" Type="http://schemas.openxmlformats.org/officeDocument/2006/relationships/hyperlink" Target="http://en.wikipedia.org/wiki/Nominal_ledger" TargetMode="External"/><Relationship Id="rId2365" Type="http://schemas.openxmlformats.org/officeDocument/2006/relationships/hyperlink" Target="http://en.wikipedia.org/wiki/Currency" TargetMode="External"/><Relationship Id="rId337" Type="http://schemas.openxmlformats.org/officeDocument/2006/relationships/hyperlink" Target="http://en.wikipedia.org/wiki/Macroeconomics" TargetMode="External"/><Relationship Id="rId891" Type="http://schemas.openxmlformats.org/officeDocument/2006/relationships/hyperlink" Target="http://en.wikipedia.org/wiki/Angola" TargetMode="External"/><Relationship Id="rId989" Type="http://schemas.openxmlformats.org/officeDocument/2006/relationships/hyperlink" Target="http://en.wikipedia.org/wiki/World_Trade_Organization" TargetMode="External"/><Relationship Id="rId2018" Type="http://schemas.openxmlformats.org/officeDocument/2006/relationships/hyperlink" Target="http://en.wikipedia.org/wiki/National_Credit_Union_Administration" TargetMode="External"/><Relationship Id="rId2572" Type="http://schemas.openxmlformats.org/officeDocument/2006/relationships/hyperlink" Target="http://en.wikipedia.org/wiki/Patent" TargetMode="External"/><Relationship Id="rId544" Type="http://schemas.openxmlformats.org/officeDocument/2006/relationships/hyperlink" Target="http://en.wikipedia.org/wiki/Gains_from_trade" TargetMode="External"/><Relationship Id="rId751" Type="http://schemas.openxmlformats.org/officeDocument/2006/relationships/hyperlink" Target="http://en.wikipedia.org/wiki/Socialism" TargetMode="External"/><Relationship Id="rId849" Type="http://schemas.openxmlformats.org/officeDocument/2006/relationships/hyperlink" Target="http://en.wikipedia.org/wiki/Security_(finance)" TargetMode="External"/><Relationship Id="rId1174" Type="http://schemas.openxmlformats.org/officeDocument/2006/relationships/hyperlink" Target="http://en.wikipedia.org/wiki/G8" TargetMode="External"/><Relationship Id="rId1381" Type="http://schemas.openxmlformats.org/officeDocument/2006/relationships/hyperlink" Target="http://en.wikipedia.org/wiki/GDP" TargetMode="External"/><Relationship Id="rId1479" Type="http://schemas.openxmlformats.org/officeDocument/2006/relationships/hyperlink" Target="http://en.wikipedia.org/wiki/Quantitative_research" TargetMode="External"/><Relationship Id="rId1686" Type="http://schemas.openxmlformats.org/officeDocument/2006/relationships/hyperlink" Target="http://en.wikipedia.org/wiki/Environmental_scanning" TargetMode="External"/><Relationship Id="rId2225" Type="http://schemas.openxmlformats.org/officeDocument/2006/relationships/hyperlink" Target="http://en.wikipedia.org/wiki/Market_liquidity" TargetMode="External"/><Relationship Id="rId2432" Type="http://schemas.openxmlformats.org/officeDocument/2006/relationships/hyperlink" Target="http://en.wikipedia.org/wiki/Accounting_methods" TargetMode="External"/><Relationship Id="rId404" Type="http://schemas.openxmlformats.org/officeDocument/2006/relationships/hyperlink" Target="http://en.wikipedia.org/wiki/Retail" TargetMode="External"/><Relationship Id="rId611" Type="http://schemas.openxmlformats.org/officeDocument/2006/relationships/hyperlink" Target="http://en.wikipedia.org/wiki/Gross_domestic_product" TargetMode="External"/><Relationship Id="rId1034" Type="http://schemas.openxmlformats.org/officeDocument/2006/relationships/hyperlink" Target="http://en.wikipedia.org/wiki/Croatia" TargetMode="External"/><Relationship Id="rId1241" Type="http://schemas.openxmlformats.org/officeDocument/2006/relationships/hyperlink" Target="http://en.wikipedia.org/wiki/BRIC" TargetMode="External"/><Relationship Id="rId1339" Type="http://schemas.openxmlformats.org/officeDocument/2006/relationships/hyperlink" Target="http://en.wikipedia.org/wiki/Romania" TargetMode="External"/><Relationship Id="rId1893" Type="http://schemas.openxmlformats.org/officeDocument/2006/relationships/hyperlink" Target="http://en.wikipedia.org/wiki/Equity_investment" TargetMode="External"/><Relationship Id="rId709" Type="http://schemas.openxmlformats.org/officeDocument/2006/relationships/hyperlink" Target="http://en.wikipedia.org/wiki/PricewaterhouseCoopers" TargetMode="External"/><Relationship Id="rId916" Type="http://schemas.openxmlformats.org/officeDocument/2006/relationships/hyperlink" Target="http://en.wikipedia.org/wiki/OECD" TargetMode="External"/><Relationship Id="rId1101" Type="http://schemas.openxmlformats.org/officeDocument/2006/relationships/hyperlink" Target="http://en.wikipedia.org/wiki/United_States" TargetMode="External"/><Relationship Id="rId1546" Type="http://schemas.openxmlformats.org/officeDocument/2006/relationships/hyperlink" Target="http://en.wikipedia.org/wiki/Demography" TargetMode="External"/><Relationship Id="rId1753" Type="http://schemas.openxmlformats.org/officeDocument/2006/relationships/hyperlink" Target="http://en.wikipedia.org/wiki/Nike,_Inc." TargetMode="External"/><Relationship Id="rId1960" Type="http://schemas.openxmlformats.org/officeDocument/2006/relationships/hyperlink" Target="http://en.wikipedia.org/wiki/Entrepreneur" TargetMode="External"/><Relationship Id="rId45" Type="http://schemas.openxmlformats.org/officeDocument/2006/relationships/hyperlink" Target="http://en.wikipedia.org/wiki/Government-owned_corporation" TargetMode="External"/><Relationship Id="rId1406" Type="http://schemas.openxmlformats.org/officeDocument/2006/relationships/hyperlink" Target="http://en.wikipedia.org/wiki/G7" TargetMode="External"/><Relationship Id="rId1613" Type="http://schemas.openxmlformats.org/officeDocument/2006/relationships/hyperlink" Target="http://en.wikipedia.org/w/index.php?title=Branding_moment&amp;action=edit&amp;redlink=1" TargetMode="External"/><Relationship Id="rId1820" Type="http://schemas.openxmlformats.org/officeDocument/2006/relationships/hyperlink" Target="http://en.wikipedia.org/wiki/Individual" TargetMode="External"/><Relationship Id="rId194" Type="http://schemas.openxmlformats.org/officeDocument/2006/relationships/hyperlink" Target="http://en.wikipedia.org/wiki/Manufacturing" TargetMode="External"/><Relationship Id="rId1918" Type="http://schemas.openxmlformats.org/officeDocument/2006/relationships/hyperlink" Target="http://en.wikipedia.org/wiki/Angel_investors" TargetMode="External"/><Relationship Id="rId2082" Type="http://schemas.openxmlformats.org/officeDocument/2006/relationships/hyperlink" Target="http://en.wikipedia.org/wiki/Accountancy" TargetMode="External"/><Relationship Id="rId261" Type="http://schemas.openxmlformats.org/officeDocument/2006/relationships/hyperlink" Target="http://en.wikipedia.org/wiki/Price_level" TargetMode="External"/><Relationship Id="rId499" Type="http://schemas.openxmlformats.org/officeDocument/2006/relationships/hyperlink" Target="http://en.wikipedia.org/wiki/Market_structure" TargetMode="External"/><Relationship Id="rId2387" Type="http://schemas.openxmlformats.org/officeDocument/2006/relationships/hyperlink" Target="http://en.wikipedia.org/wiki/Capital_expenditure" TargetMode="External"/><Relationship Id="rId2594" Type="http://schemas.openxmlformats.org/officeDocument/2006/relationships/hyperlink" Target="http://en.wikipedia.org/wiki/Corporate_bond" TargetMode="External"/><Relationship Id="rId359" Type="http://schemas.openxmlformats.org/officeDocument/2006/relationships/hyperlink" Target="http://en.wikipedia.org/wiki/Total_product" TargetMode="External"/><Relationship Id="rId566" Type="http://schemas.openxmlformats.org/officeDocument/2006/relationships/hyperlink" Target="http://en.wikipedia.org/wiki/Monetary_policy" TargetMode="External"/><Relationship Id="rId773" Type="http://schemas.openxmlformats.org/officeDocument/2006/relationships/hyperlink" Target="http://en.wikipedia.org/wiki/Marxists" TargetMode="External"/><Relationship Id="rId1196" Type="http://schemas.openxmlformats.org/officeDocument/2006/relationships/hyperlink" Target="http://en.wikipedia.org/wiki/33rd_G8_summit" TargetMode="External"/><Relationship Id="rId2247" Type="http://schemas.openxmlformats.org/officeDocument/2006/relationships/hyperlink" Target="http://en.wikipedia.org/wiki/Profit_(accounting)" TargetMode="External"/><Relationship Id="rId2454" Type="http://schemas.openxmlformats.org/officeDocument/2006/relationships/hyperlink" Target="http://en.wikipedia.org/wiki/Financial_statement" TargetMode="External"/><Relationship Id="rId121" Type="http://schemas.openxmlformats.org/officeDocument/2006/relationships/hyperlink" Target="http://en.wikipedia.org/wiki/Financial" TargetMode="External"/><Relationship Id="rId219" Type="http://schemas.openxmlformats.org/officeDocument/2006/relationships/hyperlink" Target="http://en.wikipedia.org/wiki/Supply_and_demand" TargetMode="External"/><Relationship Id="rId426" Type="http://schemas.openxmlformats.org/officeDocument/2006/relationships/hyperlink" Target="http://en.wikipedia.org/wiki/Money" TargetMode="External"/><Relationship Id="rId633" Type="http://schemas.openxmlformats.org/officeDocument/2006/relationships/hyperlink" Target="http://en.wikipedia.org/wiki/Devaluation" TargetMode="External"/><Relationship Id="rId980" Type="http://schemas.openxmlformats.org/officeDocument/2006/relationships/hyperlink" Target="http://en.wikipedia.org/wiki/Common_Agricultural_Policy" TargetMode="External"/><Relationship Id="rId1056" Type="http://schemas.openxmlformats.org/officeDocument/2006/relationships/hyperlink" Target="http://en.wikipedia.org/wiki/Antarctica" TargetMode="External"/><Relationship Id="rId1263" Type="http://schemas.openxmlformats.org/officeDocument/2006/relationships/hyperlink" Target="http://en.wikipedia.org/wiki/Yekaterinburg" TargetMode="External"/><Relationship Id="rId2107" Type="http://schemas.openxmlformats.org/officeDocument/2006/relationships/hyperlink" Target="http://en.wikipedia.org/wiki/Institute_of_Financial_Accountants" TargetMode="External"/><Relationship Id="rId2314" Type="http://schemas.openxmlformats.org/officeDocument/2006/relationships/hyperlink" Target="http://en.wikipedia.org/wiki/Income" TargetMode="External"/><Relationship Id="rId2661" Type="http://schemas.openxmlformats.org/officeDocument/2006/relationships/hyperlink" Target="http://en.wikipedia.org/wiki/Balance_sheet" TargetMode="External"/><Relationship Id="rId840" Type="http://schemas.openxmlformats.org/officeDocument/2006/relationships/hyperlink" Target="http://en.wikipedia.org/wiki/Balance_of_payments" TargetMode="External"/><Relationship Id="rId938" Type="http://schemas.openxmlformats.org/officeDocument/2006/relationships/hyperlink" Target="http://en.wikipedia.org/wiki/Revenue" TargetMode="External"/><Relationship Id="rId1470" Type="http://schemas.openxmlformats.org/officeDocument/2006/relationships/hyperlink" Target="http://en.wikipedia.org/wiki/Anthropology" TargetMode="External"/><Relationship Id="rId1568" Type="http://schemas.openxmlformats.org/officeDocument/2006/relationships/hyperlink" Target="http://en.wikipedia.org/wiki/Social_Anthropology" TargetMode="External"/><Relationship Id="rId1775" Type="http://schemas.openxmlformats.org/officeDocument/2006/relationships/hyperlink" Target="http://en.wikipedia.org/wiki/Business_operations" TargetMode="External"/><Relationship Id="rId2521" Type="http://schemas.openxmlformats.org/officeDocument/2006/relationships/hyperlink" Target="http://en.wikipedia.org/wiki/Other_comprehensive_income" TargetMode="External"/><Relationship Id="rId2619" Type="http://schemas.openxmlformats.org/officeDocument/2006/relationships/hyperlink" Target="http://en.wikipedia.org/wiki/Accumulated_Depreciation" TargetMode="External"/><Relationship Id="rId67" Type="http://schemas.openxmlformats.org/officeDocument/2006/relationships/hyperlink" Target="http://en.wikipedia.org/wiki/Perfect_competition" TargetMode="External"/><Relationship Id="rId700" Type="http://schemas.openxmlformats.org/officeDocument/2006/relationships/hyperlink" Target="http://en.wikipedia.org/wiki/Publix" TargetMode="External"/><Relationship Id="rId1123" Type="http://schemas.openxmlformats.org/officeDocument/2006/relationships/hyperlink" Target="http://en.wikipedia.org/wiki/Germany" TargetMode="External"/><Relationship Id="rId1330" Type="http://schemas.openxmlformats.org/officeDocument/2006/relationships/image" Target="media/image34.jpeg"/><Relationship Id="rId1428" Type="http://schemas.openxmlformats.org/officeDocument/2006/relationships/image" Target="media/image37.jpeg"/><Relationship Id="rId1635" Type="http://schemas.openxmlformats.org/officeDocument/2006/relationships/hyperlink" Target="http://en.wikipedia.org/wiki/Market_research" TargetMode="External"/><Relationship Id="rId1982" Type="http://schemas.openxmlformats.org/officeDocument/2006/relationships/hyperlink" Target="http://en.wikipedia.org/wiki/Stock" TargetMode="External"/><Relationship Id="rId1842" Type="http://schemas.openxmlformats.org/officeDocument/2006/relationships/hyperlink" Target="http://en.wikipedia.org/wiki/Shareholders" TargetMode="External"/><Relationship Id="rId1702" Type="http://schemas.openxmlformats.org/officeDocument/2006/relationships/hyperlink" Target="http://en.wikipedia.org/wiki/Individual" TargetMode="External"/><Relationship Id="rId283" Type="http://schemas.openxmlformats.org/officeDocument/2006/relationships/hyperlink" Target="http://en.wikipedia.org/wiki/Say%27s_Law" TargetMode="External"/><Relationship Id="rId490" Type="http://schemas.openxmlformats.org/officeDocument/2006/relationships/hyperlink" Target="http://en.wikipedia.org/wiki/Market_power" TargetMode="External"/><Relationship Id="rId2171" Type="http://schemas.openxmlformats.org/officeDocument/2006/relationships/hyperlink" Target="http://en.wikipedia.org/wiki/Allowance_for_bad_debts" TargetMode="External"/><Relationship Id="rId143" Type="http://schemas.openxmlformats.org/officeDocument/2006/relationships/hyperlink" Target="http://en.wikipedia.org/wiki/Property_tax" TargetMode="External"/><Relationship Id="rId350" Type="http://schemas.openxmlformats.org/officeDocument/2006/relationships/image" Target="media/image17.png"/><Relationship Id="rId588" Type="http://schemas.openxmlformats.org/officeDocument/2006/relationships/hyperlink" Target="http://en.wikipedia.org/wiki/Trade_barrier" TargetMode="External"/><Relationship Id="rId795" Type="http://schemas.openxmlformats.org/officeDocument/2006/relationships/hyperlink" Target="http://en.wikipedia.org/wiki/Economies_of_scale" TargetMode="External"/><Relationship Id="rId2031" Type="http://schemas.openxmlformats.org/officeDocument/2006/relationships/hyperlink" Target="http://en.wikipedia.org/wiki/Gross_domestic_product" TargetMode="External"/><Relationship Id="rId2269" Type="http://schemas.openxmlformats.org/officeDocument/2006/relationships/hyperlink" Target="http://en.wikipedia.org/wiki/Asset" TargetMode="External"/><Relationship Id="rId2476" Type="http://schemas.openxmlformats.org/officeDocument/2006/relationships/hyperlink" Target="http://en.wikipedia.org/wiki/International_Accounting_Standards_Board" TargetMode="External"/><Relationship Id="rId2683" Type="http://schemas.openxmlformats.org/officeDocument/2006/relationships/hyperlink" Target="http://en.wikipedia.org/wiki/Accounts_payable" TargetMode="External"/><Relationship Id="rId9" Type="http://schemas.openxmlformats.org/officeDocument/2006/relationships/hyperlink" Target="http://en.wikipedia.org/wiki/Economic_problem" TargetMode="External"/><Relationship Id="rId210" Type="http://schemas.openxmlformats.org/officeDocument/2006/relationships/hyperlink" Target="http://en.wikipedia.org/wiki/Production_function" TargetMode="External"/><Relationship Id="rId448" Type="http://schemas.openxmlformats.org/officeDocument/2006/relationships/hyperlink" Target="http://en.wikipedia.org/wiki/Bertrand_competition" TargetMode="External"/><Relationship Id="rId655" Type="http://schemas.openxmlformats.org/officeDocument/2006/relationships/hyperlink" Target="http://en.wikipedia.org/wiki/Limited_liability" TargetMode="External"/><Relationship Id="rId862" Type="http://schemas.openxmlformats.org/officeDocument/2006/relationships/hyperlink" Target="http://en.wikipedia.org/wiki/Equity_(finance)" TargetMode="External"/><Relationship Id="rId1078" Type="http://schemas.openxmlformats.org/officeDocument/2006/relationships/hyperlink" Target="http://en.wikipedia.org/wiki/India" TargetMode="External"/><Relationship Id="rId1285" Type="http://schemas.openxmlformats.org/officeDocument/2006/relationships/hyperlink" Target="http://en.wikipedia.org/wiki/List_of_countries_by_GDP_(nominal)" TargetMode="External"/><Relationship Id="rId1492" Type="http://schemas.openxmlformats.org/officeDocument/2006/relationships/hyperlink" Target="http://en.wikipedia.org/wiki/Customer_behavior" TargetMode="External"/><Relationship Id="rId2129" Type="http://schemas.openxmlformats.org/officeDocument/2006/relationships/hyperlink" Target="http://en.wikipedia.org/wiki/HKICPA" TargetMode="External"/><Relationship Id="rId2336" Type="http://schemas.openxmlformats.org/officeDocument/2006/relationships/hyperlink" Target="http://en.wikipedia.org/wiki/General_ledger" TargetMode="External"/><Relationship Id="rId2543" Type="http://schemas.openxmlformats.org/officeDocument/2006/relationships/hyperlink" Target="http://en.wikipedia.org/wiki/Asset" TargetMode="External"/><Relationship Id="rId308" Type="http://schemas.openxmlformats.org/officeDocument/2006/relationships/hyperlink" Target="http://en.wikipedia.org/wiki/Okun%27s_law" TargetMode="External"/><Relationship Id="rId515" Type="http://schemas.openxmlformats.org/officeDocument/2006/relationships/hyperlink" Target="http://en.wikipedia.org/wiki/Natural_monopoly" TargetMode="External"/><Relationship Id="rId722" Type="http://schemas.openxmlformats.org/officeDocument/2006/relationships/hyperlink" Target="http://en.wikipedia.org/wiki/Joint_venture" TargetMode="External"/><Relationship Id="rId1145" Type="http://schemas.openxmlformats.org/officeDocument/2006/relationships/hyperlink" Target="http://en.wikipedia.org/wiki/2009_G-20_Pittsburgh_summit" TargetMode="External"/><Relationship Id="rId1352" Type="http://schemas.openxmlformats.org/officeDocument/2006/relationships/hyperlink" Target="http://en.wikipedia.org/wiki/Asia" TargetMode="External"/><Relationship Id="rId1797" Type="http://schemas.openxmlformats.org/officeDocument/2006/relationships/hyperlink" Target="http://en.wikipedia.org/wiki/Economies_of_scope" TargetMode="External"/><Relationship Id="rId2403" Type="http://schemas.openxmlformats.org/officeDocument/2006/relationships/hyperlink" Target="http://en.wikipedia.org/wiki/Investment" TargetMode="External"/><Relationship Id="rId89" Type="http://schemas.openxmlformats.org/officeDocument/2006/relationships/hyperlink" Target="http://en.wikipedia.org/wiki/Ceteris_paribus" TargetMode="External"/><Relationship Id="rId1005" Type="http://schemas.openxmlformats.org/officeDocument/2006/relationships/hyperlink" Target="http://en.wikipedia.org/wiki/Germany" TargetMode="External"/><Relationship Id="rId1212" Type="http://schemas.openxmlformats.org/officeDocument/2006/relationships/hyperlink" Target="http://en.wikipedia.org/wiki/List_of_countries_by_GDP_(nominal)" TargetMode="External"/><Relationship Id="rId1657" Type="http://schemas.openxmlformats.org/officeDocument/2006/relationships/hyperlink" Target="http://en.wikipedia.org/wiki/Barrier_to_entry" TargetMode="External"/><Relationship Id="rId1864" Type="http://schemas.openxmlformats.org/officeDocument/2006/relationships/hyperlink" Target="http://en.wikipedia.org/wiki/File:NY_stock_exchange_traders_floor_LC-U9-10548-6.jpg" TargetMode="External"/><Relationship Id="rId2610" Type="http://schemas.openxmlformats.org/officeDocument/2006/relationships/hyperlink" Target="http://en.wikipedia.org/wiki/Consolidated_financial_statement" TargetMode="External"/><Relationship Id="rId2708" Type="http://schemas.openxmlformats.org/officeDocument/2006/relationships/hyperlink" Target="http://en.wikipedia.org/wiki/Asset-based_lending" TargetMode="External"/><Relationship Id="rId1517" Type="http://schemas.openxmlformats.org/officeDocument/2006/relationships/hyperlink" Target="http://en.wikipedia.org/wiki/Strategy_dynamics" TargetMode="External"/><Relationship Id="rId1724" Type="http://schemas.openxmlformats.org/officeDocument/2006/relationships/hyperlink" Target="http://en.wikipedia.org/wiki/New_media" TargetMode="External"/><Relationship Id="rId16" Type="http://schemas.openxmlformats.org/officeDocument/2006/relationships/hyperlink" Target="http://en.wikipedia.org/wiki/Inefficient" TargetMode="External"/><Relationship Id="rId1931" Type="http://schemas.openxmlformats.org/officeDocument/2006/relationships/hyperlink" Target="http://en.wikipedia.org/wiki/Leadership" TargetMode="External"/><Relationship Id="rId2193" Type="http://schemas.openxmlformats.org/officeDocument/2006/relationships/hyperlink" Target="http://en.wikipedia.org/wiki/Debits_and_credits" TargetMode="External"/><Relationship Id="rId2498" Type="http://schemas.openxmlformats.org/officeDocument/2006/relationships/hyperlink" Target="http://en.wikipedia.org/wiki/Income_statement" TargetMode="External"/><Relationship Id="rId165" Type="http://schemas.openxmlformats.org/officeDocument/2006/relationships/hyperlink" Target="http://en.wikipedia.org/wiki/Production_set" TargetMode="External"/><Relationship Id="rId372" Type="http://schemas.openxmlformats.org/officeDocument/2006/relationships/hyperlink" Target="http://en.wikipedia.org/wiki/Information_asymmetry" TargetMode="External"/><Relationship Id="rId677" Type="http://schemas.openxmlformats.org/officeDocument/2006/relationships/hyperlink" Target="http://en.wikipedia.org/w/index.php?title=Subscriber_shares&amp;action=edit&amp;redlink=1" TargetMode="External"/><Relationship Id="rId2053" Type="http://schemas.openxmlformats.org/officeDocument/2006/relationships/hyperlink" Target="http://en.wikipedia.org/wiki/Bookkeeping" TargetMode="External"/><Relationship Id="rId2260" Type="http://schemas.openxmlformats.org/officeDocument/2006/relationships/hyperlink" Target="http://en.wikipedia.org/wiki/Real_estate" TargetMode="External"/><Relationship Id="rId2358" Type="http://schemas.openxmlformats.org/officeDocument/2006/relationships/hyperlink" Target="http://en.wikipedia.org/wiki/Gross_Margin" TargetMode="External"/><Relationship Id="rId232" Type="http://schemas.openxmlformats.org/officeDocument/2006/relationships/hyperlink" Target="http://en.wikipedia.org/wiki/National_income" TargetMode="External"/><Relationship Id="rId884" Type="http://schemas.openxmlformats.org/officeDocument/2006/relationships/hyperlink" Target="http://en.wikipedia.org/wiki/Telecommunication" TargetMode="External"/><Relationship Id="rId2120" Type="http://schemas.openxmlformats.org/officeDocument/2006/relationships/hyperlink" Target="http://en.wikipedia.org/wiki/Certified_General_Accountant" TargetMode="External"/><Relationship Id="rId2565" Type="http://schemas.openxmlformats.org/officeDocument/2006/relationships/hyperlink" Target="http://en.wikipedia.org/wiki/Market_value" TargetMode="External"/><Relationship Id="rId537" Type="http://schemas.openxmlformats.org/officeDocument/2006/relationships/hyperlink" Target="http://en.wikipedia.org/wiki/Diminishing_marginal_returns" TargetMode="External"/><Relationship Id="rId744" Type="http://schemas.openxmlformats.org/officeDocument/2006/relationships/hyperlink" Target="http://en.wikipedia.org/wiki/Securities_Exchange_Act_of_1934" TargetMode="External"/><Relationship Id="rId951" Type="http://schemas.openxmlformats.org/officeDocument/2006/relationships/hyperlink" Target="http://en.wikipedia.org/wiki/Direct_tax" TargetMode="External"/><Relationship Id="rId1167" Type="http://schemas.openxmlformats.org/officeDocument/2006/relationships/hyperlink" Target="http://en.wikipedia.org/wiki/G8" TargetMode="External"/><Relationship Id="rId1374" Type="http://schemas.openxmlformats.org/officeDocument/2006/relationships/hyperlink" Target="http://en.wikipedia.org/wiki/Nominal_GDP" TargetMode="External"/><Relationship Id="rId1581" Type="http://schemas.openxmlformats.org/officeDocument/2006/relationships/hyperlink" Target="http://en.wikipedia.org/wiki/Business-to-business" TargetMode="External"/><Relationship Id="rId1679" Type="http://schemas.openxmlformats.org/officeDocument/2006/relationships/image" Target="media/image44.png"/><Relationship Id="rId2218" Type="http://schemas.openxmlformats.org/officeDocument/2006/relationships/hyperlink" Target="http://en.wikipedia.org/wiki/Economics" TargetMode="External"/><Relationship Id="rId2425" Type="http://schemas.openxmlformats.org/officeDocument/2006/relationships/hyperlink" Target="http://en.wikipedia.org/wiki/Accounting_methods" TargetMode="External"/><Relationship Id="rId2632" Type="http://schemas.openxmlformats.org/officeDocument/2006/relationships/hyperlink" Target="http://en.wikipedia.org/wiki/Deferred_Tax" TargetMode="External"/><Relationship Id="rId80" Type="http://schemas.openxmlformats.org/officeDocument/2006/relationships/hyperlink" Target="http://en.wikipedia.org/wiki/Missing_market" TargetMode="External"/><Relationship Id="rId604" Type="http://schemas.openxmlformats.org/officeDocument/2006/relationships/hyperlink" Target="http://en.wikipedia.org/wiki/Anti-globalization" TargetMode="External"/><Relationship Id="rId811" Type="http://schemas.openxmlformats.org/officeDocument/2006/relationships/hyperlink" Target="http://en.wikipedia.org/wiki/Service_(economics)" TargetMode="External"/><Relationship Id="rId1027" Type="http://schemas.openxmlformats.org/officeDocument/2006/relationships/hyperlink" Target="http://en.wikipedia.org/wiki/Rule_of_law" TargetMode="External"/><Relationship Id="rId1234" Type="http://schemas.openxmlformats.org/officeDocument/2006/relationships/hyperlink" Target="http://en.wikipedia.org/wiki/Russia" TargetMode="External"/><Relationship Id="rId1441" Type="http://schemas.openxmlformats.org/officeDocument/2006/relationships/image" Target="media/image40.png"/><Relationship Id="rId1886" Type="http://schemas.openxmlformats.org/officeDocument/2006/relationships/hyperlink" Target="http://en.wikipedia.org/wiki/Professional" TargetMode="External"/><Relationship Id="rId909" Type="http://schemas.openxmlformats.org/officeDocument/2006/relationships/hyperlink" Target="http://en.wikipedia.org/wiki/Nixon_shock" TargetMode="External"/><Relationship Id="rId1301" Type="http://schemas.openxmlformats.org/officeDocument/2006/relationships/hyperlink" Target="http://en.wikipedia.org/wiki/List_of_countries_by_number_of_Internet_users" TargetMode="External"/><Relationship Id="rId1539" Type="http://schemas.openxmlformats.org/officeDocument/2006/relationships/hyperlink" Target="http://en.wikipedia.org/wiki/Marketing_research" TargetMode="External"/><Relationship Id="rId1746" Type="http://schemas.openxmlformats.org/officeDocument/2006/relationships/hyperlink" Target="http://en.wikipedia.org/wiki/Facebook" TargetMode="External"/><Relationship Id="rId1953" Type="http://schemas.openxmlformats.org/officeDocument/2006/relationships/hyperlink" Target="http://en.wikipedia.org/wiki/Economic" TargetMode="External"/><Relationship Id="rId38" Type="http://schemas.openxmlformats.org/officeDocument/2006/relationships/hyperlink" Target="http://en.wikipedia.org/wiki/Worker_cooperative" TargetMode="External"/><Relationship Id="rId1606" Type="http://schemas.openxmlformats.org/officeDocument/2006/relationships/hyperlink" Target="http://en.wikipedia.org/wiki/Distribution_(business)" TargetMode="External"/><Relationship Id="rId1813" Type="http://schemas.openxmlformats.org/officeDocument/2006/relationships/hyperlink" Target="http://en.wikipedia.org/wiki/Employees" TargetMode="External"/><Relationship Id="rId187" Type="http://schemas.openxmlformats.org/officeDocument/2006/relationships/hyperlink" Target="http://en.wikipedia.org/wiki/Production_possibilities_frontier" TargetMode="External"/><Relationship Id="rId394" Type="http://schemas.openxmlformats.org/officeDocument/2006/relationships/hyperlink" Target="http://en.wikipedia.org/wiki/Buyer" TargetMode="External"/><Relationship Id="rId2075" Type="http://schemas.openxmlformats.org/officeDocument/2006/relationships/hyperlink" Target="http://en.wikipedia.org/wiki/Creditors" TargetMode="External"/><Relationship Id="rId2282" Type="http://schemas.openxmlformats.org/officeDocument/2006/relationships/hyperlink" Target="http://en.wikipedia.org/wiki/Preferred_stock" TargetMode="External"/><Relationship Id="rId254" Type="http://schemas.openxmlformats.org/officeDocument/2006/relationships/hyperlink" Target="http://en.wikipedia.org/wiki/National_accounts" TargetMode="External"/><Relationship Id="rId699" Type="http://schemas.openxmlformats.org/officeDocument/2006/relationships/hyperlink" Target="http://en.wikipedia.org/wiki/Cargill" TargetMode="External"/><Relationship Id="rId1091" Type="http://schemas.openxmlformats.org/officeDocument/2006/relationships/hyperlink" Target="http://en.wikipedia.org/wiki/Free_trade" TargetMode="External"/><Relationship Id="rId2587" Type="http://schemas.openxmlformats.org/officeDocument/2006/relationships/hyperlink" Target="http://en.wikipedia.org/wiki/Accounts_receivables" TargetMode="External"/><Relationship Id="rId114" Type="http://schemas.openxmlformats.org/officeDocument/2006/relationships/hyperlink" Target="http://en.wikipedia.org/wiki/Factors_of_production" TargetMode="External"/><Relationship Id="rId461" Type="http://schemas.openxmlformats.org/officeDocument/2006/relationships/hyperlink" Target="http://en.wikipedia.org/wiki/Government-granted_monopoly" TargetMode="External"/><Relationship Id="rId559" Type="http://schemas.openxmlformats.org/officeDocument/2006/relationships/hyperlink" Target="http://en.wikipedia.org/wiki/Money_supply" TargetMode="External"/><Relationship Id="rId766" Type="http://schemas.openxmlformats.org/officeDocument/2006/relationships/hyperlink" Target="http://en.wikipedia.org/wiki/Shareholder" TargetMode="External"/><Relationship Id="rId1189" Type="http://schemas.openxmlformats.org/officeDocument/2006/relationships/hyperlink" Target="http://en.wikipedia.org/wiki/Terrorism" TargetMode="External"/><Relationship Id="rId1396" Type="http://schemas.openxmlformats.org/officeDocument/2006/relationships/hyperlink" Target="http://en.wikipedia.org/wiki/Belgium" TargetMode="External"/><Relationship Id="rId2142" Type="http://schemas.openxmlformats.org/officeDocument/2006/relationships/hyperlink" Target="http://en.wikipedia.org/wiki/American_Institute_of_Certified_Public_Accountants" TargetMode="External"/><Relationship Id="rId2447" Type="http://schemas.openxmlformats.org/officeDocument/2006/relationships/hyperlink" Target="http://en.wikipedia.org/wiki/Debt" TargetMode="External"/><Relationship Id="rId321" Type="http://schemas.openxmlformats.org/officeDocument/2006/relationships/hyperlink" Target="http://en.wikipedia.org/wiki/Fertilizer" TargetMode="External"/><Relationship Id="rId419" Type="http://schemas.openxmlformats.org/officeDocument/2006/relationships/hyperlink" Target="http://en.wikipedia.org/wiki/Coins" TargetMode="External"/><Relationship Id="rId626" Type="http://schemas.openxmlformats.org/officeDocument/2006/relationships/hyperlink" Target="http://en.wikipedia.org/wiki/Tariff" TargetMode="External"/><Relationship Id="rId973" Type="http://schemas.openxmlformats.org/officeDocument/2006/relationships/hyperlink" Target="http://en.wikipedia.org/wiki/Court_of_Justice_of_the_European_Union" TargetMode="External"/><Relationship Id="rId1049" Type="http://schemas.openxmlformats.org/officeDocument/2006/relationships/hyperlink" Target="http://en.wikipedia.org/wiki/Countries" TargetMode="External"/><Relationship Id="rId1256" Type="http://schemas.openxmlformats.org/officeDocument/2006/relationships/hyperlink" Target="http://en.wikipedia.org/wiki/BRIC" TargetMode="External"/><Relationship Id="rId2002" Type="http://schemas.openxmlformats.org/officeDocument/2006/relationships/hyperlink" Target="http://en.wikipedia.org/wiki/Publicly_traded" TargetMode="External"/><Relationship Id="rId2307" Type="http://schemas.openxmlformats.org/officeDocument/2006/relationships/hyperlink" Target="http://en.wikipedia.org/wiki/Diversification_(finance)" TargetMode="External"/><Relationship Id="rId2654" Type="http://schemas.openxmlformats.org/officeDocument/2006/relationships/hyperlink" Target="http://en.wikipedia.org/wiki/Shareholders" TargetMode="External"/><Relationship Id="rId833" Type="http://schemas.openxmlformats.org/officeDocument/2006/relationships/hyperlink" Target="http://en.wikipedia.org/wiki/Import" TargetMode="External"/><Relationship Id="rId1116" Type="http://schemas.openxmlformats.org/officeDocument/2006/relationships/hyperlink" Target="http://en.wikipedia.org/wiki/List_of_countries_by_military_expenditures" TargetMode="External"/><Relationship Id="rId1463" Type="http://schemas.openxmlformats.org/officeDocument/2006/relationships/hyperlink" Target="http://en.wikipedia.org/wiki/Distribution_(business)" TargetMode="External"/><Relationship Id="rId1670" Type="http://schemas.openxmlformats.org/officeDocument/2006/relationships/hyperlink" Target="http://en.wikipedia.org/wiki/File:SWOT_en.svg" TargetMode="External"/><Relationship Id="rId1768" Type="http://schemas.openxmlformats.org/officeDocument/2006/relationships/hyperlink" Target="http://en.wikipedia.org/wiki/Natural_resources" TargetMode="External"/><Relationship Id="rId2514" Type="http://schemas.openxmlformats.org/officeDocument/2006/relationships/hyperlink" Target="http://en.wikipedia.org/wiki/Tax" TargetMode="External"/><Relationship Id="rId900" Type="http://schemas.openxmlformats.org/officeDocument/2006/relationships/hyperlink" Target="http://en.wikipedia.org/wiki/United_Arab_Emirates" TargetMode="External"/><Relationship Id="rId1323" Type="http://schemas.openxmlformats.org/officeDocument/2006/relationships/hyperlink" Target="http://en.wikipedia.org/wiki/Op-ed" TargetMode="External"/><Relationship Id="rId1530" Type="http://schemas.openxmlformats.org/officeDocument/2006/relationships/hyperlink" Target="http://en.wikipedia.org/wiki/Finance" TargetMode="External"/><Relationship Id="rId1628" Type="http://schemas.openxmlformats.org/officeDocument/2006/relationships/hyperlink" Target="http://sbinfocanada.about.com/od/management/g/corecompetence.htm" TargetMode="External"/><Relationship Id="rId1975" Type="http://schemas.openxmlformats.org/officeDocument/2006/relationships/hyperlink" Target="http://en.wikipedia.org/wiki/Exit_strategy" TargetMode="External"/><Relationship Id="rId1835" Type="http://schemas.openxmlformats.org/officeDocument/2006/relationships/hyperlink" Target="http://en.wikipedia.org/wiki/Strategic_management" TargetMode="External"/><Relationship Id="rId1902" Type="http://schemas.openxmlformats.org/officeDocument/2006/relationships/hyperlink" Target="http://en.wikipedia.org/wiki/Trading_the_news" TargetMode="External"/><Relationship Id="rId2097" Type="http://schemas.openxmlformats.org/officeDocument/2006/relationships/hyperlink" Target="http://en.wikipedia.org/wiki/Professional_body" TargetMode="External"/><Relationship Id="rId276" Type="http://schemas.openxmlformats.org/officeDocument/2006/relationships/hyperlink" Target="http://en.wikipedia.org/wiki/Libertarianism" TargetMode="External"/><Relationship Id="rId483" Type="http://schemas.openxmlformats.org/officeDocument/2006/relationships/hyperlink" Target="http://en.wikipedia.org/wiki/Price_leadership" TargetMode="External"/><Relationship Id="rId690" Type="http://schemas.openxmlformats.org/officeDocument/2006/relationships/hyperlink" Target="http://en.wikipedia.org/wiki/Shares" TargetMode="External"/><Relationship Id="rId2164" Type="http://schemas.openxmlformats.org/officeDocument/2006/relationships/hyperlink" Target="http://en.wikipedia.org/wiki/Wikipedia:Citation_needed" TargetMode="External"/><Relationship Id="rId2371" Type="http://schemas.openxmlformats.org/officeDocument/2006/relationships/hyperlink" Target="http://en.wikipedia.org/wiki/Banquet" TargetMode="External"/><Relationship Id="rId136" Type="http://schemas.openxmlformats.org/officeDocument/2006/relationships/hyperlink" Target="http://en.wikipedia.org/wiki/Social_efficiency" TargetMode="External"/><Relationship Id="rId343" Type="http://schemas.openxmlformats.org/officeDocument/2006/relationships/hyperlink" Target="http://en.wikipedia.org/wiki/Monetary_policy" TargetMode="External"/><Relationship Id="rId550" Type="http://schemas.openxmlformats.org/officeDocument/2006/relationships/hyperlink" Target="http://en.wikipedia.org/wiki/Price_index" TargetMode="External"/><Relationship Id="rId788" Type="http://schemas.openxmlformats.org/officeDocument/2006/relationships/hyperlink" Target="http://www.investopedia.com/terms/b/barrierstoentry.asp" TargetMode="External"/><Relationship Id="rId995" Type="http://schemas.openxmlformats.org/officeDocument/2006/relationships/hyperlink" Target="http://en.wikipedia.org/wiki/Sovereign_state" TargetMode="External"/><Relationship Id="rId1180" Type="http://schemas.openxmlformats.org/officeDocument/2006/relationships/hyperlink" Target="http://en.wikipedia.org/wiki/World_Bank" TargetMode="External"/><Relationship Id="rId2024" Type="http://schemas.openxmlformats.org/officeDocument/2006/relationships/hyperlink" Target="http://en.wikipedia.org/wiki/Railroad" TargetMode="External"/><Relationship Id="rId2231" Type="http://schemas.openxmlformats.org/officeDocument/2006/relationships/hyperlink" Target="http://en.wikipedia.org/wiki/Inventory" TargetMode="External"/><Relationship Id="rId2469" Type="http://schemas.openxmlformats.org/officeDocument/2006/relationships/hyperlink" Target="http://www.1800net.com/nprc/fasb117.html" TargetMode="External"/><Relationship Id="rId2676" Type="http://schemas.openxmlformats.org/officeDocument/2006/relationships/hyperlink" Target="http://en.wikipedia.org/wiki/Cash_conversion_cycle" TargetMode="External"/><Relationship Id="rId203" Type="http://schemas.openxmlformats.org/officeDocument/2006/relationships/hyperlink" Target="http://en.wikipedia.org/wiki/File:PPF_opportunity_cost_straight.svg" TargetMode="External"/><Relationship Id="rId648" Type="http://schemas.openxmlformats.org/officeDocument/2006/relationships/hyperlink" Target="http://en.wikipedia.org/wiki/Union_of_South_American_Nations" TargetMode="External"/><Relationship Id="rId855" Type="http://schemas.openxmlformats.org/officeDocument/2006/relationships/hyperlink" Target="http://en.wikipedia.org/wiki/Investment" TargetMode="External"/><Relationship Id="rId1040" Type="http://schemas.openxmlformats.org/officeDocument/2006/relationships/hyperlink" Target="http://en.wikipedia.org/wiki/Good_(economics)" TargetMode="External"/><Relationship Id="rId1278" Type="http://schemas.openxmlformats.org/officeDocument/2006/relationships/hyperlink" Target="http://en.wikipedia.org/wiki/European_Union" TargetMode="External"/><Relationship Id="rId1485" Type="http://schemas.openxmlformats.org/officeDocument/2006/relationships/hyperlink" Target="http://en.wikipedia.org/wiki/Frequency_distribution" TargetMode="External"/><Relationship Id="rId1692" Type="http://schemas.openxmlformats.org/officeDocument/2006/relationships/hyperlink" Target="http://en.wikipedia.org/wiki/Core_competencies" TargetMode="External"/><Relationship Id="rId2329" Type="http://schemas.openxmlformats.org/officeDocument/2006/relationships/hyperlink" Target="http://en.wikipedia.org/wiki/Cash" TargetMode="External"/><Relationship Id="rId2536" Type="http://schemas.openxmlformats.org/officeDocument/2006/relationships/hyperlink" Target="http://en.wikipedia.org/wiki/Parent_company" TargetMode="External"/><Relationship Id="rId410" Type="http://schemas.openxmlformats.org/officeDocument/2006/relationships/hyperlink" Target="http://en.wikipedia.org/wiki/Consumption_(economics)" TargetMode="External"/><Relationship Id="rId508" Type="http://schemas.openxmlformats.org/officeDocument/2006/relationships/hyperlink" Target="http://en.wikipedia.org/wiki/Imperfect_competition" TargetMode="External"/><Relationship Id="rId715" Type="http://schemas.openxmlformats.org/officeDocument/2006/relationships/hyperlink" Target="http://en.wikipedia.org/wiki/Rolex" TargetMode="External"/><Relationship Id="rId922" Type="http://schemas.openxmlformats.org/officeDocument/2006/relationships/hyperlink" Target="http://en.wikipedia.org/wiki/Depository_institution" TargetMode="External"/><Relationship Id="rId1138" Type="http://schemas.openxmlformats.org/officeDocument/2006/relationships/hyperlink" Target="http://en.wikipedia.org/wiki/People%27s_Republic_of_China" TargetMode="External"/><Relationship Id="rId1345" Type="http://schemas.openxmlformats.org/officeDocument/2006/relationships/hyperlink" Target="http://en.wikipedia.org/wiki/Bovespa" TargetMode="External"/><Relationship Id="rId1552" Type="http://schemas.openxmlformats.org/officeDocument/2006/relationships/hyperlink" Target="http://en.wikipedia.org/wiki/Marketing_plan" TargetMode="External"/><Relationship Id="rId1997" Type="http://schemas.openxmlformats.org/officeDocument/2006/relationships/hyperlink" Target="http://en.wikipedia.org/w/index.php?title=Captive_fund&amp;action=edit&amp;redlink=1" TargetMode="External"/><Relationship Id="rId2603" Type="http://schemas.openxmlformats.org/officeDocument/2006/relationships/hyperlink" Target="http://en.wikipedia.org/wiki/Par_value" TargetMode="External"/><Relationship Id="rId1205" Type="http://schemas.openxmlformats.org/officeDocument/2006/relationships/hyperlink" Target="http://en.wikipedia.org/wiki/Toyako,_Hokkaido" TargetMode="External"/><Relationship Id="rId1857" Type="http://schemas.openxmlformats.org/officeDocument/2006/relationships/hyperlink" Target="http://en.wikipedia.org/wiki/Government_agency" TargetMode="External"/><Relationship Id="rId51" Type="http://schemas.openxmlformats.org/officeDocument/2006/relationships/hyperlink" Target="http://en.wikipedia.org/wiki/Production_possibilities_frontier" TargetMode="External"/><Relationship Id="rId1412" Type="http://schemas.openxmlformats.org/officeDocument/2006/relationships/hyperlink" Target="http://en.wikipedia.org/wiki/Mexico" TargetMode="External"/><Relationship Id="rId1717" Type="http://schemas.openxmlformats.org/officeDocument/2006/relationships/hyperlink" Target="http://en.wikipedia.org/wiki/Mass_media" TargetMode="External"/><Relationship Id="rId1924" Type="http://schemas.openxmlformats.org/officeDocument/2006/relationships/hyperlink" Target="http://en.wikipedia.org/wiki/Non-governmental_organization" TargetMode="External"/><Relationship Id="rId298" Type="http://schemas.openxmlformats.org/officeDocument/2006/relationships/hyperlink" Target="http://en.wikipedia.org/wiki/Unemployment" TargetMode="External"/><Relationship Id="rId158" Type="http://schemas.openxmlformats.org/officeDocument/2006/relationships/hyperlink" Target="http://en.wikipedia.org/wiki/Scarcity" TargetMode="External"/><Relationship Id="rId2186" Type="http://schemas.openxmlformats.org/officeDocument/2006/relationships/hyperlink" Target="http://en.wikipedia.org/wiki/Loss" TargetMode="External"/><Relationship Id="rId2393" Type="http://schemas.openxmlformats.org/officeDocument/2006/relationships/hyperlink" Target="http://en.wikipedia.org/wiki/Income_statement" TargetMode="External"/><Relationship Id="rId2698" Type="http://schemas.openxmlformats.org/officeDocument/2006/relationships/hyperlink" Target="http://en.wikipedia.org/wiki/Debtor" TargetMode="External"/><Relationship Id="rId365" Type="http://schemas.openxmlformats.org/officeDocument/2006/relationships/hyperlink" Target="http://en.wikipedia.org/wiki/Cambridge_capital_controversy" TargetMode="External"/><Relationship Id="rId572" Type="http://schemas.openxmlformats.org/officeDocument/2006/relationships/hyperlink" Target="http://en.wikipedia.org/wiki/Reserve_requirements" TargetMode="External"/><Relationship Id="rId2046" Type="http://schemas.openxmlformats.org/officeDocument/2006/relationships/hyperlink" Target="http://en.wikipedia.org/wiki/Managers" TargetMode="External"/><Relationship Id="rId2253" Type="http://schemas.openxmlformats.org/officeDocument/2006/relationships/hyperlink" Target="http://en.wikipedia.org/wiki/Franchising" TargetMode="External"/><Relationship Id="rId2460" Type="http://schemas.openxmlformats.org/officeDocument/2006/relationships/hyperlink" Target="http://en.wikipedia.org/wiki/Depreciation" TargetMode="External"/><Relationship Id="rId225" Type="http://schemas.openxmlformats.org/officeDocument/2006/relationships/hyperlink" Target="http://en.wikipedia.org/wiki/Economics" TargetMode="External"/><Relationship Id="rId432" Type="http://schemas.openxmlformats.org/officeDocument/2006/relationships/hyperlink" Target="http://en.wikipedia.org/wiki/Central_bank" TargetMode="External"/><Relationship Id="rId877" Type="http://schemas.openxmlformats.org/officeDocument/2006/relationships/hyperlink" Target="http://en.wikipedia.org/wiki/Africa" TargetMode="External"/><Relationship Id="rId1062" Type="http://schemas.openxmlformats.org/officeDocument/2006/relationships/hyperlink" Target="http://en.wikipedia.org/wiki/World" TargetMode="External"/><Relationship Id="rId2113" Type="http://schemas.openxmlformats.org/officeDocument/2006/relationships/hyperlink" Target="http://en.wikipedia.org/wiki/Association_of_Accounting_Technicians" TargetMode="External"/><Relationship Id="rId2320" Type="http://schemas.openxmlformats.org/officeDocument/2006/relationships/hyperlink" Target="http://en.wikipedia.org/wiki/Monetary_unit" TargetMode="External"/><Relationship Id="rId2558" Type="http://schemas.openxmlformats.org/officeDocument/2006/relationships/hyperlink" Target="http://en.wikipedia.org/wiki/Checking_account" TargetMode="External"/><Relationship Id="rId737" Type="http://schemas.openxmlformats.org/officeDocument/2006/relationships/hyperlink" Target="http://en.wikipedia.org/wiki/Privately_held_company" TargetMode="External"/><Relationship Id="rId944" Type="http://schemas.openxmlformats.org/officeDocument/2006/relationships/hyperlink" Target="http://en.wikipedia.org/wiki/Sale" TargetMode="External"/><Relationship Id="rId1367" Type="http://schemas.openxmlformats.org/officeDocument/2006/relationships/hyperlink" Target="http://en.wikipedia.org/wiki/Exports" TargetMode="External"/><Relationship Id="rId1574" Type="http://schemas.openxmlformats.org/officeDocument/2006/relationships/hyperlink" Target="http://en.wikipedia.org/wiki/Arrow%27s_impossibility_theorem" TargetMode="External"/><Relationship Id="rId1781" Type="http://schemas.openxmlformats.org/officeDocument/2006/relationships/hyperlink" Target="http://en.wikipedia.org/wiki/Strategy" TargetMode="External"/><Relationship Id="rId2418" Type="http://schemas.openxmlformats.org/officeDocument/2006/relationships/hyperlink" Target="http://en.wikipedia.org/wiki/Cash_flow_statement" TargetMode="External"/><Relationship Id="rId2625" Type="http://schemas.openxmlformats.org/officeDocument/2006/relationships/hyperlink" Target="http://en.wikipedia.org/wiki/Deferred_Tax" TargetMode="External"/><Relationship Id="rId73" Type="http://schemas.openxmlformats.org/officeDocument/2006/relationships/hyperlink" Target="http://en.wikipedia.org/wiki/Supply_and_demand" TargetMode="External"/><Relationship Id="rId804" Type="http://schemas.openxmlformats.org/officeDocument/2006/relationships/hyperlink" Target="http://en.wikipedia.org/wiki/Competition_policy" TargetMode="External"/><Relationship Id="rId1227" Type="http://schemas.openxmlformats.org/officeDocument/2006/relationships/hyperlink" Target="http://en.wikipedia.org/wiki/G8%2B5" TargetMode="External"/><Relationship Id="rId1434" Type="http://schemas.openxmlformats.org/officeDocument/2006/relationships/hyperlink" Target="http://en.wikipedia.org/wiki/France" TargetMode="External"/><Relationship Id="rId1641" Type="http://schemas.openxmlformats.org/officeDocument/2006/relationships/hyperlink" Target="http://en.wikipedia.org/wiki/Environmental_law" TargetMode="External"/><Relationship Id="rId1879" Type="http://schemas.openxmlformats.org/officeDocument/2006/relationships/hyperlink" Target="http://en.wikipedia.org/wiki/File:Deutsche-boerse-parkett-ffm001.jpg" TargetMode="External"/><Relationship Id="rId1501" Type="http://schemas.openxmlformats.org/officeDocument/2006/relationships/hyperlink" Target="http://en.wikipedia.org/wiki/Mission_Statement" TargetMode="External"/><Relationship Id="rId1739" Type="http://schemas.openxmlformats.org/officeDocument/2006/relationships/hyperlink" Target="http://en.wikipedia.org/wiki/Branding_iron" TargetMode="External"/><Relationship Id="rId1946" Type="http://schemas.openxmlformats.org/officeDocument/2006/relationships/hyperlink" Target="http://en.wikipedia.org/wiki/Joseph_Schumpeter" TargetMode="External"/><Relationship Id="rId1806" Type="http://schemas.openxmlformats.org/officeDocument/2006/relationships/hyperlink" Target="http://en.wikipedia.org/wiki/Shoemaking" TargetMode="External"/><Relationship Id="rId387" Type="http://schemas.openxmlformats.org/officeDocument/2006/relationships/hyperlink" Target="http://en.wikipedia.org/wiki/Money_supply" TargetMode="External"/><Relationship Id="rId594" Type="http://schemas.openxmlformats.org/officeDocument/2006/relationships/hyperlink" Target="http://en.wikipedia.org/wiki/Oligopoly" TargetMode="External"/><Relationship Id="rId2068" Type="http://schemas.openxmlformats.org/officeDocument/2006/relationships/hyperlink" Target="http://en.wikipedia.org/wiki/Management_accounting" TargetMode="External"/><Relationship Id="rId2275" Type="http://schemas.openxmlformats.org/officeDocument/2006/relationships/hyperlink" Target="http://en.wikipedia.org/wiki/Accountancy" TargetMode="External"/><Relationship Id="rId247" Type="http://schemas.openxmlformats.org/officeDocument/2006/relationships/hyperlink" Target="http://en.wikipedia.org/wiki/Economic_growth" TargetMode="External"/><Relationship Id="rId899" Type="http://schemas.openxmlformats.org/officeDocument/2006/relationships/hyperlink" Target="http://en.wikipedia.org/wiki/Saudi_Arabia" TargetMode="External"/><Relationship Id="rId1084" Type="http://schemas.openxmlformats.org/officeDocument/2006/relationships/image" Target="media/image28.png"/><Relationship Id="rId2482" Type="http://schemas.openxmlformats.org/officeDocument/2006/relationships/hyperlink" Target="http://en.wikipedia.org/wiki/Cost_of_Sales" TargetMode="External"/><Relationship Id="rId107" Type="http://schemas.openxmlformats.org/officeDocument/2006/relationships/hyperlink" Target="http://en.wikipedia.org/wiki/Supply_curve" TargetMode="External"/><Relationship Id="rId454" Type="http://schemas.openxmlformats.org/officeDocument/2006/relationships/hyperlink" Target="http://en.wikipedia.org/wiki/Industrial_economics" TargetMode="External"/><Relationship Id="rId661" Type="http://schemas.openxmlformats.org/officeDocument/2006/relationships/hyperlink" Target="http://en.wikipedia.org/wiki/English_law" TargetMode="External"/><Relationship Id="rId759" Type="http://schemas.openxmlformats.org/officeDocument/2006/relationships/hyperlink" Target="http://en.wikipedia.org/wiki/General_partnership" TargetMode="External"/><Relationship Id="rId966" Type="http://schemas.openxmlformats.org/officeDocument/2006/relationships/hyperlink" Target="http://en.wikipedia.org/wiki/Treaty_of_Lisbon" TargetMode="External"/><Relationship Id="rId1291" Type="http://schemas.openxmlformats.org/officeDocument/2006/relationships/hyperlink" Target="http://en.wikipedia.org/wiki/List_of_countries_by_exports" TargetMode="External"/><Relationship Id="rId1389" Type="http://schemas.openxmlformats.org/officeDocument/2006/relationships/hyperlink" Target="http://en.wikipedia.org/wiki/Developed_country" TargetMode="External"/><Relationship Id="rId1596" Type="http://schemas.openxmlformats.org/officeDocument/2006/relationships/hyperlink" Target="http://en.wikipedia.org/wiki/Customer_perceived_value" TargetMode="External"/><Relationship Id="rId2135" Type="http://schemas.openxmlformats.org/officeDocument/2006/relationships/hyperlink" Target="http://en.wikipedia.org/wiki/Polytechnic_(Portugal)" TargetMode="External"/><Relationship Id="rId2342" Type="http://schemas.openxmlformats.org/officeDocument/2006/relationships/hyperlink" Target="http://en.wikipedia.org/wiki/Bank" TargetMode="External"/><Relationship Id="rId2647" Type="http://schemas.openxmlformats.org/officeDocument/2006/relationships/image" Target="media/image53.png"/><Relationship Id="rId314" Type="http://schemas.openxmlformats.org/officeDocument/2006/relationships/hyperlink" Target="http://en.wikipedia.org/wiki/Quantity_theory_of_money" TargetMode="External"/><Relationship Id="rId521" Type="http://schemas.openxmlformats.org/officeDocument/2006/relationships/hyperlink" Target="http://en.wikipedia.org/wiki/Barriers_to_entry" TargetMode="External"/><Relationship Id="rId619" Type="http://schemas.openxmlformats.org/officeDocument/2006/relationships/hyperlink" Target="http://en.wikipedia.org/wiki/Domestic_trade" TargetMode="External"/><Relationship Id="rId1151" Type="http://schemas.openxmlformats.org/officeDocument/2006/relationships/hyperlink" Target="http://en.wikipedia.org/wiki/White_House" TargetMode="External"/><Relationship Id="rId1249" Type="http://schemas.openxmlformats.org/officeDocument/2006/relationships/hyperlink" Target="http://en.wikipedia.org/wiki/Next_Eleven" TargetMode="External"/><Relationship Id="rId2202" Type="http://schemas.openxmlformats.org/officeDocument/2006/relationships/hyperlink" Target="http://en.wikipedia.org/wiki/As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D7765-E3BA-45E7-B95C-F74A8801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98404</Words>
  <Characters>560903</Characters>
  <Application>Microsoft Office Word</Application>
  <DocSecurity>0</DocSecurity>
  <Lines>4674</Lines>
  <Paragraphs>1315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dc:creator>
  <cp:keywords/>
  <dc:description/>
  <cp:lastModifiedBy>Djo</cp:lastModifiedBy>
  <cp:revision>24</cp:revision>
  <cp:lastPrinted>2012-06-18T18:48:00Z</cp:lastPrinted>
  <dcterms:created xsi:type="dcterms:W3CDTF">2012-06-18T09:25:00Z</dcterms:created>
  <dcterms:modified xsi:type="dcterms:W3CDTF">2012-06-18T19:07:00Z</dcterms:modified>
</cp:coreProperties>
</file>